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6609E8">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2A73A3">
              <w:rPr>
                <w:rFonts w:ascii="Arial Narrow" w:eastAsia="Calibri" w:hAnsi="Arial Narrow"/>
                <w:color w:val="000000"/>
                <w:sz w:val="16"/>
                <w:szCs w:val="16"/>
                <w:lang w:eastAsia="en-US"/>
              </w:rPr>
              <w:t>07392</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6609E8">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2A73A3">
              <w:rPr>
                <w:rFonts w:ascii="Arial Narrow" w:eastAsia="Calibri" w:hAnsi="Arial Narrow"/>
                <w:color w:val="000000"/>
                <w:sz w:val="16"/>
                <w:szCs w:val="16"/>
                <w:lang w:val="es-MX" w:eastAsia="en-US"/>
              </w:rPr>
              <w:t>10</w:t>
            </w:r>
            <w:r w:rsidR="0017308C">
              <w:rPr>
                <w:rFonts w:ascii="Arial Narrow" w:eastAsia="Calibri" w:hAnsi="Arial Narrow"/>
                <w:color w:val="000000"/>
                <w:sz w:val="16"/>
                <w:szCs w:val="16"/>
                <w:lang w:val="es-MX" w:eastAsia="en-US"/>
              </w:rPr>
              <w:t>-</w:t>
            </w:r>
            <w:r w:rsidR="002A73A3">
              <w:rPr>
                <w:rFonts w:ascii="Arial Narrow" w:eastAsia="Calibri" w:hAnsi="Arial Narrow"/>
                <w:color w:val="000000"/>
                <w:sz w:val="16"/>
                <w:szCs w:val="16"/>
                <w:lang w:val="es-MX" w:eastAsia="en-US"/>
              </w:rPr>
              <w:t>VI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E573E">
        <w:rPr>
          <w:rFonts w:ascii="Arial Narrow" w:hAnsi="Arial Narrow"/>
          <w:b/>
          <w:bCs/>
          <w:sz w:val="22"/>
          <w:szCs w:val="22"/>
        </w:rPr>
        <w:t>1</w:t>
      </w:r>
      <w:r w:rsidR="002A73A3">
        <w:rPr>
          <w:rFonts w:ascii="Arial Narrow" w:hAnsi="Arial Narrow"/>
          <w:b/>
          <w:bCs/>
          <w:sz w:val="22"/>
          <w:szCs w:val="22"/>
        </w:rPr>
        <w:t>7</w:t>
      </w:r>
      <w:r w:rsidR="00EE573E">
        <w:rPr>
          <w:rFonts w:ascii="Arial Narrow" w:hAnsi="Arial Narrow"/>
          <w:b/>
          <w:bCs/>
          <w:sz w:val="22"/>
          <w:szCs w:val="22"/>
        </w:rPr>
        <w:t xml:space="preserve"> </w:t>
      </w:r>
      <w:r w:rsidR="007322F3" w:rsidRPr="001E4C4D">
        <w:rPr>
          <w:rFonts w:ascii="Arial Narrow" w:hAnsi="Arial Narrow"/>
          <w:b/>
          <w:bCs/>
          <w:sz w:val="22"/>
          <w:szCs w:val="22"/>
        </w:rPr>
        <w:t>de</w:t>
      </w:r>
      <w:r w:rsidR="0021108C">
        <w:rPr>
          <w:rFonts w:ascii="Arial Narrow" w:hAnsi="Arial Narrow"/>
          <w:b/>
          <w:bCs/>
          <w:sz w:val="22"/>
          <w:szCs w:val="22"/>
        </w:rPr>
        <w:t xml:space="preserve"> </w:t>
      </w:r>
      <w:r w:rsidR="004438C1">
        <w:rPr>
          <w:rFonts w:ascii="Arial Narrow" w:hAnsi="Arial Narrow"/>
          <w:b/>
          <w:bCs/>
          <w:sz w:val="22"/>
          <w:szCs w:val="22"/>
        </w:rPr>
        <w:t>junio</w:t>
      </w:r>
      <w:r w:rsidR="0021108C">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2A73A3">
        <w:rPr>
          <w:rFonts w:ascii="Arial Narrow" w:eastAsia="Calibri" w:hAnsi="Arial Narrow"/>
          <w:b/>
          <w:color w:val="000000"/>
          <w:sz w:val="22"/>
          <w:szCs w:val="22"/>
          <w:lang w:val="es-MX" w:eastAsia="en-US"/>
        </w:rPr>
        <w:t>GAMA R T</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003E78B3">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4º, fracción II, párrafos del uno al tres, de la Constitución Política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50EFC">
        <w:rPr>
          <w:rFonts w:ascii="Arial Narrow" w:eastAsia="Calibri" w:hAnsi="Arial Narrow"/>
          <w:color w:val="000000"/>
          <w:sz w:val="22"/>
          <w:szCs w:val="22"/>
          <w:lang w:val="es-MX" w:eastAsia="en-US"/>
        </w:rPr>
        <w:t>124,136,138, 212 ,</w:t>
      </w:r>
      <w:r w:rsidR="001D1D66">
        <w:rPr>
          <w:rFonts w:ascii="Arial Narrow" w:eastAsia="Calibri" w:hAnsi="Arial Narrow"/>
          <w:color w:val="000000"/>
          <w:sz w:val="22"/>
          <w:szCs w:val="22"/>
          <w:lang w:val="es-MX" w:eastAsia="en-US"/>
        </w:rPr>
        <w:t xml:space="preserve"> 213</w:t>
      </w:r>
      <w:r w:rsidR="00350EFC">
        <w:rPr>
          <w:rFonts w:ascii="Arial Narrow" w:eastAsia="Calibri" w:hAnsi="Arial Narrow"/>
          <w:color w:val="000000"/>
          <w:sz w:val="22"/>
          <w:szCs w:val="22"/>
          <w:lang w:val="es-MX" w:eastAsia="en-US"/>
        </w:rPr>
        <w:t xml:space="preserve">, 234 y 240 </w:t>
      </w:r>
      <w:r w:rsidRPr="00342D28">
        <w:rPr>
          <w:rFonts w:ascii="Arial Narrow" w:eastAsia="Calibri" w:hAnsi="Arial Narrow"/>
          <w:color w:val="000000"/>
          <w:sz w:val="22"/>
          <w:szCs w:val="22"/>
          <w:lang w:val="es-MX" w:eastAsia="en-US"/>
        </w:rPr>
        <w:t xml:space="preserve"> de la Ley Orgánica del Poder Legislativo</w:t>
      </w:r>
      <w:r w:rsidR="00350EFC">
        <w:rPr>
          <w:rFonts w:ascii="Arial Narrow" w:eastAsia="Calibri" w:hAnsi="Arial Narrow"/>
          <w:color w:val="000000"/>
          <w:sz w:val="22"/>
          <w:szCs w:val="22"/>
          <w:lang w:val="es-MX" w:eastAsia="en-US"/>
        </w:rPr>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w:t>
      </w:r>
      <w:r w:rsidR="002A73A3">
        <w:rPr>
          <w:rFonts w:ascii="Arial Narrow" w:eastAsia="Calibri" w:hAnsi="Arial Narrow"/>
          <w:color w:val="000000"/>
          <w:sz w:val="22"/>
          <w:szCs w:val="22"/>
          <w:lang w:val="es-MX" w:eastAsia="en-US"/>
        </w:rPr>
        <w:t xml:space="preserve"> 53,</w:t>
      </w:r>
      <w:r w:rsidR="00BC5DF4">
        <w:rPr>
          <w:rFonts w:ascii="Arial Narrow" w:eastAsia="Calibri" w:hAnsi="Arial Narrow"/>
          <w:color w:val="000000"/>
          <w:sz w:val="22"/>
          <w:szCs w:val="22"/>
          <w:lang w:val="es-MX" w:eastAsia="en-US"/>
        </w:rPr>
        <w:t xml:space="preserve"> </w:t>
      </w:r>
      <w:r w:rsidR="00350EFC">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002A73A3">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w:t>
      </w:r>
      <w:bookmarkStart w:id="0" w:name="_GoBack"/>
      <w:r w:rsidR="007627B5" w:rsidRPr="00342D28">
        <w:rPr>
          <w:rFonts w:ascii="Arial Narrow" w:eastAsia="Calibri" w:hAnsi="Arial Narrow"/>
          <w:color w:val="000000"/>
          <w:sz w:val="22"/>
          <w:szCs w:val="22"/>
          <w:lang w:val="es-MX" w:eastAsia="en-US"/>
        </w:rPr>
        <w:t>i</w:t>
      </w:r>
      <w:bookmarkEnd w:id="0"/>
      <w:r w:rsidR="007627B5" w:rsidRPr="00342D28">
        <w:rPr>
          <w:rFonts w:ascii="Arial Narrow" w:eastAsia="Calibri" w:hAnsi="Arial Narrow"/>
          <w:color w:val="000000"/>
          <w:sz w:val="22"/>
          <w:szCs w:val="22"/>
          <w:lang w:val="es-MX" w:eastAsia="en-US"/>
        </w:rPr>
        <w:t>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2A73A3">
        <w:rPr>
          <w:rFonts w:ascii="Arial Narrow" w:eastAsia="Calibri" w:hAnsi="Arial Narrow"/>
          <w:color w:val="000000"/>
          <w:sz w:val="22"/>
          <w:szCs w:val="22"/>
          <w:lang w:val="es-MX" w:eastAsia="en-US"/>
        </w:rPr>
        <w:t>07392</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2A73A3">
        <w:rPr>
          <w:rFonts w:ascii="Arial Narrow" w:eastAsia="Calibri" w:hAnsi="Arial Narrow"/>
          <w:color w:val="000000"/>
          <w:sz w:val="22"/>
          <w:szCs w:val="22"/>
          <w:lang w:val="es-ES_tradnl" w:eastAsia="en-US"/>
        </w:rPr>
        <w:t xml:space="preserve"> 10</w:t>
      </w:r>
      <w:r w:rsidR="0021108C">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2A73A3">
        <w:rPr>
          <w:rFonts w:ascii="Arial Narrow" w:eastAsia="Calibri" w:hAnsi="Arial Narrow"/>
          <w:color w:val="000000"/>
          <w:sz w:val="22"/>
          <w:szCs w:val="22"/>
          <w:lang w:val="es-ES_tradnl" w:eastAsia="en-US"/>
        </w:rPr>
        <w:t>junio</w:t>
      </w:r>
      <w:r w:rsidR="0021108C">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0021108C">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21108C">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EC3977" w:rsidRPr="006609E8" w:rsidRDefault="00966327" w:rsidP="002A73A3">
      <w:pPr>
        <w:pStyle w:val="Prrafodelista"/>
        <w:numPr>
          <w:ilvl w:val="0"/>
          <w:numId w:val="19"/>
        </w:numPr>
        <w:spacing w:line="0" w:lineRule="atLeast"/>
        <w:jc w:val="both"/>
        <w:rPr>
          <w:rFonts w:ascii="Arial Narrow" w:hAnsi="Arial Narrow"/>
          <w:color w:val="000000"/>
        </w:rPr>
      </w:pPr>
      <w:r w:rsidRPr="00E15A64">
        <w:rPr>
          <w:rFonts w:ascii="Arial Narrow" w:hAnsi="Arial Narrow"/>
          <w:color w:val="000000"/>
        </w:rPr>
        <w:t>“</w:t>
      </w:r>
      <w:r w:rsidR="002A73A3" w:rsidRPr="002A73A3">
        <w:rPr>
          <w:rFonts w:ascii="Arial Narrow" w:hAnsi="Arial Narrow"/>
          <w:color w:val="000000"/>
        </w:rPr>
        <w:t>SOLICITO COPIA DE DECLARACIÓN PATRIMONIAL DEL AÑO 2016,2017,2018 Y 2019 DEL DIPUTADO JESÚS ALBERTO VALENCIANO GARCÍA</w:t>
      </w:r>
      <w:r w:rsidR="00E15A64" w:rsidRPr="006609E8">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ciónX</w:t>
      </w:r>
      <w:r w:rsidR="002A73A3">
        <w:rPr>
          <w:rFonts w:ascii="Arial Narrow" w:eastAsia="Calibri" w:hAnsi="Arial Narrow"/>
          <w:color w:val="000000"/>
          <w:sz w:val="22"/>
          <w:szCs w:val="22"/>
          <w:lang w:val="es-MX" w:eastAsia="en-US"/>
        </w:rPr>
        <w:t>,</w:t>
      </w:r>
      <w:r w:rsidR="0093765E">
        <w:rPr>
          <w:rFonts w:ascii="Arial Narrow" w:eastAsia="Calibri" w:hAnsi="Arial Narrow"/>
          <w:color w:val="000000"/>
          <w:sz w:val="22"/>
          <w:szCs w:val="22"/>
          <w:lang w:val="es-MX" w:eastAsia="en-US"/>
        </w:rPr>
        <w:t xml:space="preserve"> 46 fracción V</w:t>
      </w:r>
      <w:r w:rsidR="002A73A3">
        <w:rPr>
          <w:rFonts w:ascii="Arial Narrow" w:eastAsia="Calibri" w:hAnsi="Arial Narrow"/>
          <w:color w:val="000000"/>
          <w:sz w:val="22"/>
          <w:szCs w:val="22"/>
          <w:lang w:val="es-MX" w:eastAsia="en-US"/>
        </w:rPr>
        <w:t xml:space="preserve"> y 53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II.Difusión</w:t>
            </w:r>
          </w:p>
        </w:tc>
      </w:tr>
    </w:tbl>
    <w:p w:rsidR="00963501" w:rsidRDefault="00963501"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21108C">
        <w:rPr>
          <w:rFonts w:ascii="Arial Narrow" w:hAnsi="Arial Narrow"/>
          <w:sz w:val="22"/>
          <w:szCs w:val="22"/>
        </w:rPr>
        <w:t xml:space="preserve"> </w:t>
      </w:r>
      <w:r w:rsidR="006E6CDA">
        <w:rPr>
          <w:rFonts w:ascii="Arial Narrow" w:hAnsi="Arial Narrow"/>
          <w:sz w:val="22"/>
          <w:szCs w:val="22"/>
        </w:rPr>
        <w:t xml:space="preserve">la </w:t>
      </w:r>
      <w:r w:rsidR="0021108C">
        <w:rPr>
          <w:rFonts w:ascii="Arial Narrow" w:hAnsi="Arial Narrow"/>
          <w:sz w:val="22"/>
          <w:szCs w:val="22"/>
        </w:rPr>
        <w:t>Comisión de Fiscalización</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 xml:space="preserve">En atención al oficio No. UT-LXVI/355/19 de fecha 10 de junio 2019, respecto a la solicitud de información con el folio 073922019, en lo que respecta al siguiente requerimiento: </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7"/>
        </w:numPr>
        <w:spacing w:after="0" w:line="259" w:lineRule="auto"/>
        <w:ind w:left="1800"/>
        <w:jc w:val="both"/>
        <w:rPr>
          <w:rFonts w:ascii="Arial Narrow" w:hAnsi="Arial Narrow"/>
        </w:rPr>
      </w:pPr>
      <w:r w:rsidRPr="00314973">
        <w:rPr>
          <w:rFonts w:ascii="Arial Narrow" w:hAnsi="Arial Narrow"/>
        </w:rPr>
        <w:t>Solicito copia de Declaración patrimonial del año 2016, 2017, 2018 y 2019 del Diputado Jesús Valenciano García.</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Al respecto, me permito comunicarle que dicha información forma parte de las Obligaciones de Transparencia a que se refiere el artículo 77 de la Ley de Transparencia y Acceso a la Información Pública del Estado de Chihuahua, la cual todos los sujetos obligados deben difundir de manera permanente en sus portales de internet y a través de la Plataforma Nacional misma que se encuentra debidamente actualizada de conformidad con la “Tabla de actualización y de conservación de la información pública derivada de las obligaciones de transparencia”</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La información solicitada, se encuentra disponible para su consulta en nuestro portal de internet, siguiendo esta ruta:</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 xml:space="preserve">Ingrese la dirección </w:t>
      </w:r>
      <w:hyperlink r:id="rId7" w:history="1">
        <w:r w:rsidRPr="00314973">
          <w:rPr>
            <w:rStyle w:val="Hipervnculo"/>
            <w:rFonts w:ascii="Arial Narrow" w:hAnsi="Arial Narrow" w:cs="Arial"/>
          </w:rPr>
          <w:t>www.congresochihuahua.gob.mx</w:t>
        </w:r>
      </w:hyperlink>
      <w:r w:rsidRPr="00314973">
        <w:rPr>
          <w:rFonts w:ascii="Arial Narrow" w:hAnsi="Arial Narrow"/>
        </w:rPr>
        <w:t xml:space="preserve"> </w:t>
      </w: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En la parte superior ubique en el menú vertical y haga clic en la sección “Transparencia”</w:t>
      </w: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Luego, en la barra del menú superior ubique obligaciones de Transparencia 2017 “ver historial”</w:t>
      </w:r>
    </w:p>
    <w:p w:rsidR="00314973" w:rsidRPr="00314973" w:rsidRDefault="000A72E1" w:rsidP="00314973">
      <w:pPr>
        <w:ind w:left="1080"/>
        <w:jc w:val="both"/>
        <w:rPr>
          <w:rFonts w:ascii="Arial Narrow" w:hAnsi="Arial Narrow"/>
          <w:sz w:val="22"/>
          <w:szCs w:val="22"/>
        </w:rPr>
      </w:pPr>
      <w:r>
        <w:rPr>
          <w:rFonts w:ascii="Arial Narrow" w:hAnsi="Arial Narrow"/>
          <w:noProof/>
          <w:sz w:val="22"/>
          <w:szCs w:val="22"/>
        </w:rPr>
        <w:pict>
          <v:shapetype id="_x0000_t32" coordsize="21600,21600" o:spt="32" o:oned="t" path="m,l21600,21600e" filled="f">
            <v:path arrowok="t" fillok="f" o:connecttype="none"/>
            <o:lock v:ext="edit" shapetype="t"/>
          </v:shapetype>
          <v:shape id="Conector recto de flecha 1" o:spid="_x0000_s1031" type="#_x0000_t32" style="position:absolute;left:0;text-align:left;margin-left:183.9pt;margin-top:.85pt;width:76.5pt;height:22.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" strokecolor="black [3213]" strokeweight="1.5pt">
            <v:stroke endarrow="block"/>
            <w10:wrap anchorx="margin"/>
          </v:shape>
        </w:pict>
      </w:r>
      <w:r w:rsidR="00314973" w:rsidRPr="00314973">
        <w:rPr>
          <w:rFonts w:ascii="Arial Narrow" w:hAnsi="Arial Narrow"/>
          <w:noProof/>
          <w:sz w:val="22"/>
          <w:szCs w:val="22"/>
          <w:lang w:val="es-MX" w:eastAsia="es-MX"/>
        </w:rPr>
        <w:drawing>
          <wp:anchor distT="0" distB="0" distL="114300" distR="114300" simplePos="0" relativeHeight="251658240" behindDoc="1" locked="0" layoutInCell="1" allowOverlap="1" wp14:anchorId="6E524997" wp14:editId="65DE2515">
            <wp:simplePos x="0" y="0"/>
            <wp:positionH relativeFrom="margin">
              <wp:posOffset>2979962</wp:posOffset>
            </wp:positionH>
            <wp:positionV relativeFrom="paragraph">
              <wp:posOffset>15990</wp:posOffset>
            </wp:positionV>
            <wp:extent cx="1306870" cy="1241946"/>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009" r="19552" b="6589"/>
                    <a:stretch/>
                  </pic:blipFill>
                  <pic:spPr bwMode="auto">
                    <a:xfrm>
                      <a:off x="0" y="0"/>
                      <a:ext cx="1323153" cy="1257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p>
    <w:p w:rsidR="00314973" w:rsidRDefault="00314973" w:rsidP="00314973">
      <w:pPr>
        <w:ind w:left="1080"/>
        <w:jc w:val="both"/>
        <w:rPr>
          <w:rFonts w:ascii="Arial Narrow" w:hAnsi="Arial Narrow"/>
          <w:sz w:val="22"/>
          <w:szCs w:val="22"/>
        </w:rPr>
      </w:pPr>
    </w:p>
    <w:p w:rsidR="00314973" w:rsidRDefault="00314973" w:rsidP="00314973">
      <w:pPr>
        <w:ind w:left="1080"/>
        <w:jc w:val="both"/>
        <w:rPr>
          <w:rFonts w:ascii="Arial Narrow" w:hAnsi="Arial Narrow"/>
          <w:sz w:val="22"/>
          <w:szCs w:val="22"/>
        </w:rPr>
      </w:pPr>
    </w:p>
    <w:p w:rsidR="00314973" w:rsidRDefault="00314973" w:rsidP="00314973">
      <w:pPr>
        <w:ind w:left="1080"/>
        <w:jc w:val="both"/>
        <w:rPr>
          <w:rFonts w:ascii="Arial Narrow" w:hAnsi="Arial Narrow"/>
          <w:sz w:val="22"/>
          <w:szCs w:val="22"/>
        </w:rPr>
      </w:pPr>
    </w:p>
    <w:p w:rsid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lastRenderedPageBreak/>
        <w:t xml:space="preserve">Luego, en el artículo 77, fracción XII, seleccione el año 2016 y el periodo Octubre – Diciembre, para la información relativa a la declaración del año 2016. </w:t>
      </w:r>
    </w:p>
    <w:p w:rsidR="00314973" w:rsidRPr="00314973" w:rsidRDefault="00314973" w:rsidP="00314973">
      <w:pPr>
        <w:ind w:left="1080"/>
        <w:jc w:val="both"/>
        <w:rPr>
          <w:rFonts w:ascii="Arial Narrow" w:hAnsi="Arial Narrow"/>
          <w:sz w:val="22"/>
          <w:szCs w:val="22"/>
        </w:rPr>
      </w:pPr>
    </w:p>
    <w:p w:rsidR="00314973" w:rsidRPr="00314973" w:rsidRDefault="000A72E1" w:rsidP="00314973">
      <w:pPr>
        <w:ind w:left="1080"/>
        <w:jc w:val="center"/>
        <w:rPr>
          <w:rFonts w:ascii="Arial Narrow" w:hAnsi="Arial Narrow"/>
          <w:sz w:val="22"/>
          <w:szCs w:val="22"/>
        </w:rPr>
      </w:pPr>
      <w:r>
        <w:rPr>
          <w:rFonts w:ascii="Arial Narrow" w:hAnsi="Arial Narrow"/>
          <w:noProof/>
          <w:sz w:val="22"/>
          <w:szCs w:val="22"/>
        </w:rPr>
        <w:pict>
          <v:shape id="Conector recto de flecha 5" o:spid="_x0000_s1030" type="#_x0000_t32" style="position:absolute;left:0;text-align:left;margin-left:114.95pt;margin-top:2.1pt;width:109.65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" strokecolor="black [3213]" strokeweight="1.5pt">
            <v:stroke endarrow="block"/>
            <w10:wrap anchorx="margin"/>
          </v:shape>
        </w:pict>
      </w:r>
      <w:r w:rsidR="00314973" w:rsidRPr="00314973">
        <w:rPr>
          <w:rFonts w:ascii="Arial Narrow" w:hAnsi="Arial Narrow"/>
          <w:noProof/>
          <w:sz w:val="22"/>
          <w:szCs w:val="22"/>
          <w:lang w:val="es-MX" w:eastAsia="es-MX"/>
        </w:rPr>
        <w:drawing>
          <wp:inline distT="0" distB="0" distL="0" distR="0" wp14:anchorId="2549730A" wp14:editId="0DCF1A8E">
            <wp:extent cx="3530593" cy="100870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874" t="24305" r="13353" b="50201"/>
                    <a:stretch/>
                  </pic:blipFill>
                  <pic:spPr bwMode="auto">
                    <a:xfrm>
                      <a:off x="0" y="0"/>
                      <a:ext cx="3531670" cy="1009016"/>
                    </a:xfrm>
                    <a:prstGeom prst="rect">
                      <a:avLst/>
                    </a:prstGeom>
                    <a:ln>
                      <a:noFill/>
                    </a:ln>
                    <a:extLst>
                      <a:ext uri="{53640926-AAD7-44D8-BBD7-CCE9431645EC}">
                        <a14:shadowObscured xmlns:a14="http://schemas.microsoft.com/office/drawing/2010/main"/>
                      </a:ext>
                    </a:extLst>
                  </pic:spPr>
                </pic:pic>
              </a:graphicData>
            </a:graphic>
          </wp:inline>
        </w:drawing>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Así mismo se proporciona el siguiente enlace electrónico donde podrá descargar directamente el formato que contiene la información del año 2016.</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center"/>
        <w:rPr>
          <w:rStyle w:val="Hipervnculo"/>
          <w:rFonts w:ascii="Arial Narrow" w:hAnsi="Arial Narrow"/>
          <w:sz w:val="22"/>
          <w:szCs w:val="22"/>
        </w:rPr>
      </w:pPr>
      <w:r w:rsidRPr="00314973">
        <w:rPr>
          <w:rStyle w:val="Hipervnculo"/>
          <w:rFonts w:ascii="Arial Narrow" w:hAnsi="Arial Narrow"/>
          <w:sz w:val="22"/>
          <w:szCs w:val="22"/>
        </w:rPr>
        <w:t>http://www.congresochihuahua2.gob.mx/transparencia/formatosCompletos/1489.xls</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Continuando, en el artículo 77, fracción XII, seleccione el año 2017 en el periodo julio – septiembre, para la información relativa a la declaración del año 2017.</w:t>
      </w:r>
    </w:p>
    <w:p w:rsidR="00314973" w:rsidRPr="00314973" w:rsidRDefault="00314973" w:rsidP="00314973">
      <w:pPr>
        <w:ind w:left="1080"/>
        <w:jc w:val="both"/>
        <w:rPr>
          <w:rFonts w:ascii="Arial Narrow" w:hAnsi="Arial Narrow"/>
          <w:sz w:val="22"/>
          <w:szCs w:val="22"/>
        </w:rPr>
      </w:pPr>
    </w:p>
    <w:p w:rsidR="00314973" w:rsidRPr="00314973" w:rsidRDefault="000A72E1" w:rsidP="00314973">
      <w:pPr>
        <w:ind w:left="1080"/>
        <w:jc w:val="center"/>
        <w:rPr>
          <w:rFonts w:ascii="Arial Narrow" w:hAnsi="Arial Narrow"/>
          <w:sz w:val="22"/>
          <w:szCs w:val="22"/>
        </w:rPr>
      </w:pPr>
      <w:r>
        <w:rPr>
          <w:rFonts w:ascii="Arial Narrow" w:hAnsi="Arial Narrow"/>
          <w:noProof/>
          <w:sz w:val="22"/>
          <w:szCs w:val="22"/>
        </w:rPr>
        <w:pict>
          <v:shape id="Conector recto de flecha 7" o:spid="_x0000_s1029" type="#_x0000_t32" style="position:absolute;left:0;text-align:left;margin-left:141.7pt;margin-top:29.25pt;width:87.95pt;height:3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" strokecolor="black [3213]" strokeweight="1.5pt">
            <v:stroke endarrow="block"/>
            <w10:wrap anchorx="margin"/>
          </v:shape>
        </w:pict>
      </w:r>
      <w:r w:rsidR="00314973" w:rsidRPr="00314973">
        <w:rPr>
          <w:rFonts w:ascii="Arial Narrow" w:hAnsi="Arial Narrow"/>
          <w:noProof/>
          <w:sz w:val="22"/>
          <w:szCs w:val="22"/>
          <w:lang w:val="es-MX" w:eastAsia="es-MX"/>
        </w:rPr>
        <w:drawing>
          <wp:inline distT="0" distB="0" distL="0" distR="0" wp14:anchorId="57C5A5F2" wp14:editId="547C0A55">
            <wp:extent cx="2721935" cy="1173647"/>
            <wp:effectExtent l="0" t="0" r="254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714" t="11820" r="10141" b="46001"/>
                    <a:stretch/>
                  </pic:blipFill>
                  <pic:spPr bwMode="auto">
                    <a:xfrm>
                      <a:off x="0" y="0"/>
                      <a:ext cx="2773577" cy="1195914"/>
                    </a:xfrm>
                    <a:prstGeom prst="rect">
                      <a:avLst/>
                    </a:prstGeom>
                    <a:ln>
                      <a:noFill/>
                    </a:ln>
                    <a:extLst>
                      <a:ext uri="{53640926-AAD7-44D8-BBD7-CCE9431645EC}">
                        <a14:shadowObscured xmlns:a14="http://schemas.microsoft.com/office/drawing/2010/main"/>
                      </a:ext>
                    </a:extLst>
                  </pic:spPr>
                </pic:pic>
              </a:graphicData>
            </a:graphic>
          </wp:inline>
        </w:drawing>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Así mismo se proporciona el siguiente enlace electrónico donde podrá descargar directamente el formato que contiene la información del año 2017.</w:t>
      </w:r>
    </w:p>
    <w:p w:rsidR="00314973" w:rsidRPr="00314973" w:rsidRDefault="00314973" w:rsidP="00314973">
      <w:pPr>
        <w:ind w:left="1080"/>
        <w:jc w:val="both"/>
        <w:rPr>
          <w:rFonts w:ascii="Arial Narrow" w:hAnsi="Arial Narrow"/>
          <w:sz w:val="22"/>
          <w:szCs w:val="22"/>
        </w:rPr>
      </w:pPr>
    </w:p>
    <w:p w:rsidR="00314973" w:rsidRPr="00314973" w:rsidRDefault="000A72E1" w:rsidP="00314973">
      <w:pPr>
        <w:ind w:left="1080"/>
        <w:jc w:val="both"/>
        <w:rPr>
          <w:rFonts w:ascii="Arial Narrow" w:hAnsi="Arial Narrow"/>
          <w:sz w:val="22"/>
          <w:szCs w:val="22"/>
        </w:rPr>
      </w:pPr>
      <w:hyperlink r:id="rId11" w:history="1">
        <w:r w:rsidR="00314973" w:rsidRPr="00314973">
          <w:rPr>
            <w:rStyle w:val="Hipervnculo"/>
            <w:rFonts w:ascii="Arial Narrow" w:hAnsi="Arial Narrow"/>
            <w:sz w:val="22"/>
            <w:szCs w:val="22"/>
          </w:rPr>
          <w:t>http://www.congresochihuahua2.gob.mx/transparencia/formatosCompletos/1454.xls</w:t>
        </w:r>
      </w:hyperlink>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Respecto a la declaración patrimonial del año 2018, ubique las obligaciones de transparencia 2018, en la fracción XII.</w:t>
      </w:r>
    </w:p>
    <w:p w:rsidR="00314973" w:rsidRPr="00314973" w:rsidRDefault="000A72E1" w:rsidP="00314973">
      <w:pPr>
        <w:ind w:left="1080"/>
        <w:jc w:val="center"/>
        <w:rPr>
          <w:rFonts w:ascii="Arial Narrow" w:hAnsi="Arial Narrow"/>
          <w:sz w:val="22"/>
          <w:szCs w:val="22"/>
        </w:rPr>
      </w:pPr>
      <w:r>
        <w:rPr>
          <w:rFonts w:ascii="Arial Narrow" w:hAnsi="Arial Narrow"/>
          <w:noProof/>
          <w:sz w:val="22"/>
          <w:szCs w:val="22"/>
        </w:rPr>
        <w:pict>
          <v:shape id="Conector recto de flecha 9" o:spid="_x0000_s1028" type="#_x0000_t32" style="position:absolute;left:0;text-align:left;margin-left:57.4pt;margin-top:5.7pt;width:87.95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" strokecolor="black [3213]" strokeweight="1.5pt">
            <v:stroke endarrow="block"/>
            <w10:wrap anchorx="margin"/>
          </v:shape>
        </w:pict>
      </w:r>
      <w:r w:rsidR="00314973" w:rsidRPr="00314973">
        <w:rPr>
          <w:rFonts w:ascii="Arial Narrow" w:hAnsi="Arial Narrow"/>
          <w:noProof/>
          <w:sz w:val="22"/>
          <w:szCs w:val="22"/>
          <w:lang w:val="es-MX" w:eastAsia="es-MX"/>
        </w:rPr>
        <w:drawing>
          <wp:inline distT="0" distB="0" distL="0" distR="0" wp14:anchorId="5A9CD168" wp14:editId="4D1A5E7E">
            <wp:extent cx="2594344" cy="177134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069" t="7253" r="10486" b="4873"/>
                    <a:stretch/>
                  </pic:blipFill>
                  <pic:spPr bwMode="auto">
                    <a:xfrm>
                      <a:off x="0" y="0"/>
                      <a:ext cx="2610503" cy="1782378"/>
                    </a:xfrm>
                    <a:prstGeom prst="rect">
                      <a:avLst/>
                    </a:prstGeom>
                    <a:ln>
                      <a:noFill/>
                    </a:ln>
                    <a:extLst>
                      <a:ext uri="{53640926-AAD7-44D8-BBD7-CCE9431645EC}">
                        <a14:shadowObscured xmlns:a14="http://schemas.microsoft.com/office/drawing/2010/main"/>
                      </a:ext>
                    </a:extLst>
                  </pic:spPr>
                </pic:pic>
              </a:graphicData>
            </a:graphic>
          </wp:inline>
        </w:drawing>
      </w:r>
    </w:p>
    <w:p w:rsidR="00314973" w:rsidRPr="00314973" w:rsidRDefault="00314973" w:rsidP="00314973">
      <w:pPr>
        <w:ind w:left="1080"/>
        <w:jc w:val="center"/>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Luego, seleccione el periodo julio – septiembre 2018 para la información relativa a la declaración final; y para la información relativa a la declaración inicial seleccione el periodo octubre – diciembre 2018.</w:t>
      </w:r>
    </w:p>
    <w:p w:rsidR="00314973" w:rsidRPr="00314973" w:rsidRDefault="00314973" w:rsidP="00314973">
      <w:pPr>
        <w:ind w:left="1080"/>
        <w:jc w:val="both"/>
        <w:rPr>
          <w:rFonts w:ascii="Arial Narrow" w:hAnsi="Arial Narrow"/>
          <w:sz w:val="22"/>
          <w:szCs w:val="22"/>
        </w:rPr>
      </w:pPr>
    </w:p>
    <w:p w:rsidR="00314973" w:rsidRPr="00314973" w:rsidRDefault="000A72E1" w:rsidP="00314973">
      <w:pPr>
        <w:ind w:left="1080"/>
        <w:jc w:val="center"/>
        <w:rPr>
          <w:rFonts w:ascii="Arial Narrow" w:hAnsi="Arial Narrow"/>
          <w:sz w:val="22"/>
          <w:szCs w:val="22"/>
        </w:rPr>
      </w:pPr>
      <w:r>
        <w:rPr>
          <w:rFonts w:ascii="Arial Narrow" w:hAnsi="Arial Narrow"/>
          <w:noProof/>
          <w:sz w:val="22"/>
          <w:szCs w:val="22"/>
        </w:rPr>
        <w:pict>
          <v:shape id="Conector recto de flecha 12" o:spid="_x0000_s1027" type="#_x0000_t32" style="position:absolute;left:0;text-align:left;margin-left:131.3pt;margin-top:73.2pt;width:95pt;height:4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" strokecolor="black [3213]" strokeweight=".5pt">
            <v:stroke endarrow="block"/>
            <w10:wrap anchorx="margin"/>
          </v:shape>
        </w:pict>
      </w:r>
      <w:r>
        <w:rPr>
          <w:rFonts w:ascii="Arial Narrow" w:hAnsi="Arial Narrow"/>
          <w:noProof/>
          <w:sz w:val="22"/>
          <w:szCs w:val="22"/>
        </w:rPr>
        <w:pict>
          <v:shape id="Conector recto de flecha 11" o:spid="_x0000_s1026" type="#_x0000_t32" style="position:absolute;left:0;text-align:left;margin-left:129.8pt;margin-top:87.2pt;width:94.4pt;height:3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" strokecolor="black [3213]" strokeweight=".5pt">
            <v:stroke endarrow="block"/>
            <w10:wrap anchorx="margin"/>
          </v:shape>
        </w:pict>
      </w:r>
      <w:r w:rsidR="00314973" w:rsidRPr="00314973">
        <w:rPr>
          <w:rFonts w:ascii="Arial Narrow" w:hAnsi="Arial Narrow"/>
          <w:noProof/>
          <w:sz w:val="22"/>
          <w:szCs w:val="22"/>
          <w:lang w:val="es-MX" w:eastAsia="es-MX"/>
        </w:rPr>
        <w:drawing>
          <wp:inline distT="0" distB="0" distL="0" distR="0" wp14:anchorId="7FD700DC" wp14:editId="764907A2">
            <wp:extent cx="2594344" cy="177134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069" t="7253" r="10486" b="4873"/>
                    <a:stretch/>
                  </pic:blipFill>
                  <pic:spPr bwMode="auto">
                    <a:xfrm>
                      <a:off x="0" y="0"/>
                      <a:ext cx="2610503" cy="1782378"/>
                    </a:xfrm>
                    <a:prstGeom prst="rect">
                      <a:avLst/>
                    </a:prstGeom>
                    <a:ln>
                      <a:noFill/>
                    </a:ln>
                    <a:extLst>
                      <a:ext uri="{53640926-AAD7-44D8-BBD7-CCE9431645EC}">
                        <a14:shadowObscured xmlns:a14="http://schemas.microsoft.com/office/drawing/2010/main"/>
                      </a:ext>
                    </a:extLst>
                  </pic:spPr>
                </pic:pic>
              </a:graphicData>
            </a:graphic>
          </wp:inline>
        </w:drawing>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Así mismo se proporciona el siguiente enlace electrónico donde podrá descargar directamente el formato que contiene la información del año 2018.</w:t>
      </w:r>
    </w:p>
    <w:p w:rsidR="00314973" w:rsidRPr="00314973" w:rsidRDefault="00314973" w:rsidP="00314973">
      <w:pPr>
        <w:ind w:left="1080"/>
        <w:jc w:val="both"/>
        <w:rPr>
          <w:rFonts w:ascii="Arial Narrow" w:hAnsi="Arial Narrow"/>
          <w:sz w:val="22"/>
          <w:szCs w:val="22"/>
        </w:rPr>
      </w:pPr>
    </w:p>
    <w:p w:rsidR="00314973" w:rsidRPr="00314973" w:rsidRDefault="000A72E1" w:rsidP="00314973">
      <w:pPr>
        <w:ind w:left="1080"/>
        <w:jc w:val="center"/>
        <w:rPr>
          <w:rFonts w:ascii="Arial Narrow" w:hAnsi="Arial Narrow"/>
          <w:sz w:val="22"/>
          <w:szCs w:val="22"/>
        </w:rPr>
      </w:pPr>
      <w:hyperlink r:id="rId13" w:history="1">
        <w:r w:rsidR="00314973" w:rsidRPr="00314973">
          <w:rPr>
            <w:rStyle w:val="Hipervnculo"/>
            <w:rFonts w:ascii="Arial Narrow" w:hAnsi="Arial Narrow"/>
            <w:sz w:val="22"/>
            <w:szCs w:val="22"/>
          </w:rPr>
          <w:t>http://www.congresochihuahua.gob.mx/transparencia/detalleFraccion.php?idfraccion=12</w:t>
        </w:r>
      </w:hyperlink>
    </w:p>
    <w:p w:rsidR="00314973" w:rsidRPr="00314973" w:rsidRDefault="00314973" w:rsidP="00314973">
      <w:pPr>
        <w:ind w:left="1080"/>
        <w:jc w:val="both"/>
        <w:rPr>
          <w:rFonts w:ascii="Arial Narrow" w:hAnsi="Arial Narrow"/>
          <w:sz w:val="22"/>
          <w:szCs w:val="22"/>
        </w:rPr>
      </w:pPr>
    </w:p>
    <w:p w:rsidR="00314973" w:rsidRPr="00314973" w:rsidRDefault="00314973" w:rsidP="00314973">
      <w:pPr>
        <w:pStyle w:val="Prrafodelista"/>
        <w:numPr>
          <w:ilvl w:val="0"/>
          <w:numId w:val="28"/>
        </w:numPr>
        <w:spacing w:after="0" w:line="259" w:lineRule="auto"/>
        <w:ind w:left="1800"/>
        <w:jc w:val="both"/>
        <w:rPr>
          <w:rFonts w:ascii="Arial Narrow" w:hAnsi="Arial Narrow"/>
        </w:rPr>
      </w:pPr>
      <w:r w:rsidRPr="00314973">
        <w:rPr>
          <w:rFonts w:ascii="Arial Narrow" w:hAnsi="Arial Narrow"/>
        </w:rPr>
        <w:t>Por lo que respecta a la declaración del año 2019, la fecha de presentación de la declaración anual, es durante el mes de septiembre de cada año, de conformidad por lo dispuesto por el artículo 236 fracción II, de la Ley Orgánica del Poder Legislativo del Estado de Chihuahua.</w:t>
      </w:r>
    </w:p>
    <w:p w:rsidR="00314973" w:rsidRPr="00314973" w:rsidRDefault="00314973" w:rsidP="00314973">
      <w:pPr>
        <w:ind w:left="1080"/>
        <w:jc w:val="both"/>
        <w:rPr>
          <w:rFonts w:ascii="Arial Narrow" w:hAnsi="Arial Narrow"/>
          <w:sz w:val="22"/>
          <w:szCs w:val="22"/>
        </w:rPr>
      </w:pPr>
    </w:p>
    <w:p w:rsidR="00314973" w:rsidRPr="00314973" w:rsidRDefault="00314973" w:rsidP="00314973">
      <w:pPr>
        <w:ind w:left="1080"/>
        <w:jc w:val="both"/>
        <w:rPr>
          <w:rFonts w:ascii="Arial Narrow" w:hAnsi="Arial Narrow"/>
          <w:sz w:val="22"/>
          <w:szCs w:val="22"/>
        </w:rPr>
      </w:pPr>
      <w:r w:rsidRPr="00314973">
        <w:rPr>
          <w:rFonts w:ascii="Arial Narrow" w:hAnsi="Arial Narrow"/>
          <w:sz w:val="22"/>
          <w:szCs w:val="22"/>
        </w:rPr>
        <w:t>Lo anterior de conformidad con el artículo 53 de la Ley de Transparencia y Acceso a la información pública del Estado de Chihuahua, y el numeral Vigésimo Cuarto de los Lineamientos que establecen los procedimientos internos de atención a solicitudes de Acceso a la Información Pública.</w:t>
      </w: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3E78B3">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314973">
        <w:rPr>
          <w:rFonts w:ascii="Arial Narrow" w:eastAsia="Calibri" w:hAnsi="Arial Narrow"/>
          <w:color w:val="000000"/>
          <w:sz w:val="22"/>
          <w:szCs w:val="22"/>
          <w:lang w:val="es-MX" w:eastAsia="en-US"/>
        </w:rPr>
        <w:t xml:space="preserve">, </w:t>
      </w:r>
      <w:r w:rsidR="0055077B">
        <w:rPr>
          <w:rFonts w:ascii="Arial Narrow" w:eastAsia="Calibri" w:hAnsi="Arial Narrow"/>
          <w:color w:val="000000"/>
          <w:sz w:val="22"/>
          <w:szCs w:val="22"/>
          <w:lang w:val="es-MX" w:eastAsia="en-US"/>
        </w:rPr>
        <w:t xml:space="preserve"> 46, fracción V</w:t>
      </w:r>
      <w:r w:rsidR="00314973">
        <w:rPr>
          <w:rFonts w:ascii="Arial Narrow" w:eastAsia="Calibri" w:hAnsi="Arial Narrow"/>
          <w:color w:val="000000"/>
          <w:sz w:val="22"/>
          <w:szCs w:val="22"/>
          <w:lang w:val="es-MX" w:eastAsia="en-US"/>
        </w:rPr>
        <w:t xml:space="preserve"> y 53</w:t>
      </w:r>
      <w:r w:rsidR="0055077B">
        <w:rPr>
          <w:rFonts w:ascii="Arial Narrow" w:eastAsia="Calibri" w:hAnsi="Arial Narrow"/>
          <w:color w:val="000000"/>
          <w:sz w:val="22"/>
          <w:szCs w:val="22"/>
          <w:lang w:val="es-MX" w:eastAsia="en-US"/>
        </w:rPr>
        <w:t xml:space="preserve">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314973"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sidR="003E78B3">
        <w:rPr>
          <w:rFonts w:ascii="Arial Narrow" w:hAnsi="Arial Narrow" w:cs="Arial"/>
          <w:color w:val="000000"/>
          <w:sz w:val="22"/>
          <w:szCs w:val="22"/>
          <w:lang w:bidi="bn-IN"/>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314973" w:rsidRPr="009401E8" w:rsidRDefault="00314973" w:rsidP="00314973">
      <w:pPr>
        <w:ind w:left="1080"/>
        <w:jc w:val="both"/>
        <w:rPr>
          <w:rFonts w:ascii="Arial Narrow" w:hAnsi="Arial Narrow" w:cs="Arial"/>
          <w:color w:val="000000"/>
          <w:sz w:val="22"/>
          <w:szCs w:val="22"/>
          <w:lang w:bidi="bn-IN"/>
        </w:rPr>
      </w:pP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3E78B3">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E439E6">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reso del Estado de Chihuahua</w:t>
      </w:r>
      <w:r w:rsidR="003E78B3">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003E78B3">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firstRow="1" w:lastRow="1" w:firstColumn="1" w:lastColumn="1" w:noHBand="0" w:noVBand="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3E78B3">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3E78B3">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p>
    <w:sectPr w:rsidR="00963CB2" w:rsidRPr="00324A4D" w:rsidSect="00143C17">
      <w:headerReference w:type="default" r:id="rId14"/>
      <w:footerReference w:type="even" r:id="rId15"/>
      <w:footerReference w:type="default" r:id="rId16"/>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E1" w:rsidRDefault="000A72E1">
      <w:r>
        <w:separator/>
      </w:r>
    </w:p>
  </w:endnote>
  <w:endnote w:type="continuationSeparator" w:id="0">
    <w:p w:rsidR="000A72E1" w:rsidRDefault="000A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F5" w:rsidRDefault="0047721C"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F5" w:rsidRDefault="000A72E1" w:rsidP="0077121F">
    <w:pPr>
      <w:pStyle w:val="Piedepgina"/>
    </w:pPr>
    <w:r>
      <w:rPr>
        <w:noProof/>
        <w:lang w:val="es-MX" w:eastAsia="es-MX"/>
      </w:rPr>
      <w:pict>
        <v:line id="Line 37" o:spid="_x0000_s2104" style="position:absolute;flip:y;z-index:251655680;visibility:visible" from="0,4.3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" strokecolor="silver" strokeweight="3pt">
          <v:stroke linestyle="thinThin"/>
        </v:line>
      </w:pict>
    </w:r>
    <w:r>
      <w:rPr>
        <w:noProof/>
        <w:lang w:val="es-MX" w:eastAsia="es-MX"/>
      </w:rPr>
    </w:r>
    <w:r>
      <w:rPr>
        <w:noProof/>
        <w:lang w:val="es-MX" w:eastAsia="es-MX"/>
      </w:rPr>
      <w:pict>
        <v:group id="Lienzo 33" o:spid="_x0000_s2100" editas="canvas" style="width:468pt;height:36pt;mso-position-horizontal-relative:char;mso-position-vertical-relative:line" coordsize="59436,4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width:59436;height:4572;visibility:visible">
            <v:fill o:detectmouseclick="t"/>
            <v:path o:connecttype="none"/>
          </v:shape>
          <v:rect id="Rectangle 35" o:spid="_x0000_s2102" style="position:absolute;width:59436;height:39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YEcAA&#10;AADaAAAADwAAAGRycy9kb3ducmV2LnhtbERPTYvCMBC9L/gfwgje1tQ9SK1GEUFWPShrRTwOzdgW&#10;m0ltotZ/b4QFT8Pjfc5k1ppK3KlxpWUFg34EgjizuuRcwSFdfscgnEfWWFkmBU9yMJt2viaYaPvg&#10;P7rvfS5CCLsEFRTe14mULivIoOvbmjhwZ9sY9AE2udQNPkK4qeRPFA2lwZJDQ4E1LQrKLvubUXBM&#10;W6zWo994FNvT9bZNz9l6s1Oq123nYxCeWv8R/7tXOsyH9yvvK6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LYEcAAAADaAAAADwAAAAAAAAAAAAAAAACYAgAAZHJzL2Rvd25y&#10;ZXYueG1sUEsFBgAAAAAEAAQA9QAAAIUDAAAAAA==&#10;" fillcolor="gray" stroked="f">
            <v:fill color2="#d7d7d7" rotate="t" focus="100%" type="gradient"/>
          </v:rect>
          <v:shapetype id="_x0000_t202" coordsize="21600,21600" o:spt="202" path="m,l,21600r21600,l21600,xe">
            <v:stroke joinstyle="miter"/>
            <v:path gradientshapeok="t" o:connecttype="rect"/>
          </v:shapetype>
          <v:shape id="Text Box 36" o:spid="_x0000_s2101" type="#_x0000_t202" style="position:absolute;top:133;width:59436;height:4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E/sYA&#10;AADaAAAADwAAAGRycy9kb3ducmV2LnhtbESPW2vCQBSE3wX/w3IE33TjhSLRVVRaFB+K9YI+nmZP&#10;k2D2bMhuNc2v7xYKPg4z8w0zW9SmEHeqXG5ZwaAfgSBOrM45VXA6vvUmIJxH1lhYJgU/5GAxb7dm&#10;GGv74A+6H3wqAoRdjAoy78tYSpdkZND1bUkcvC9bGfRBVqnUFT4C3BRyGEUv0mDOYSHDktYZJbfD&#10;t1Gw3b+uaLdpmmb8fjlPPq+njV/flOp26uUUhKfaP8P/7a1WMIK/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vE/sYAAADaAAAADwAAAAAAAAAAAAAAAACYAgAAZHJz&#10;L2Rvd25yZXYueG1sUEsFBgAAAAAEAAQA9QAAAIsDAAAAAA==&#10;" filled="f" fillcolor="#bbe0e3" stroked="f">
            <v:textbox>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0A72E1"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E1" w:rsidRDefault="000A72E1">
      <w:r>
        <w:separator/>
      </w:r>
    </w:p>
  </w:footnote>
  <w:footnote w:type="continuationSeparator" w:id="0">
    <w:p w:rsidR="000A72E1" w:rsidRDefault="000A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96791C">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7721C" w:rsidRPr="00D30BA7">
            <w:rPr>
              <w:rFonts w:ascii="Arial Narrow" w:hAnsi="Arial Narrow"/>
              <w:sz w:val="16"/>
              <w:szCs w:val="16"/>
            </w:rPr>
            <w:fldChar w:fldCharType="begin"/>
          </w:r>
          <w:r>
            <w:rPr>
              <w:rFonts w:ascii="Arial Narrow" w:hAnsi="Arial Narrow"/>
              <w:sz w:val="16"/>
              <w:szCs w:val="16"/>
            </w:rPr>
            <w:instrText>PAGE</w:instrText>
          </w:r>
          <w:r w:rsidR="0047721C" w:rsidRPr="00D30BA7">
            <w:rPr>
              <w:rFonts w:ascii="Arial Narrow" w:hAnsi="Arial Narrow"/>
              <w:sz w:val="16"/>
              <w:szCs w:val="16"/>
            </w:rPr>
            <w:fldChar w:fldCharType="separate"/>
          </w:r>
          <w:r w:rsidR="000D6267">
            <w:rPr>
              <w:rFonts w:ascii="Arial Narrow" w:hAnsi="Arial Narrow"/>
              <w:noProof/>
              <w:sz w:val="16"/>
              <w:szCs w:val="16"/>
            </w:rPr>
            <w:t>4</w:t>
          </w:r>
          <w:r w:rsidR="0047721C" w:rsidRPr="00D30BA7">
            <w:rPr>
              <w:rFonts w:ascii="Arial Narrow" w:hAnsi="Arial Narrow"/>
              <w:sz w:val="16"/>
              <w:szCs w:val="16"/>
            </w:rPr>
            <w:fldChar w:fldCharType="end"/>
          </w:r>
          <w:r w:rsidRPr="00D30BA7">
            <w:rPr>
              <w:rFonts w:ascii="Arial Narrow" w:hAnsi="Arial Narrow"/>
              <w:sz w:val="16"/>
              <w:szCs w:val="16"/>
            </w:rPr>
            <w:t xml:space="preserve"> de </w:t>
          </w:r>
          <w:r w:rsidR="000D6267">
            <w:rPr>
              <w:rFonts w:ascii="Arial Narrow" w:hAnsi="Arial Narrow"/>
              <w:sz w:val="16"/>
              <w:szCs w:val="16"/>
            </w:rPr>
            <w:t>5</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147C1D77"/>
    <w:multiLevelType w:val="hybridMultilevel"/>
    <w:tmpl w:val="82300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0B9538A"/>
    <w:multiLevelType w:val="hybridMultilevel"/>
    <w:tmpl w:val="DD324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68002316"/>
    <w:multiLevelType w:val="hybridMultilevel"/>
    <w:tmpl w:val="8AFED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20"/>
  </w:num>
  <w:num w:numId="3">
    <w:abstractNumId w:val="1"/>
  </w:num>
  <w:num w:numId="4">
    <w:abstractNumId w:val="0"/>
  </w:num>
  <w:num w:numId="5">
    <w:abstractNumId w:val="22"/>
  </w:num>
  <w:num w:numId="6">
    <w:abstractNumId w:val="12"/>
  </w:num>
  <w:num w:numId="7">
    <w:abstractNumId w:val="8"/>
  </w:num>
  <w:num w:numId="8">
    <w:abstractNumId w:val="5"/>
  </w:num>
  <w:num w:numId="9">
    <w:abstractNumId w:val="27"/>
  </w:num>
  <w:num w:numId="10">
    <w:abstractNumId w:val="15"/>
  </w:num>
  <w:num w:numId="11">
    <w:abstractNumId w:val="26"/>
  </w:num>
  <w:num w:numId="12">
    <w:abstractNumId w:val="4"/>
  </w:num>
  <w:num w:numId="13">
    <w:abstractNumId w:val="17"/>
  </w:num>
  <w:num w:numId="14">
    <w:abstractNumId w:val="24"/>
  </w:num>
  <w:num w:numId="15">
    <w:abstractNumId w:val="10"/>
  </w:num>
  <w:num w:numId="16">
    <w:abstractNumId w:val="11"/>
  </w:num>
  <w:num w:numId="17">
    <w:abstractNumId w:val="9"/>
  </w:num>
  <w:num w:numId="18">
    <w:abstractNumId w:val="19"/>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5"/>
  </w:num>
  <w:num w:numId="24">
    <w:abstractNumId w:val="7"/>
  </w:num>
  <w:num w:numId="25">
    <w:abstractNumId w:val="18"/>
  </w:num>
  <w:num w:numId="26">
    <w:abstractNumId w:val="23"/>
  </w:num>
  <w:num w:numId="27">
    <w:abstractNumId w:val="6"/>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25A6"/>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09CF"/>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2E1"/>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6267"/>
    <w:rsid w:val="000D6BA3"/>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108C"/>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3A3"/>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4973"/>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B6A"/>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0EFC"/>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8B3"/>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8C1"/>
    <w:rsid w:val="00443C01"/>
    <w:rsid w:val="00443C4D"/>
    <w:rsid w:val="004444A8"/>
    <w:rsid w:val="0044534F"/>
    <w:rsid w:val="004461C9"/>
    <w:rsid w:val="00446474"/>
    <w:rsid w:val="00446AFE"/>
    <w:rsid w:val="00446F33"/>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1C"/>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4D93"/>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559A"/>
    <w:rsid w:val="005C668F"/>
    <w:rsid w:val="005C6D58"/>
    <w:rsid w:val="005C6FCA"/>
    <w:rsid w:val="005C71B6"/>
    <w:rsid w:val="005C7214"/>
    <w:rsid w:val="005D2947"/>
    <w:rsid w:val="005D2DF7"/>
    <w:rsid w:val="005D384B"/>
    <w:rsid w:val="005D49AA"/>
    <w:rsid w:val="005D4EE5"/>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9E8"/>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3FE1"/>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569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9D9"/>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AF7"/>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3E92"/>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6791C"/>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533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1F9"/>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7E0"/>
    <w:rsid w:val="00AD1917"/>
    <w:rsid w:val="00AD2265"/>
    <w:rsid w:val="00AD3448"/>
    <w:rsid w:val="00AD363D"/>
    <w:rsid w:val="00AD3DD8"/>
    <w:rsid w:val="00AD4126"/>
    <w:rsid w:val="00AD4E91"/>
    <w:rsid w:val="00AD4FE5"/>
    <w:rsid w:val="00AD6F7C"/>
    <w:rsid w:val="00AD7262"/>
    <w:rsid w:val="00AE0BB1"/>
    <w:rsid w:val="00AE0D8D"/>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30A6"/>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39E6"/>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2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573E"/>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22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rules v:ext="edit">
        <o:r id="V:Rule1" type="connector" idref="#Conector recto de flecha 11"/>
        <o:r id="V:Rule2" type="connector" idref="#Conector recto de flecha 9"/>
        <o:r id="V:Rule3" type="connector" idref="#Conector recto de flecha 12"/>
        <o:r id="V:Rule4" type="connector" idref="#Conector recto de flecha 1"/>
        <o:r id="V:Rule5" type="connector" idref="#Conector recto de flecha 7"/>
        <o:r id="V:Rule6" type="connector" idref="#Conector recto de flecha 5"/>
      </o:rules>
    </o:shapelayout>
  </w:shapeDefaults>
  <w:decimalSymbol w:val="."/>
  <w:listSeparator w:val=","/>
  <w15:docId w15:val="{D1CD6158-0836-49AB-B293-F0148F77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gresochihuahua.gob.mx/transparencia/detalleFraccion.php?idfraccion=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transparencia/formatosCompletos/1454.x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9167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11</cp:revision>
  <cp:lastPrinted>2018-10-29T16:48:00Z</cp:lastPrinted>
  <dcterms:created xsi:type="dcterms:W3CDTF">2019-06-17T20:58:00Z</dcterms:created>
  <dcterms:modified xsi:type="dcterms:W3CDTF">2019-06-17T21:05:00Z</dcterms:modified>
</cp:coreProperties>
</file>