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9CE" w:rsidRPr="003135D7" w:rsidRDefault="005979CE" w:rsidP="005979CE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lang w:eastAsia="es-MX"/>
        </w:rPr>
      </w:pPr>
      <w:r w:rsidRPr="003135D7">
        <w:rPr>
          <w:rFonts w:ascii="Calibri" w:eastAsia="Times New Roman" w:hAnsi="Calibri" w:cs="Calibri"/>
          <w:b/>
          <w:bCs/>
          <w:color w:val="000000"/>
          <w:lang w:eastAsia="es-MX"/>
        </w:rPr>
        <w:t>DEDUCCIONES APLICABLES A EMPLEADOS DEL H. CONGRESO DEL ESTADO</w:t>
      </w:r>
    </w:p>
    <w:p w:rsidR="005979CE" w:rsidRPr="003135D7" w:rsidRDefault="005979CE" w:rsidP="005979CE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es-MX"/>
        </w:rPr>
      </w:pPr>
    </w:p>
    <w:p w:rsidR="005979CE" w:rsidRPr="003135D7" w:rsidRDefault="005979CE" w:rsidP="005979CE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es-MX"/>
        </w:rPr>
      </w:pPr>
    </w:p>
    <w:p w:rsidR="005979CE" w:rsidRPr="003135D7" w:rsidRDefault="005979CE" w:rsidP="005979CE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es-MX"/>
        </w:rPr>
      </w:pPr>
      <w:r w:rsidRPr="003135D7">
        <w:rPr>
          <w:rFonts w:ascii="Calibri" w:eastAsia="Times New Roman" w:hAnsi="Calibri" w:cs="Calibri"/>
          <w:b/>
          <w:bCs/>
          <w:color w:val="000000"/>
          <w:lang w:eastAsia="es-MX"/>
        </w:rPr>
        <w:t>EMPLEADOS CON BASE PERMANENTE</w:t>
      </w:r>
    </w:p>
    <w:p w:rsidR="00460D31" w:rsidRPr="003135D7" w:rsidRDefault="00460D31" w:rsidP="00460D31">
      <w:pPr>
        <w:pStyle w:val="Prrafodelista"/>
        <w:numPr>
          <w:ilvl w:val="0"/>
          <w:numId w:val="2"/>
        </w:numPr>
      </w:pPr>
      <w:r w:rsidRPr="003135D7">
        <w:t>Las deducciones son únicamente sobre sueldo tabular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4111"/>
        <w:gridCol w:w="3969"/>
      </w:tblGrid>
      <w:tr w:rsidR="005979CE" w:rsidRPr="005979CE" w:rsidTr="005979CE">
        <w:tc>
          <w:tcPr>
            <w:tcW w:w="1980" w:type="dxa"/>
          </w:tcPr>
          <w:p w:rsidR="005979CE" w:rsidRPr="005979CE" w:rsidRDefault="005979CE">
            <w:pPr>
              <w:rPr>
                <w:b/>
              </w:rPr>
            </w:pPr>
            <w:r w:rsidRPr="005979CE">
              <w:rPr>
                <w:b/>
              </w:rPr>
              <w:t>DEDUCCIÓN</w:t>
            </w:r>
          </w:p>
        </w:tc>
        <w:tc>
          <w:tcPr>
            <w:tcW w:w="4111" w:type="dxa"/>
          </w:tcPr>
          <w:p w:rsidR="005979CE" w:rsidRPr="005979CE" w:rsidRDefault="005979CE">
            <w:pPr>
              <w:rPr>
                <w:b/>
              </w:rPr>
            </w:pPr>
            <w:r w:rsidRPr="005979CE">
              <w:rPr>
                <w:b/>
              </w:rPr>
              <w:t>FUNDAMENTO LEGAL</w:t>
            </w:r>
          </w:p>
        </w:tc>
        <w:tc>
          <w:tcPr>
            <w:tcW w:w="3969" w:type="dxa"/>
          </w:tcPr>
          <w:p w:rsidR="005979CE" w:rsidRPr="005979CE" w:rsidRDefault="005979CE">
            <w:pPr>
              <w:rPr>
                <w:b/>
              </w:rPr>
            </w:pPr>
            <w:r w:rsidRPr="005979CE">
              <w:rPr>
                <w:b/>
              </w:rPr>
              <w:t>OBSERVACIONES</w:t>
            </w:r>
          </w:p>
        </w:tc>
      </w:tr>
      <w:tr w:rsidR="005979CE" w:rsidTr="005979CE">
        <w:tc>
          <w:tcPr>
            <w:tcW w:w="1980" w:type="dxa"/>
          </w:tcPr>
          <w:p w:rsidR="005979CE" w:rsidRDefault="005979CE">
            <w:r>
              <w:t>ISR</w:t>
            </w:r>
          </w:p>
        </w:tc>
        <w:tc>
          <w:tcPr>
            <w:tcW w:w="4111" w:type="dxa"/>
          </w:tcPr>
          <w:p w:rsidR="005979CE" w:rsidRDefault="005979CE">
            <w:r>
              <w:rPr>
                <w:rFonts w:ascii="Calibri" w:eastAsia="Times New Roman" w:hAnsi="Calibri" w:cs="Calibri"/>
                <w:color w:val="000000"/>
                <w:lang w:eastAsia="es-MX"/>
              </w:rPr>
              <w:t>Ley de Impuestos Sobre la Renta, Artículo 111</w:t>
            </w:r>
          </w:p>
        </w:tc>
        <w:tc>
          <w:tcPr>
            <w:tcW w:w="3969" w:type="dxa"/>
          </w:tcPr>
          <w:p w:rsidR="005979CE" w:rsidRDefault="005979CE"/>
        </w:tc>
      </w:tr>
      <w:tr w:rsidR="005979CE" w:rsidTr="005979CE">
        <w:tc>
          <w:tcPr>
            <w:tcW w:w="1980" w:type="dxa"/>
          </w:tcPr>
          <w:p w:rsidR="005979CE" w:rsidRPr="005979CE" w:rsidRDefault="005979CE">
            <w:r w:rsidRPr="005979CE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3% Servicio Médico  </w:t>
            </w:r>
          </w:p>
        </w:tc>
        <w:tc>
          <w:tcPr>
            <w:tcW w:w="4111" w:type="dxa"/>
          </w:tcPr>
          <w:p w:rsidR="005979CE" w:rsidRDefault="005979CE"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Ley de </w:t>
            </w:r>
            <w:r w:rsidRPr="00AA3043">
              <w:rPr>
                <w:rFonts w:ascii="Calibri" w:eastAsia="Times New Roman" w:hAnsi="Calibri" w:cs="Calibri"/>
                <w:color w:val="000000"/>
                <w:lang w:eastAsia="es-MX"/>
              </w:rPr>
              <w:t>Pensiones Civiles del Estado</w:t>
            </w:r>
          </w:p>
        </w:tc>
        <w:tc>
          <w:tcPr>
            <w:tcW w:w="3969" w:type="dxa"/>
          </w:tcPr>
          <w:p w:rsidR="005979CE" w:rsidRDefault="005979CE"/>
        </w:tc>
      </w:tr>
      <w:tr w:rsidR="005979CE" w:rsidTr="005979CE">
        <w:tc>
          <w:tcPr>
            <w:tcW w:w="1980" w:type="dxa"/>
          </w:tcPr>
          <w:p w:rsidR="005979CE" w:rsidRPr="005979CE" w:rsidRDefault="005979CE">
            <w:r w:rsidRPr="005979CE">
              <w:rPr>
                <w:rFonts w:ascii="Calibri" w:eastAsia="Times New Roman" w:hAnsi="Calibri" w:cs="Calibri"/>
                <w:color w:val="000000"/>
                <w:lang w:eastAsia="es-MX"/>
              </w:rPr>
              <w:t>8% Fondo Propio</w:t>
            </w:r>
          </w:p>
        </w:tc>
        <w:tc>
          <w:tcPr>
            <w:tcW w:w="4111" w:type="dxa"/>
          </w:tcPr>
          <w:p w:rsidR="005979CE" w:rsidRPr="005979CE" w:rsidRDefault="005979CE" w:rsidP="005979CE">
            <w:pPr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5979CE">
              <w:rPr>
                <w:rFonts w:ascii="Calibri" w:eastAsia="Times New Roman" w:hAnsi="Calibri" w:cs="Calibri"/>
                <w:color w:val="000000"/>
                <w:lang w:eastAsia="es-MX"/>
              </w:rPr>
              <w:t>Ley de Pensiones Civiles del Estado, Artículo 12</w:t>
            </w:r>
          </w:p>
          <w:p w:rsidR="005979CE" w:rsidRDefault="005979CE"/>
        </w:tc>
        <w:tc>
          <w:tcPr>
            <w:tcW w:w="3969" w:type="dxa"/>
          </w:tcPr>
          <w:p w:rsidR="005979CE" w:rsidRDefault="005979CE">
            <w:r w:rsidRPr="00AA3043">
              <w:rPr>
                <w:rFonts w:ascii="Calibri" w:eastAsia="Times New Roman" w:hAnsi="Calibri" w:cs="Calibri"/>
                <w:color w:val="000000"/>
                <w:lang w:eastAsia="es-MX"/>
              </w:rPr>
              <w:t>Empleado con aportaciones a PCE anteriores a Reforma a la Ley de Pensiones Civiles del Estado 2014</w:t>
            </w:r>
          </w:p>
        </w:tc>
      </w:tr>
      <w:tr w:rsidR="005979CE" w:rsidTr="005979CE">
        <w:tc>
          <w:tcPr>
            <w:tcW w:w="1980" w:type="dxa"/>
          </w:tcPr>
          <w:p w:rsidR="005979CE" w:rsidRPr="005979CE" w:rsidRDefault="005979CE">
            <w:r w:rsidRPr="005979CE">
              <w:rPr>
                <w:rFonts w:ascii="Calibri" w:eastAsia="Times New Roman" w:hAnsi="Calibri" w:cs="Calibri"/>
                <w:color w:val="000000"/>
                <w:lang w:eastAsia="es-MX"/>
              </w:rPr>
              <w:t>12% Fondo Propio</w:t>
            </w:r>
          </w:p>
        </w:tc>
        <w:tc>
          <w:tcPr>
            <w:tcW w:w="4111" w:type="dxa"/>
          </w:tcPr>
          <w:p w:rsidR="005979CE" w:rsidRPr="005979CE" w:rsidRDefault="005979CE" w:rsidP="005979CE">
            <w:pPr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5979CE">
              <w:rPr>
                <w:rFonts w:ascii="Calibri" w:eastAsia="Times New Roman" w:hAnsi="Calibri" w:cs="Calibri"/>
                <w:color w:val="000000"/>
                <w:lang w:eastAsia="es-MX"/>
              </w:rPr>
              <w:t>Ley de Pensiones Civiles del Estado, Artículo 2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0</w:t>
            </w:r>
          </w:p>
          <w:p w:rsidR="005979CE" w:rsidRDefault="005979CE"/>
        </w:tc>
        <w:tc>
          <w:tcPr>
            <w:tcW w:w="3969" w:type="dxa"/>
          </w:tcPr>
          <w:p w:rsidR="005979CE" w:rsidRDefault="005979CE">
            <w:r w:rsidRPr="00AA3043">
              <w:rPr>
                <w:rFonts w:ascii="Calibri" w:eastAsia="Times New Roman" w:hAnsi="Calibri" w:cs="Calibri"/>
                <w:color w:val="000000"/>
                <w:lang w:eastAsia="es-MX"/>
              </w:rPr>
              <w:t>Empleado con aportaciones a PCE posteriores a Reforma a la Ley de Pensiones Civiles del Estado 2014</w:t>
            </w:r>
          </w:p>
        </w:tc>
      </w:tr>
    </w:tbl>
    <w:p w:rsidR="008628E5" w:rsidRDefault="008628E5"/>
    <w:p w:rsidR="005979CE" w:rsidRDefault="005979CE"/>
    <w:p w:rsidR="005979CE" w:rsidRDefault="005979CE" w:rsidP="005979CE">
      <w:pPr>
        <w:rPr>
          <w:b/>
        </w:rPr>
      </w:pPr>
      <w:r w:rsidRPr="00AA3043">
        <w:rPr>
          <w:b/>
        </w:rPr>
        <w:t>TABLA DEDUCCIONES ISR</w:t>
      </w:r>
    </w:p>
    <w:tbl>
      <w:tblPr>
        <w:tblW w:w="5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420"/>
      </w:tblGrid>
      <w:tr w:rsidR="005979CE" w:rsidRPr="00AA3043" w:rsidTr="00856999">
        <w:trPr>
          <w:trHeight w:val="300"/>
        </w:trPr>
        <w:tc>
          <w:tcPr>
            <w:tcW w:w="5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Tablas ISR 2019 Mensuales</w:t>
            </w:r>
          </w:p>
        </w:tc>
      </w:tr>
      <w:tr w:rsidR="005979CE" w:rsidRPr="00AA3043" w:rsidTr="00856999">
        <w:trPr>
          <w:trHeight w:val="78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  <w:t>Límite inferior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  <w:t>Límite superior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  <w:t>Cuota Fija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  <w:t>% sobre excedente de límite inferior</w:t>
            </w:r>
          </w:p>
        </w:tc>
      </w:tr>
      <w:tr w:rsidR="005979CE" w:rsidRPr="00AA3043" w:rsidTr="00856999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0.01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578.52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1.92</w:t>
            </w:r>
          </w:p>
        </w:tc>
      </w:tr>
      <w:tr w:rsidR="005979CE" w:rsidRPr="00AA3043" w:rsidTr="00856999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578.53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4910.18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6.40</w:t>
            </w:r>
          </w:p>
        </w:tc>
      </w:tr>
      <w:tr w:rsidR="005979CE" w:rsidRPr="00AA3043" w:rsidTr="00856999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4910.19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8629.20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288.33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10.88</w:t>
            </w:r>
          </w:p>
        </w:tc>
      </w:tr>
      <w:tr w:rsidR="005979CE" w:rsidRPr="00AA3043" w:rsidTr="00856999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8.629.21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10031.07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692.96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16.00</w:t>
            </w:r>
          </w:p>
        </w:tc>
      </w:tr>
      <w:tr w:rsidR="005979CE" w:rsidRPr="00AA3043" w:rsidTr="00856999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10031.08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12009.94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917.26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17.92</w:t>
            </w:r>
          </w:p>
        </w:tc>
      </w:tr>
      <w:tr w:rsidR="005979CE" w:rsidRPr="00AA3043" w:rsidTr="00856999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12009.95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24222.31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1271.87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21.36</w:t>
            </w:r>
          </w:p>
        </w:tc>
      </w:tr>
      <w:tr w:rsidR="005979CE" w:rsidRPr="00AA3043" w:rsidTr="00856999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24222.32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38177.69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3880.44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23.52</w:t>
            </w:r>
          </w:p>
        </w:tc>
      </w:tr>
      <w:tr w:rsidR="005979CE" w:rsidRPr="00AA3043" w:rsidTr="00856999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38177.70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72887.50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7162.74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30.00</w:t>
            </w:r>
          </w:p>
        </w:tc>
      </w:tr>
      <w:tr w:rsidR="005979CE" w:rsidRPr="00AA3043" w:rsidTr="00856999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72887.51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97183.33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17575.69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32.00</w:t>
            </w:r>
          </w:p>
        </w:tc>
      </w:tr>
      <w:tr w:rsidR="005979CE" w:rsidRPr="00AA3043" w:rsidTr="00856999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97183.34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291550.00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25350.35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34.00</w:t>
            </w:r>
          </w:p>
        </w:tc>
      </w:tr>
      <w:tr w:rsidR="005979CE" w:rsidRPr="00AA3043" w:rsidTr="00856999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291550.01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9CE" w:rsidRPr="00AA3043" w:rsidRDefault="005979CE" w:rsidP="008569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En adelante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91435.02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35.00</w:t>
            </w:r>
          </w:p>
        </w:tc>
      </w:tr>
    </w:tbl>
    <w:p w:rsidR="005979CE" w:rsidRDefault="005979CE" w:rsidP="005979CE">
      <w:pPr>
        <w:rPr>
          <w:b/>
        </w:rPr>
      </w:pPr>
    </w:p>
    <w:p w:rsidR="005979CE" w:rsidRDefault="005979CE"/>
    <w:p w:rsidR="00460D31" w:rsidRPr="003135D7" w:rsidRDefault="00460D31" w:rsidP="00460D31">
      <w:r w:rsidRPr="003135D7">
        <w:t xml:space="preserve">Se ubica </w:t>
      </w:r>
      <w:r w:rsidRPr="003135D7">
        <w:rPr>
          <w:b/>
        </w:rPr>
        <w:t>sueldo tabular</w:t>
      </w:r>
      <w:r w:rsidRPr="003135D7">
        <w:t xml:space="preserve"> en el rango; al sueldo se le resta el </w:t>
      </w:r>
      <w:r w:rsidRPr="003135D7">
        <w:rPr>
          <w:b/>
        </w:rPr>
        <w:t>límite inferior</w:t>
      </w:r>
      <w:r w:rsidRPr="003135D7">
        <w:t xml:space="preserve">; </w:t>
      </w:r>
      <w:r w:rsidRPr="003135D7">
        <w:rPr>
          <w:rFonts w:ascii="Calibri" w:eastAsia="Times New Roman" w:hAnsi="Calibri" w:cs="Calibri"/>
          <w:color w:val="000000"/>
          <w:lang w:eastAsia="es-MX"/>
        </w:rPr>
        <w:t xml:space="preserve">el resultado de la resta se multiplica por el </w:t>
      </w:r>
      <w:r w:rsidRPr="003135D7">
        <w:rPr>
          <w:rFonts w:ascii="Calibri" w:eastAsia="Times New Roman" w:hAnsi="Calibri" w:cs="Calibri"/>
          <w:b/>
          <w:color w:val="000000"/>
          <w:lang w:eastAsia="es-MX"/>
        </w:rPr>
        <w:t>porcentaje sobre excedente de límite inferior</w:t>
      </w:r>
      <w:r w:rsidRPr="003135D7">
        <w:rPr>
          <w:rFonts w:ascii="Calibri" w:eastAsia="Times New Roman" w:hAnsi="Calibri" w:cs="Calibri"/>
          <w:color w:val="000000"/>
          <w:lang w:eastAsia="es-MX"/>
        </w:rPr>
        <w:t xml:space="preserve">; al resultado se le suma la </w:t>
      </w:r>
      <w:r w:rsidRPr="003135D7">
        <w:rPr>
          <w:rFonts w:ascii="Calibri" w:eastAsia="Times New Roman" w:hAnsi="Calibri" w:cs="Calibri"/>
          <w:b/>
          <w:color w:val="000000"/>
          <w:lang w:eastAsia="es-MX"/>
        </w:rPr>
        <w:t>cuota fija</w:t>
      </w:r>
      <w:r w:rsidRPr="003135D7">
        <w:rPr>
          <w:rFonts w:ascii="Calibri" w:eastAsia="Times New Roman" w:hAnsi="Calibri" w:cs="Calibri"/>
          <w:color w:val="000000"/>
          <w:lang w:eastAsia="es-MX"/>
        </w:rPr>
        <w:t xml:space="preserve">; el resultado es el </w:t>
      </w:r>
      <w:r w:rsidRPr="003135D7">
        <w:rPr>
          <w:rFonts w:ascii="Calibri" w:eastAsia="Times New Roman" w:hAnsi="Calibri" w:cs="Calibri"/>
          <w:b/>
          <w:color w:val="000000"/>
          <w:lang w:eastAsia="es-MX"/>
        </w:rPr>
        <w:t>ISR</w:t>
      </w:r>
      <w:r w:rsidRPr="003135D7">
        <w:rPr>
          <w:rFonts w:ascii="Calibri" w:eastAsia="Times New Roman" w:hAnsi="Calibri" w:cs="Calibri"/>
          <w:color w:val="000000"/>
          <w:lang w:eastAsia="es-MX"/>
        </w:rPr>
        <w:t xml:space="preserve"> a descontar al trabajador.</w:t>
      </w:r>
    </w:p>
    <w:p w:rsidR="005979CE" w:rsidRDefault="005979CE"/>
    <w:p w:rsidR="005979CE" w:rsidRDefault="005979CE"/>
    <w:p w:rsidR="005979CE" w:rsidRDefault="005979CE" w:rsidP="005979CE">
      <w:pPr>
        <w:rPr>
          <w:b/>
        </w:rPr>
      </w:pPr>
      <w:r>
        <w:rPr>
          <w:b/>
        </w:rPr>
        <w:lastRenderedPageBreak/>
        <w:t>EMPLEADOS BASE TRANSITORIA</w:t>
      </w:r>
    </w:p>
    <w:p w:rsidR="00460D31" w:rsidRDefault="00460D31" w:rsidP="00460D31">
      <w:pPr>
        <w:pStyle w:val="Prrafodelista"/>
        <w:numPr>
          <w:ilvl w:val="0"/>
          <w:numId w:val="2"/>
        </w:numPr>
      </w:pPr>
      <w:r>
        <w:t>Las deducciones son únicamente sobre sueldo tabular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4111"/>
        <w:gridCol w:w="3969"/>
      </w:tblGrid>
      <w:tr w:rsidR="005979CE" w:rsidRPr="005979CE" w:rsidTr="00856999">
        <w:tc>
          <w:tcPr>
            <w:tcW w:w="1980" w:type="dxa"/>
          </w:tcPr>
          <w:p w:rsidR="005979CE" w:rsidRPr="005979CE" w:rsidRDefault="005979CE" w:rsidP="00856999">
            <w:pPr>
              <w:rPr>
                <w:b/>
              </w:rPr>
            </w:pPr>
            <w:r w:rsidRPr="005979CE">
              <w:rPr>
                <w:b/>
              </w:rPr>
              <w:t>DEDUCCIÓN</w:t>
            </w:r>
          </w:p>
        </w:tc>
        <w:tc>
          <w:tcPr>
            <w:tcW w:w="4111" w:type="dxa"/>
          </w:tcPr>
          <w:p w:rsidR="005979CE" w:rsidRPr="005979CE" w:rsidRDefault="005979CE" w:rsidP="00856999">
            <w:pPr>
              <w:rPr>
                <w:b/>
              </w:rPr>
            </w:pPr>
            <w:r w:rsidRPr="005979CE">
              <w:rPr>
                <w:b/>
              </w:rPr>
              <w:t>FUNDAMENTO LEGAL</w:t>
            </w:r>
          </w:p>
        </w:tc>
        <w:tc>
          <w:tcPr>
            <w:tcW w:w="3969" w:type="dxa"/>
          </w:tcPr>
          <w:p w:rsidR="005979CE" w:rsidRPr="005979CE" w:rsidRDefault="005979CE" w:rsidP="00856999">
            <w:pPr>
              <w:rPr>
                <w:b/>
              </w:rPr>
            </w:pPr>
            <w:r w:rsidRPr="005979CE">
              <w:rPr>
                <w:b/>
              </w:rPr>
              <w:t>OBSERVACIONES</w:t>
            </w:r>
          </w:p>
        </w:tc>
      </w:tr>
      <w:tr w:rsidR="005979CE" w:rsidTr="00856999">
        <w:tc>
          <w:tcPr>
            <w:tcW w:w="1980" w:type="dxa"/>
          </w:tcPr>
          <w:p w:rsidR="005979CE" w:rsidRPr="005979CE" w:rsidRDefault="005979CE" w:rsidP="00856999">
            <w:r w:rsidRPr="005979CE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3% Servicio Médico  </w:t>
            </w:r>
          </w:p>
        </w:tc>
        <w:tc>
          <w:tcPr>
            <w:tcW w:w="4111" w:type="dxa"/>
          </w:tcPr>
          <w:p w:rsidR="005979CE" w:rsidRDefault="005979CE" w:rsidP="00856999"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Ley de </w:t>
            </w:r>
            <w:r w:rsidRPr="00AA3043">
              <w:rPr>
                <w:rFonts w:ascii="Calibri" w:eastAsia="Times New Roman" w:hAnsi="Calibri" w:cs="Calibri"/>
                <w:color w:val="000000"/>
                <w:lang w:eastAsia="es-MX"/>
              </w:rPr>
              <w:t>Pensiones Civiles del Estado</w:t>
            </w:r>
          </w:p>
        </w:tc>
        <w:tc>
          <w:tcPr>
            <w:tcW w:w="3969" w:type="dxa"/>
          </w:tcPr>
          <w:p w:rsidR="005979CE" w:rsidRDefault="005979CE" w:rsidP="00856999"/>
        </w:tc>
      </w:tr>
      <w:tr w:rsidR="005979CE" w:rsidTr="00856999">
        <w:tc>
          <w:tcPr>
            <w:tcW w:w="1980" w:type="dxa"/>
          </w:tcPr>
          <w:p w:rsidR="005979CE" w:rsidRPr="005979CE" w:rsidRDefault="005979CE" w:rsidP="00856999">
            <w:r w:rsidRPr="005979CE">
              <w:rPr>
                <w:rFonts w:ascii="Calibri" w:eastAsia="Times New Roman" w:hAnsi="Calibri" w:cs="Calibri"/>
                <w:color w:val="000000"/>
                <w:lang w:eastAsia="es-MX"/>
              </w:rPr>
              <w:t>8% Fondo Propio</w:t>
            </w:r>
          </w:p>
        </w:tc>
        <w:tc>
          <w:tcPr>
            <w:tcW w:w="4111" w:type="dxa"/>
          </w:tcPr>
          <w:p w:rsidR="005979CE" w:rsidRPr="005979CE" w:rsidRDefault="005979CE" w:rsidP="00856999">
            <w:pPr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5979CE">
              <w:rPr>
                <w:rFonts w:ascii="Calibri" w:eastAsia="Times New Roman" w:hAnsi="Calibri" w:cs="Calibri"/>
                <w:color w:val="000000"/>
                <w:lang w:eastAsia="es-MX"/>
              </w:rPr>
              <w:t>Ley de Pensiones Civiles del Estado, Artículo 12</w:t>
            </w:r>
          </w:p>
          <w:p w:rsidR="005979CE" w:rsidRDefault="005979CE" w:rsidP="00856999"/>
        </w:tc>
        <w:tc>
          <w:tcPr>
            <w:tcW w:w="3969" w:type="dxa"/>
          </w:tcPr>
          <w:p w:rsidR="005979CE" w:rsidRDefault="005979CE" w:rsidP="00856999">
            <w:r w:rsidRPr="00AA3043">
              <w:rPr>
                <w:rFonts w:ascii="Calibri" w:eastAsia="Times New Roman" w:hAnsi="Calibri" w:cs="Calibri"/>
                <w:color w:val="000000"/>
                <w:lang w:eastAsia="es-MX"/>
              </w:rPr>
              <w:t>Empleado con aportaciones a PCE anteriores a Reforma a la Ley de Pensiones Civiles del Estado 2014</w:t>
            </w:r>
          </w:p>
        </w:tc>
      </w:tr>
      <w:tr w:rsidR="005979CE" w:rsidTr="00856999">
        <w:tc>
          <w:tcPr>
            <w:tcW w:w="1980" w:type="dxa"/>
          </w:tcPr>
          <w:p w:rsidR="005979CE" w:rsidRPr="005979CE" w:rsidRDefault="005979CE" w:rsidP="00856999">
            <w:r w:rsidRPr="005979CE">
              <w:rPr>
                <w:rFonts w:ascii="Calibri" w:eastAsia="Times New Roman" w:hAnsi="Calibri" w:cs="Calibri"/>
                <w:color w:val="000000"/>
                <w:lang w:eastAsia="es-MX"/>
              </w:rPr>
              <w:t>12% Fondo Propio</w:t>
            </w:r>
          </w:p>
        </w:tc>
        <w:tc>
          <w:tcPr>
            <w:tcW w:w="4111" w:type="dxa"/>
          </w:tcPr>
          <w:p w:rsidR="005979CE" w:rsidRPr="005979CE" w:rsidRDefault="005979CE" w:rsidP="00856999">
            <w:pPr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5979CE">
              <w:rPr>
                <w:rFonts w:ascii="Calibri" w:eastAsia="Times New Roman" w:hAnsi="Calibri" w:cs="Calibri"/>
                <w:color w:val="000000"/>
                <w:lang w:eastAsia="es-MX"/>
              </w:rPr>
              <w:t>Ley de Pensiones Civiles del Estado, Artículo 2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0</w:t>
            </w:r>
          </w:p>
          <w:p w:rsidR="005979CE" w:rsidRDefault="005979CE" w:rsidP="00856999"/>
        </w:tc>
        <w:tc>
          <w:tcPr>
            <w:tcW w:w="3969" w:type="dxa"/>
          </w:tcPr>
          <w:p w:rsidR="005979CE" w:rsidRDefault="005979CE" w:rsidP="00856999">
            <w:r w:rsidRPr="00AA3043">
              <w:rPr>
                <w:rFonts w:ascii="Calibri" w:eastAsia="Times New Roman" w:hAnsi="Calibri" w:cs="Calibri"/>
                <w:color w:val="000000"/>
                <w:lang w:eastAsia="es-MX"/>
              </w:rPr>
              <w:t>Empleado con aportaciones a PCE posteriores a Reforma a la Ley de Pensiones Civiles del Estado 2014</w:t>
            </w:r>
          </w:p>
        </w:tc>
      </w:tr>
    </w:tbl>
    <w:p w:rsidR="005979CE" w:rsidRDefault="005979CE"/>
    <w:p w:rsidR="005979CE" w:rsidRDefault="005979CE"/>
    <w:p w:rsidR="005979CE" w:rsidRDefault="005979CE"/>
    <w:p w:rsidR="005979CE" w:rsidRDefault="005979CE" w:rsidP="005979CE">
      <w:pPr>
        <w:rPr>
          <w:b/>
        </w:rPr>
      </w:pPr>
      <w:r>
        <w:rPr>
          <w:b/>
        </w:rPr>
        <w:t>HONORARIOS ASIMILADOS A SALARIOS</w:t>
      </w:r>
    </w:p>
    <w:p w:rsidR="005979CE" w:rsidRDefault="005979CE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4111"/>
        <w:gridCol w:w="3969"/>
      </w:tblGrid>
      <w:tr w:rsidR="005979CE" w:rsidRPr="005979CE" w:rsidTr="00856999">
        <w:tc>
          <w:tcPr>
            <w:tcW w:w="1980" w:type="dxa"/>
          </w:tcPr>
          <w:p w:rsidR="005979CE" w:rsidRPr="005979CE" w:rsidRDefault="005979CE" w:rsidP="00856999">
            <w:pPr>
              <w:rPr>
                <w:b/>
              </w:rPr>
            </w:pPr>
            <w:r w:rsidRPr="005979CE">
              <w:rPr>
                <w:b/>
              </w:rPr>
              <w:t>DEDUCCIÓN</w:t>
            </w:r>
          </w:p>
        </w:tc>
        <w:tc>
          <w:tcPr>
            <w:tcW w:w="4111" w:type="dxa"/>
          </w:tcPr>
          <w:p w:rsidR="005979CE" w:rsidRPr="005979CE" w:rsidRDefault="005979CE" w:rsidP="00856999">
            <w:pPr>
              <w:rPr>
                <w:b/>
              </w:rPr>
            </w:pPr>
            <w:r w:rsidRPr="005979CE">
              <w:rPr>
                <w:b/>
              </w:rPr>
              <w:t>FUNDAMENTO LEGAL</w:t>
            </w:r>
          </w:p>
        </w:tc>
        <w:tc>
          <w:tcPr>
            <w:tcW w:w="3969" w:type="dxa"/>
          </w:tcPr>
          <w:p w:rsidR="005979CE" w:rsidRPr="005979CE" w:rsidRDefault="005979CE" w:rsidP="00856999">
            <w:pPr>
              <w:rPr>
                <w:b/>
              </w:rPr>
            </w:pPr>
            <w:r w:rsidRPr="005979CE">
              <w:rPr>
                <w:b/>
              </w:rPr>
              <w:t>OBSERVACIONES</w:t>
            </w:r>
          </w:p>
        </w:tc>
      </w:tr>
      <w:tr w:rsidR="005979CE" w:rsidTr="00856999">
        <w:tc>
          <w:tcPr>
            <w:tcW w:w="1980" w:type="dxa"/>
          </w:tcPr>
          <w:p w:rsidR="005979CE" w:rsidRDefault="005979CE" w:rsidP="00856999">
            <w:r>
              <w:t>ISR</w:t>
            </w:r>
          </w:p>
        </w:tc>
        <w:tc>
          <w:tcPr>
            <w:tcW w:w="4111" w:type="dxa"/>
          </w:tcPr>
          <w:p w:rsidR="005979CE" w:rsidRDefault="005979CE" w:rsidP="00856999">
            <w:r>
              <w:rPr>
                <w:rFonts w:ascii="Calibri" w:eastAsia="Times New Roman" w:hAnsi="Calibri" w:cs="Calibri"/>
                <w:color w:val="000000"/>
                <w:lang w:eastAsia="es-MX"/>
              </w:rPr>
              <w:t>Ley de Impuestos Sobre la Renta, Artículo 111</w:t>
            </w:r>
          </w:p>
        </w:tc>
        <w:tc>
          <w:tcPr>
            <w:tcW w:w="3969" w:type="dxa"/>
          </w:tcPr>
          <w:p w:rsidR="005979CE" w:rsidRDefault="005979CE" w:rsidP="00856999"/>
        </w:tc>
      </w:tr>
    </w:tbl>
    <w:p w:rsidR="005979CE" w:rsidRDefault="005979CE"/>
    <w:p w:rsidR="005979CE" w:rsidRDefault="005979CE" w:rsidP="005979CE">
      <w:pPr>
        <w:rPr>
          <w:b/>
        </w:rPr>
      </w:pPr>
      <w:r w:rsidRPr="00AA3043">
        <w:rPr>
          <w:b/>
        </w:rPr>
        <w:t>TABLA DEDUCCIONES ISR</w:t>
      </w:r>
    </w:p>
    <w:tbl>
      <w:tblPr>
        <w:tblW w:w="5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420"/>
      </w:tblGrid>
      <w:tr w:rsidR="005979CE" w:rsidRPr="00AA3043" w:rsidTr="00856999">
        <w:trPr>
          <w:trHeight w:val="300"/>
        </w:trPr>
        <w:tc>
          <w:tcPr>
            <w:tcW w:w="5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Tablas ISR 2019 Mensuales</w:t>
            </w:r>
          </w:p>
        </w:tc>
      </w:tr>
      <w:tr w:rsidR="005979CE" w:rsidRPr="00AA3043" w:rsidTr="00856999">
        <w:trPr>
          <w:trHeight w:val="78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  <w:t>Límite inferior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  <w:t>Límite superior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  <w:t>Cuota Fija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  <w:t>% sobre excedente de límite inferior</w:t>
            </w:r>
          </w:p>
        </w:tc>
      </w:tr>
      <w:tr w:rsidR="005979CE" w:rsidRPr="00AA3043" w:rsidTr="00856999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0.01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578.52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1.92</w:t>
            </w:r>
          </w:p>
        </w:tc>
      </w:tr>
      <w:tr w:rsidR="005979CE" w:rsidRPr="00AA3043" w:rsidTr="00856999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578.53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4910.18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11.11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6.40</w:t>
            </w:r>
          </w:p>
        </w:tc>
      </w:tr>
      <w:tr w:rsidR="005979CE" w:rsidRPr="00AA3043" w:rsidTr="00856999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4910.19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8629.20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288.33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10.88</w:t>
            </w:r>
          </w:p>
        </w:tc>
      </w:tr>
      <w:tr w:rsidR="005979CE" w:rsidRPr="00AA3043" w:rsidTr="00856999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8.629.21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10031.07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692.96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16.00</w:t>
            </w:r>
          </w:p>
        </w:tc>
      </w:tr>
      <w:tr w:rsidR="005979CE" w:rsidRPr="00AA3043" w:rsidTr="00856999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10031.08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12009.94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917.26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17.92</w:t>
            </w:r>
          </w:p>
        </w:tc>
        <w:bookmarkStart w:id="0" w:name="_GoBack"/>
        <w:bookmarkEnd w:id="0"/>
      </w:tr>
      <w:tr w:rsidR="005979CE" w:rsidRPr="00AA3043" w:rsidTr="00856999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12009.95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24222.31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1271.87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21.36</w:t>
            </w:r>
          </w:p>
        </w:tc>
      </w:tr>
      <w:tr w:rsidR="005979CE" w:rsidRPr="00AA3043" w:rsidTr="00856999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24222.32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38177.69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3880.44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23.52</w:t>
            </w:r>
          </w:p>
        </w:tc>
      </w:tr>
      <w:tr w:rsidR="005979CE" w:rsidRPr="00AA3043" w:rsidTr="00856999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38177.70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72887.50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7162.74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30.00</w:t>
            </w:r>
          </w:p>
        </w:tc>
      </w:tr>
      <w:tr w:rsidR="005979CE" w:rsidRPr="00AA3043" w:rsidTr="00856999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72887.51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97183.33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17575.69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32.00</w:t>
            </w:r>
          </w:p>
        </w:tc>
      </w:tr>
      <w:tr w:rsidR="005979CE" w:rsidRPr="00AA3043" w:rsidTr="00856999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97183.34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291550.00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25350.35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34.00</w:t>
            </w:r>
          </w:p>
        </w:tc>
      </w:tr>
      <w:tr w:rsidR="005979CE" w:rsidRPr="00AA3043" w:rsidTr="00856999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291550.01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9CE" w:rsidRPr="00AA3043" w:rsidRDefault="005979CE" w:rsidP="008569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En adelante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91435.02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9CE" w:rsidRPr="00AA3043" w:rsidRDefault="005979CE" w:rsidP="008569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AA304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35.00</w:t>
            </w:r>
          </w:p>
        </w:tc>
      </w:tr>
    </w:tbl>
    <w:p w:rsidR="005979CE" w:rsidRDefault="005979CE" w:rsidP="005979CE">
      <w:pPr>
        <w:rPr>
          <w:b/>
        </w:rPr>
      </w:pPr>
    </w:p>
    <w:p w:rsidR="005979CE" w:rsidRPr="003135D7" w:rsidRDefault="00FD5F85">
      <w:r w:rsidRPr="003135D7">
        <w:t xml:space="preserve">Se ubica </w:t>
      </w:r>
      <w:r w:rsidRPr="003135D7">
        <w:rPr>
          <w:b/>
        </w:rPr>
        <w:t>sueldo tabular</w:t>
      </w:r>
      <w:r w:rsidRPr="003135D7">
        <w:t xml:space="preserve"> en el rango; al sueldo se le resta el </w:t>
      </w:r>
      <w:r w:rsidRPr="003135D7">
        <w:rPr>
          <w:b/>
        </w:rPr>
        <w:t>límite inferior</w:t>
      </w:r>
      <w:r w:rsidRPr="003135D7">
        <w:t xml:space="preserve">; </w:t>
      </w:r>
      <w:r w:rsidRPr="003135D7">
        <w:rPr>
          <w:rFonts w:ascii="Calibri" w:eastAsia="Times New Roman" w:hAnsi="Calibri" w:cs="Calibri"/>
          <w:color w:val="000000"/>
          <w:lang w:eastAsia="es-MX"/>
        </w:rPr>
        <w:t xml:space="preserve">el resultado de la resta se multiplica por el </w:t>
      </w:r>
      <w:r w:rsidRPr="003135D7">
        <w:rPr>
          <w:rFonts w:ascii="Calibri" w:eastAsia="Times New Roman" w:hAnsi="Calibri" w:cs="Calibri"/>
          <w:b/>
          <w:color w:val="000000"/>
          <w:lang w:eastAsia="es-MX"/>
        </w:rPr>
        <w:t>porcentaje sobre excedente de límite inferior</w:t>
      </w:r>
      <w:r w:rsidRPr="003135D7">
        <w:rPr>
          <w:rFonts w:ascii="Calibri" w:eastAsia="Times New Roman" w:hAnsi="Calibri" w:cs="Calibri"/>
          <w:color w:val="000000"/>
          <w:lang w:eastAsia="es-MX"/>
        </w:rPr>
        <w:t xml:space="preserve">; al resultado se le suma la </w:t>
      </w:r>
      <w:r w:rsidRPr="003135D7">
        <w:rPr>
          <w:rFonts w:ascii="Calibri" w:eastAsia="Times New Roman" w:hAnsi="Calibri" w:cs="Calibri"/>
          <w:b/>
          <w:color w:val="000000"/>
          <w:lang w:eastAsia="es-MX"/>
        </w:rPr>
        <w:t>cuota fija</w:t>
      </w:r>
      <w:r w:rsidRPr="003135D7">
        <w:rPr>
          <w:rFonts w:ascii="Calibri" w:eastAsia="Times New Roman" w:hAnsi="Calibri" w:cs="Calibri"/>
          <w:color w:val="000000"/>
          <w:lang w:eastAsia="es-MX"/>
        </w:rPr>
        <w:t xml:space="preserve">; el resultado es el </w:t>
      </w:r>
      <w:r w:rsidRPr="003135D7">
        <w:rPr>
          <w:rFonts w:ascii="Calibri" w:eastAsia="Times New Roman" w:hAnsi="Calibri" w:cs="Calibri"/>
          <w:b/>
          <w:color w:val="000000"/>
          <w:lang w:eastAsia="es-MX"/>
        </w:rPr>
        <w:t>ISR</w:t>
      </w:r>
      <w:r w:rsidRPr="003135D7">
        <w:rPr>
          <w:rFonts w:ascii="Calibri" w:eastAsia="Times New Roman" w:hAnsi="Calibri" w:cs="Calibri"/>
          <w:color w:val="000000"/>
          <w:lang w:eastAsia="es-MX"/>
        </w:rPr>
        <w:t xml:space="preserve"> a descontar al trabajador.</w:t>
      </w:r>
    </w:p>
    <w:sectPr w:rsidR="005979CE" w:rsidRPr="003135D7" w:rsidSect="005979CE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23C61"/>
    <w:multiLevelType w:val="hybridMultilevel"/>
    <w:tmpl w:val="05FA92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360269"/>
    <w:multiLevelType w:val="hybridMultilevel"/>
    <w:tmpl w:val="662E7170"/>
    <w:lvl w:ilvl="0" w:tplc="DF2ADE5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9CE"/>
    <w:rsid w:val="002A1B24"/>
    <w:rsid w:val="003135D7"/>
    <w:rsid w:val="00460D31"/>
    <w:rsid w:val="004D1524"/>
    <w:rsid w:val="005979CE"/>
    <w:rsid w:val="008628E5"/>
    <w:rsid w:val="00BB0E89"/>
    <w:rsid w:val="00FD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E34DAB-5414-431B-8EEF-079FF907D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7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979C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135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35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425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Rubio Rios</dc:creator>
  <cp:keywords/>
  <dc:description/>
  <cp:lastModifiedBy>Paulina Payán Montes</cp:lastModifiedBy>
  <cp:revision>3</cp:revision>
  <cp:lastPrinted>2019-06-17T15:50:00Z</cp:lastPrinted>
  <dcterms:created xsi:type="dcterms:W3CDTF">2019-06-14T20:03:00Z</dcterms:created>
  <dcterms:modified xsi:type="dcterms:W3CDTF">2019-06-17T15:59:00Z</dcterms:modified>
</cp:coreProperties>
</file>