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4C373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00253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B764E2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</w:t>
            </w:r>
            <w:r w:rsidR="00B764E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7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B764E2">
        <w:rPr>
          <w:rFonts w:ascii="Arial Narrow" w:hAnsi="Arial Narrow"/>
          <w:b/>
          <w:bCs/>
          <w:sz w:val="22"/>
          <w:szCs w:val="22"/>
        </w:rPr>
        <w:t>10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A52409">
        <w:rPr>
          <w:rFonts w:ascii="Arial Narrow" w:hAnsi="Arial Narrow"/>
          <w:b/>
          <w:bCs/>
          <w:sz w:val="22"/>
          <w:szCs w:val="22"/>
        </w:rPr>
        <w:t>enero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4C373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Gabriela Durán V</w:t>
      </w:r>
      <w:r w:rsidR="00B764E2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a</w:t>
      </w:r>
      <w:r w:rsidR="004C373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lis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4C373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00253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4C373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07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enero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4C3735" w:rsidRPr="004C3735" w:rsidRDefault="00966327" w:rsidP="004C373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4C3735" w:rsidRPr="004C3735">
        <w:rPr>
          <w:rFonts w:ascii="Arial Narrow" w:hAnsi="Arial Narrow"/>
          <w:color w:val="000000"/>
        </w:rPr>
        <w:t>Estimado Lic. Juan Carlos Fuentecilla Chávez</w:t>
      </w:r>
    </w:p>
    <w:p w:rsidR="004C3735" w:rsidRPr="004C3735" w:rsidRDefault="004C3735" w:rsidP="004C3735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</w:p>
    <w:p w:rsidR="004C3735" w:rsidRPr="004C3735" w:rsidRDefault="004C3735" w:rsidP="004C3735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4C3735">
        <w:rPr>
          <w:rFonts w:ascii="Arial Narrow" w:hAnsi="Arial Narrow"/>
          <w:color w:val="000000"/>
        </w:rPr>
        <w:t xml:space="preserve">Me dirijo a usted con el propósito de realizar una consulta de información respecto a algunos ordenamientos del estado de Campeche. Solicito, respetuosamente, el cotejo de los datos sobre la vigencia de una lista de documentos. Para ello, adjunto la carta con los datos y los motivos de la solicitud. </w:t>
      </w:r>
    </w:p>
    <w:p w:rsidR="004C3735" w:rsidRPr="004C3735" w:rsidRDefault="004C3735" w:rsidP="004C3735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4C3735">
        <w:rPr>
          <w:rFonts w:ascii="Arial Narrow" w:hAnsi="Arial Narrow"/>
          <w:color w:val="000000"/>
        </w:rPr>
        <w:t xml:space="preserve">De antemano, agradezco su atención. </w:t>
      </w:r>
    </w:p>
    <w:p w:rsidR="004C3735" w:rsidRPr="004C3735" w:rsidRDefault="004C3735" w:rsidP="004C3735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</w:p>
    <w:p w:rsidR="004C3735" w:rsidRPr="004C3735" w:rsidRDefault="004C3735" w:rsidP="004C3735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4C3735">
        <w:rPr>
          <w:rFonts w:ascii="Arial Narrow" w:hAnsi="Arial Narrow"/>
          <w:color w:val="000000"/>
        </w:rPr>
        <w:t>En espera de sus comentarios, reciba un cordial saludo,</w:t>
      </w:r>
    </w:p>
    <w:p w:rsidR="004C3735" w:rsidRPr="004C3735" w:rsidRDefault="004C3735" w:rsidP="004C3735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4C3735">
        <w:rPr>
          <w:rFonts w:ascii="Arial Narrow" w:hAnsi="Arial Narrow"/>
          <w:color w:val="000000"/>
        </w:rPr>
        <w:t>Gabriela Durán Valis.</w:t>
      </w:r>
    </w:p>
    <w:p w:rsidR="004C3735" w:rsidRPr="004C3735" w:rsidRDefault="004C3735" w:rsidP="004C3735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4C3735">
        <w:rPr>
          <w:rFonts w:ascii="Arial Narrow" w:hAnsi="Arial Narrow"/>
          <w:color w:val="000000"/>
        </w:rPr>
        <w:t>Solicitud_Chihuahua.pdf”</w:t>
      </w:r>
    </w:p>
    <w:p w:rsidR="004C3735" w:rsidRPr="008E72D9" w:rsidRDefault="004C3735" w:rsidP="004C3735">
      <w:pPr>
        <w:pStyle w:val="Sinespaciado"/>
        <w:ind w:left="720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 w:cs="Arial"/>
          <w:noProof/>
          <w:sz w:val="20"/>
          <w:szCs w:val="20"/>
          <w:lang w:eastAsia="es-MX"/>
        </w:rPr>
        <w:lastRenderedPageBreak/>
        <w:drawing>
          <wp:inline distT="0" distB="0" distL="0" distR="0">
            <wp:extent cx="5831205" cy="7539355"/>
            <wp:effectExtent l="19050" t="0" r="0" b="0"/>
            <wp:docPr id="15" name="Imagen 21" descr="C:\Users\jfuentecilla\Desktop\Solicitud_Chihuahua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fuentecilla\Desktop\Solicitud_Chihuahua_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753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35" w:rsidRDefault="004C3735" w:rsidP="004C373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>
            <wp:extent cx="5831205" cy="7539355"/>
            <wp:effectExtent l="19050" t="0" r="0" b="0"/>
            <wp:docPr id="16" name="Imagen 22" descr="C:\Users\jfuentecilla\Desktop\Solicitud_Chihuahua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fuentecilla\Desktop\Solicitud_Chihuahua_00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753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35" w:rsidRDefault="004C3735" w:rsidP="004C373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>
            <wp:extent cx="5831205" cy="7539355"/>
            <wp:effectExtent l="19050" t="0" r="0" b="0"/>
            <wp:docPr id="17" name="Imagen 23" descr="C:\Users\jfuentecilla\Desktop\Solicitud_Chihuahua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fuentecilla\Desktop\Solicitud_Chihuahua_00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753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35" w:rsidRPr="004C3735" w:rsidRDefault="004C3735" w:rsidP="004C3735">
      <w:pPr>
        <w:spacing w:line="0" w:lineRule="atLeast"/>
        <w:jc w:val="both"/>
        <w:rPr>
          <w:rFonts w:ascii="Arial Narrow" w:hAnsi="Arial Narrow"/>
          <w:color w:val="000000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4C1678" w:rsidRPr="004C1678" w:rsidRDefault="004C1678" w:rsidP="004C1678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</w:p>
    <w:p w:rsidR="004C1678" w:rsidRPr="004C1678" w:rsidRDefault="004C1678" w:rsidP="004C1678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  <w:r w:rsidRPr="004C1678">
        <w:rPr>
          <w:rFonts w:ascii="Arial Narrow" w:hAnsi="Arial Narrow"/>
          <w:sz w:val="22"/>
          <w:szCs w:val="22"/>
          <w:lang w:val="es-MX"/>
        </w:rPr>
        <w:t>En atención al oficio UT-LXVI/008/19, relativo al requerimiento de datos que obran en poder de esta Secretaría, necesarios para emitir respuesta a esta solicitud de información con folio No. 2532019, me permito remitir los enlaces a diversos cuerpos normativos vigentes, según lo descrito en la misma: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</w:p>
    <w:tbl>
      <w:tblPr>
        <w:tblStyle w:val="Tablaconcuadrcula"/>
        <w:tblW w:w="0" w:type="auto"/>
        <w:jc w:val="right"/>
        <w:tblLayout w:type="fixed"/>
        <w:tblLook w:val="04A0"/>
      </w:tblPr>
      <w:tblGrid>
        <w:gridCol w:w="2263"/>
        <w:gridCol w:w="2264"/>
        <w:gridCol w:w="2263"/>
        <w:gridCol w:w="2264"/>
      </w:tblGrid>
      <w:tr w:rsidR="004C1678" w:rsidRPr="00182239" w:rsidTr="004C1678">
        <w:trPr>
          <w:jc w:val="right"/>
        </w:trPr>
        <w:tc>
          <w:tcPr>
            <w:tcW w:w="2263" w:type="dxa"/>
          </w:tcPr>
          <w:p w:rsidR="004C1678" w:rsidRPr="00182239" w:rsidRDefault="004C1678" w:rsidP="00630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39">
              <w:rPr>
                <w:rFonts w:ascii="Arial" w:hAnsi="Arial" w:cs="Arial"/>
                <w:b/>
                <w:sz w:val="20"/>
                <w:szCs w:val="20"/>
              </w:rPr>
              <w:t>Cuerpo Normativo</w:t>
            </w:r>
          </w:p>
        </w:tc>
        <w:tc>
          <w:tcPr>
            <w:tcW w:w="2264" w:type="dxa"/>
          </w:tcPr>
          <w:p w:rsidR="004C1678" w:rsidRPr="00182239" w:rsidRDefault="004C1678" w:rsidP="00630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39">
              <w:rPr>
                <w:rFonts w:ascii="Arial" w:hAnsi="Arial" w:cs="Arial"/>
                <w:b/>
                <w:sz w:val="20"/>
                <w:szCs w:val="20"/>
              </w:rPr>
              <w:t>Fecha de publicación</w:t>
            </w:r>
          </w:p>
        </w:tc>
        <w:tc>
          <w:tcPr>
            <w:tcW w:w="2263" w:type="dxa"/>
          </w:tcPr>
          <w:p w:rsidR="004C1678" w:rsidRPr="00182239" w:rsidRDefault="004C1678" w:rsidP="00630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39">
              <w:rPr>
                <w:rFonts w:ascii="Arial" w:hAnsi="Arial" w:cs="Arial"/>
                <w:b/>
                <w:sz w:val="20"/>
                <w:szCs w:val="20"/>
              </w:rPr>
              <w:t>Fecha de la última actualización</w:t>
            </w:r>
          </w:p>
        </w:tc>
        <w:tc>
          <w:tcPr>
            <w:tcW w:w="2264" w:type="dxa"/>
          </w:tcPr>
          <w:p w:rsidR="004C1678" w:rsidRPr="00182239" w:rsidRDefault="004C1678" w:rsidP="00630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39">
              <w:rPr>
                <w:rFonts w:ascii="Arial" w:hAnsi="Arial" w:cs="Arial"/>
                <w:b/>
                <w:sz w:val="20"/>
                <w:szCs w:val="20"/>
              </w:rPr>
              <w:t>Enlace al documento</w:t>
            </w:r>
          </w:p>
        </w:tc>
      </w:tr>
      <w:tr w:rsidR="004C1678" w:rsidRPr="00182239" w:rsidTr="004C1678">
        <w:trPr>
          <w:jc w:val="right"/>
        </w:trPr>
        <w:tc>
          <w:tcPr>
            <w:tcW w:w="2263" w:type="dxa"/>
          </w:tcPr>
          <w:p w:rsidR="004C1678" w:rsidRPr="00182239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 w:rsidRPr="00182239">
              <w:rPr>
                <w:rFonts w:ascii="Arial" w:hAnsi="Arial" w:cs="Arial"/>
                <w:sz w:val="20"/>
                <w:szCs w:val="20"/>
              </w:rPr>
              <w:t>Ley para la Protección del Patrimonio Cultural del Estado de Chihuahua</w:t>
            </w:r>
          </w:p>
        </w:tc>
        <w:tc>
          <w:tcPr>
            <w:tcW w:w="2264" w:type="dxa"/>
          </w:tcPr>
          <w:p w:rsidR="004C1678" w:rsidRPr="00182239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 w:rsidRPr="00182239">
              <w:rPr>
                <w:rFonts w:ascii="Arial" w:hAnsi="Arial" w:cs="Arial"/>
                <w:sz w:val="20"/>
                <w:szCs w:val="20"/>
              </w:rPr>
              <w:t>05/05/2018</w:t>
            </w:r>
          </w:p>
        </w:tc>
        <w:tc>
          <w:tcPr>
            <w:tcW w:w="2263" w:type="dxa"/>
          </w:tcPr>
          <w:p w:rsidR="004C1678" w:rsidRPr="00182239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 w:rsidRPr="0018223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264" w:type="dxa"/>
          </w:tcPr>
          <w:p w:rsidR="004C1678" w:rsidRPr="00182239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 w:rsidRPr="00182239">
              <w:rPr>
                <w:rFonts w:ascii="Arial" w:hAnsi="Arial" w:cs="Arial"/>
                <w:sz w:val="20"/>
                <w:szCs w:val="20"/>
              </w:rPr>
              <w:t>http://www.congresochihuahua2.gob.mx/biblioteca/leyes/archivosLeyes/1424.pdf</w:t>
            </w:r>
          </w:p>
        </w:tc>
      </w:tr>
      <w:tr w:rsidR="004C1678" w:rsidRPr="00182239" w:rsidTr="004C1678">
        <w:trPr>
          <w:jc w:val="right"/>
        </w:trPr>
        <w:tc>
          <w:tcPr>
            <w:tcW w:w="2263" w:type="dxa"/>
          </w:tcPr>
          <w:p w:rsidR="004C1678" w:rsidRPr="00182239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Orgánica del Poder Ejecutivo</w:t>
            </w:r>
          </w:p>
        </w:tc>
        <w:tc>
          <w:tcPr>
            <w:tcW w:w="2264" w:type="dxa"/>
          </w:tcPr>
          <w:p w:rsidR="004C1678" w:rsidRPr="00182239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01/10/1986</w:t>
            </w:r>
          </w:p>
        </w:tc>
        <w:tc>
          <w:tcPr>
            <w:tcW w:w="2263" w:type="dxa"/>
          </w:tcPr>
          <w:p w:rsidR="004C1678" w:rsidRPr="00182239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18/08/2018</w:t>
            </w:r>
          </w:p>
        </w:tc>
        <w:tc>
          <w:tcPr>
            <w:tcW w:w="2264" w:type="dxa"/>
          </w:tcPr>
          <w:p w:rsidR="004C1678" w:rsidRPr="00182239" w:rsidRDefault="008767FB" w:rsidP="00630CA2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4C1678" w:rsidRPr="00B3365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http://www.congresochihuahua2.gob.mx/biblioteca/leyes/archivosLeyes/161.pdf</w:t>
              </w:r>
            </w:hyperlink>
          </w:p>
        </w:tc>
      </w:tr>
      <w:tr w:rsidR="004C1678" w:rsidRPr="00182239" w:rsidTr="004C1678">
        <w:trPr>
          <w:jc w:val="right"/>
        </w:trPr>
        <w:tc>
          <w:tcPr>
            <w:tcW w:w="2263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Estatal de Bibliotecas</w:t>
            </w:r>
          </w:p>
        </w:tc>
        <w:tc>
          <w:tcPr>
            <w:tcW w:w="2264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20/09/2006</w:t>
            </w:r>
          </w:p>
        </w:tc>
        <w:tc>
          <w:tcPr>
            <w:tcW w:w="2263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26/09/2018</w:t>
            </w:r>
          </w:p>
        </w:tc>
        <w:tc>
          <w:tcPr>
            <w:tcW w:w="2264" w:type="dxa"/>
          </w:tcPr>
          <w:p w:rsidR="004C1678" w:rsidRDefault="008767FB" w:rsidP="00630CA2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C1678" w:rsidRPr="00B3365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http://www.congresochihuahua2.gob.mx/biblioteca/leyes/archivosLeyes/147.pdf</w:t>
              </w:r>
            </w:hyperlink>
          </w:p>
        </w:tc>
      </w:tr>
      <w:tr w:rsidR="004C1678" w:rsidRPr="00182239" w:rsidTr="004C1678">
        <w:trPr>
          <w:jc w:val="right"/>
        </w:trPr>
        <w:tc>
          <w:tcPr>
            <w:tcW w:w="2263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Archivos del Estado de Chihuahua</w:t>
            </w:r>
          </w:p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</w:p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 w:rsidRPr="009D305B">
              <w:rPr>
                <w:rFonts w:ascii="Arial" w:hAnsi="Arial" w:cs="Arial"/>
                <w:b/>
                <w:sz w:val="20"/>
                <w:szCs w:val="20"/>
              </w:rPr>
              <w:t>NOTA:</w:t>
            </w:r>
            <w:r>
              <w:rPr>
                <w:rFonts w:ascii="Arial" w:hAnsi="Arial" w:cs="Arial"/>
                <w:sz w:val="20"/>
                <w:szCs w:val="20"/>
              </w:rPr>
              <w:t xml:space="preserve"> Esta ley está en proceso de armonización,  según lo dispuesto por el artículo Cuarto Transitorio de la Ley General de Archivos</w:t>
            </w:r>
          </w:p>
        </w:tc>
        <w:tc>
          <w:tcPr>
            <w:tcW w:w="2264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26/06/2013</w:t>
            </w:r>
          </w:p>
        </w:tc>
        <w:tc>
          <w:tcPr>
            <w:tcW w:w="2263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03/10/2016</w:t>
            </w:r>
          </w:p>
        </w:tc>
        <w:tc>
          <w:tcPr>
            <w:tcW w:w="2264" w:type="dxa"/>
          </w:tcPr>
          <w:p w:rsidR="004C1678" w:rsidRDefault="008767FB" w:rsidP="00630CA2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C1678" w:rsidRPr="00B3365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</w:t>
              </w:r>
              <w:r w:rsidR="004C1678" w:rsidRPr="00B3365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oteca/leyes/archivosLeyes/999.pdf</w:t>
              </w:r>
            </w:hyperlink>
          </w:p>
        </w:tc>
      </w:tr>
      <w:tr w:rsidR="004C1678" w:rsidRPr="00182239" w:rsidTr="004C1678">
        <w:trPr>
          <w:jc w:val="right"/>
        </w:trPr>
        <w:tc>
          <w:tcPr>
            <w:tcW w:w="2263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 de Derechos de los Pueblos Indígenas del Estado de Chihuahua</w:t>
            </w:r>
          </w:p>
        </w:tc>
        <w:tc>
          <w:tcPr>
            <w:tcW w:w="2264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29/06/2013</w:t>
            </w:r>
          </w:p>
        </w:tc>
        <w:tc>
          <w:tcPr>
            <w:tcW w:w="2263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30/08/2017</w:t>
            </w:r>
          </w:p>
        </w:tc>
        <w:tc>
          <w:tcPr>
            <w:tcW w:w="2264" w:type="dxa"/>
          </w:tcPr>
          <w:p w:rsidR="004C1678" w:rsidRDefault="008767FB" w:rsidP="00630CA2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4C1678" w:rsidRPr="00B3365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http://www.congresochihuahua2.gob.mx/biblioteca/leyes/archivosLeyes/1003.pdf</w:t>
              </w:r>
            </w:hyperlink>
          </w:p>
        </w:tc>
      </w:tr>
      <w:tr w:rsidR="004C1678" w:rsidRPr="00182239" w:rsidTr="004C1678">
        <w:trPr>
          <w:jc w:val="right"/>
        </w:trPr>
        <w:tc>
          <w:tcPr>
            <w:tcW w:w="2263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Fomento a las Actividades Artesanales del Estado de Chihuahua</w:t>
            </w:r>
          </w:p>
        </w:tc>
        <w:tc>
          <w:tcPr>
            <w:tcW w:w="2264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05/11/2008</w:t>
            </w:r>
          </w:p>
        </w:tc>
        <w:tc>
          <w:tcPr>
            <w:tcW w:w="2263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01/04/2017</w:t>
            </w:r>
          </w:p>
        </w:tc>
        <w:tc>
          <w:tcPr>
            <w:tcW w:w="2264" w:type="dxa"/>
          </w:tcPr>
          <w:p w:rsidR="004C1678" w:rsidRDefault="008767FB" w:rsidP="00630CA2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4C1678" w:rsidRPr="00B3365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http://www.congresochihuahua2.gob.mx/biblioteca/leyes/archivosLeyes/82.pdf</w:t>
              </w:r>
            </w:hyperlink>
          </w:p>
        </w:tc>
      </w:tr>
      <w:tr w:rsidR="004C1678" w:rsidRPr="00182239" w:rsidTr="004C1678">
        <w:trPr>
          <w:jc w:val="right"/>
        </w:trPr>
        <w:tc>
          <w:tcPr>
            <w:tcW w:w="2263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 w:rsidRPr="009A6BC1">
              <w:rPr>
                <w:rFonts w:ascii="Arial" w:hAnsi="Arial" w:cs="Arial"/>
                <w:sz w:val="20"/>
                <w:szCs w:val="20"/>
              </w:rPr>
              <w:t xml:space="preserve">DECRETO No. 1351/2016 II P.O., mediante el cual 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Pr="009A6BC1">
              <w:rPr>
                <w:rFonts w:ascii="Arial" w:hAnsi="Arial" w:cs="Arial"/>
                <w:sz w:val="20"/>
                <w:szCs w:val="20"/>
              </w:rPr>
              <w:t xml:space="preserve"> declara al Municipio de Hidalgo del Parral, como “Hidalgo del Parral, Capital Cultural”</w:t>
            </w:r>
          </w:p>
        </w:tc>
        <w:tc>
          <w:tcPr>
            <w:tcW w:w="2264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13/04/2016</w:t>
            </w:r>
          </w:p>
        </w:tc>
        <w:tc>
          <w:tcPr>
            <w:tcW w:w="2263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264" w:type="dxa"/>
          </w:tcPr>
          <w:p w:rsidR="004C1678" w:rsidRDefault="004C1678" w:rsidP="00630CA2">
            <w:pPr>
              <w:rPr>
                <w:rFonts w:ascii="Arial" w:hAnsi="Arial" w:cs="Arial"/>
                <w:sz w:val="20"/>
                <w:szCs w:val="20"/>
              </w:rPr>
            </w:pPr>
            <w:r w:rsidRPr="001876BF">
              <w:rPr>
                <w:rFonts w:ascii="Arial" w:hAnsi="Arial" w:cs="Arial"/>
                <w:sz w:val="20"/>
                <w:szCs w:val="20"/>
              </w:rPr>
              <w:t>http://www.congresochihuahua2.gob.mx/biblioteca/decretos/archivosDecretos/5677.pdf</w:t>
            </w:r>
          </w:p>
        </w:tc>
      </w:tr>
    </w:tbl>
    <w:p w:rsidR="004C1678" w:rsidRDefault="004C1678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4C1678" w:rsidRPr="004C1678" w:rsidRDefault="004C1678" w:rsidP="004C1678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  <w:r w:rsidRPr="004C1678">
        <w:rPr>
          <w:rFonts w:ascii="Arial Narrow" w:hAnsi="Arial Narrow"/>
          <w:sz w:val="22"/>
          <w:szCs w:val="22"/>
          <w:lang w:val="es-MX"/>
        </w:rPr>
        <w:t>Adicionalmente, se proporciona el enlace a los siguientes cuerpos normativos, relacionados con el tema planteado en la solicitud de referencia</w:t>
      </w:r>
    </w:p>
    <w:p w:rsidR="004C1678" w:rsidRPr="004C1678" w:rsidRDefault="004C1678" w:rsidP="004C1678">
      <w:pPr>
        <w:ind w:left="720"/>
        <w:jc w:val="both"/>
        <w:rPr>
          <w:rFonts w:ascii="Arial Narrow" w:hAnsi="Arial Narrow"/>
          <w:sz w:val="22"/>
          <w:szCs w:val="22"/>
          <w:lang w:val="es-MX"/>
        </w:rPr>
      </w:pPr>
    </w:p>
    <w:tbl>
      <w:tblPr>
        <w:tblStyle w:val="Tablaconcuadrcula"/>
        <w:tblW w:w="0" w:type="auto"/>
        <w:jc w:val="right"/>
        <w:tblLayout w:type="fixed"/>
        <w:tblLook w:val="04A0"/>
      </w:tblPr>
      <w:tblGrid>
        <w:gridCol w:w="2263"/>
        <w:gridCol w:w="2264"/>
        <w:gridCol w:w="2263"/>
        <w:gridCol w:w="2264"/>
      </w:tblGrid>
      <w:tr w:rsidR="008D4790" w:rsidRPr="00182239" w:rsidTr="008D4790">
        <w:trPr>
          <w:jc w:val="right"/>
        </w:trPr>
        <w:tc>
          <w:tcPr>
            <w:tcW w:w="2263" w:type="dxa"/>
          </w:tcPr>
          <w:p w:rsidR="008D4790" w:rsidRPr="009A6BC1" w:rsidRDefault="008D4790" w:rsidP="00630CA2">
            <w:pPr>
              <w:rPr>
                <w:rFonts w:ascii="Arial" w:hAnsi="Arial" w:cs="Arial"/>
                <w:sz w:val="20"/>
                <w:szCs w:val="20"/>
              </w:rPr>
            </w:pPr>
            <w:r w:rsidRPr="0092078D">
              <w:rPr>
                <w:rFonts w:ascii="Arial" w:hAnsi="Arial" w:cs="Arial"/>
                <w:sz w:val="20"/>
                <w:szCs w:val="20"/>
              </w:rPr>
              <w:t>Ley de Desarrollo Cultural para el Estado de Chihuahua</w:t>
            </w:r>
          </w:p>
        </w:tc>
        <w:tc>
          <w:tcPr>
            <w:tcW w:w="2264" w:type="dxa"/>
          </w:tcPr>
          <w:p w:rsidR="008D4790" w:rsidRDefault="008D4790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03/02/2018</w:t>
            </w:r>
          </w:p>
        </w:tc>
        <w:tc>
          <w:tcPr>
            <w:tcW w:w="2263" w:type="dxa"/>
          </w:tcPr>
          <w:p w:rsidR="008D4790" w:rsidRDefault="008D4790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05/05/2018</w:t>
            </w:r>
          </w:p>
        </w:tc>
        <w:tc>
          <w:tcPr>
            <w:tcW w:w="2264" w:type="dxa"/>
          </w:tcPr>
          <w:p w:rsidR="008D4790" w:rsidRDefault="008D4790" w:rsidP="00630CA2">
            <w:pPr>
              <w:rPr>
                <w:rFonts w:ascii="Arial" w:hAnsi="Arial" w:cs="Arial"/>
                <w:sz w:val="20"/>
                <w:szCs w:val="20"/>
              </w:rPr>
            </w:pPr>
            <w:r w:rsidRPr="0092078D">
              <w:rPr>
                <w:rFonts w:ascii="Arial" w:hAnsi="Arial" w:cs="Arial"/>
                <w:sz w:val="20"/>
                <w:szCs w:val="20"/>
              </w:rPr>
              <w:t>http://www.congresochihuahua2.gob.mx/biblioteca/leyes/archivosLeyes/1418.pdf</w:t>
            </w:r>
          </w:p>
        </w:tc>
      </w:tr>
      <w:tr w:rsidR="008D4790" w:rsidRPr="00182239" w:rsidTr="008D4790">
        <w:trPr>
          <w:jc w:val="right"/>
        </w:trPr>
        <w:tc>
          <w:tcPr>
            <w:tcW w:w="2263" w:type="dxa"/>
          </w:tcPr>
          <w:p w:rsidR="008D4790" w:rsidRPr="0092078D" w:rsidRDefault="008D4790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del Himno y del Escudo del Estado de Chihuahua</w:t>
            </w:r>
          </w:p>
        </w:tc>
        <w:tc>
          <w:tcPr>
            <w:tcW w:w="2264" w:type="dxa"/>
          </w:tcPr>
          <w:p w:rsidR="008D4790" w:rsidRDefault="008D4790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26/08/2006</w:t>
            </w:r>
          </w:p>
        </w:tc>
        <w:tc>
          <w:tcPr>
            <w:tcW w:w="2263" w:type="dxa"/>
          </w:tcPr>
          <w:p w:rsidR="008D4790" w:rsidRDefault="008D4790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03/10/2016</w:t>
            </w:r>
          </w:p>
        </w:tc>
        <w:tc>
          <w:tcPr>
            <w:tcW w:w="2264" w:type="dxa"/>
          </w:tcPr>
          <w:p w:rsidR="008D4790" w:rsidRPr="0092078D" w:rsidRDefault="008D4790" w:rsidP="00630CA2">
            <w:pPr>
              <w:rPr>
                <w:rFonts w:ascii="Arial" w:hAnsi="Arial" w:cs="Arial"/>
                <w:sz w:val="20"/>
                <w:szCs w:val="20"/>
              </w:rPr>
            </w:pPr>
            <w:r w:rsidRPr="00735AA4">
              <w:rPr>
                <w:rFonts w:ascii="Arial" w:hAnsi="Arial" w:cs="Arial"/>
                <w:sz w:val="20"/>
                <w:szCs w:val="20"/>
              </w:rPr>
              <w:t>http://www.congresochihuahua2.gob.mx/biblioteca/leyes/archivosLeyes/359.pdf</w:t>
            </w:r>
          </w:p>
        </w:tc>
      </w:tr>
      <w:tr w:rsidR="008D4790" w:rsidRPr="00182239" w:rsidTr="008D4790">
        <w:trPr>
          <w:jc w:val="right"/>
        </w:trPr>
        <w:tc>
          <w:tcPr>
            <w:tcW w:w="2263" w:type="dxa"/>
          </w:tcPr>
          <w:p w:rsidR="008D4790" w:rsidRDefault="008D4790" w:rsidP="00630CA2">
            <w:pPr>
              <w:rPr>
                <w:rFonts w:ascii="Arial" w:hAnsi="Arial" w:cs="Arial"/>
                <w:sz w:val="20"/>
                <w:szCs w:val="20"/>
              </w:rPr>
            </w:pPr>
            <w:r w:rsidRPr="002934A3">
              <w:rPr>
                <w:rFonts w:ascii="Arial" w:hAnsi="Arial" w:cs="Arial"/>
                <w:sz w:val="20"/>
                <w:szCs w:val="20"/>
              </w:rPr>
              <w:t>Ley para el Fomento de la Actividad Cultural Fílmica del Estado de Chihuahua</w:t>
            </w:r>
          </w:p>
        </w:tc>
        <w:tc>
          <w:tcPr>
            <w:tcW w:w="2264" w:type="dxa"/>
          </w:tcPr>
          <w:p w:rsidR="008D4790" w:rsidRDefault="008D4790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21/07/2018</w:t>
            </w:r>
          </w:p>
        </w:tc>
        <w:tc>
          <w:tcPr>
            <w:tcW w:w="2263" w:type="dxa"/>
          </w:tcPr>
          <w:p w:rsidR="008D4790" w:rsidRDefault="008D4790" w:rsidP="00630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264" w:type="dxa"/>
          </w:tcPr>
          <w:p w:rsidR="008D4790" w:rsidRPr="0092078D" w:rsidRDefault="008D4790" w:rsidP="00630CA2">
            <w:pPr>
              <w:rPr>
                <w:rFonts w:ascii="Arial" w:hAnsi="Arial" w:cs="Arial"/>
                <w:sz w:val="20"/>
                <w:szCs w:val="20"/>
              </w:rPr>
            </w:pPr>
            <w:r w:rsidRPr="000C5685">
              <w:rPr>
                <w:rFonts w:ascii="Arial" w:hAnsi="Arial" w:cs="Arial"/>
                <w:sz w:val="20"/>
                <w:szCs w:val="20"/>
              </w:rPr>
              <w:t>http://www.congresochihuahua2.gob.mx/biblioteca/leyes/archivosLeyes/1431.pdf</w:t>
            </w:r>
          </w:p>
        </w:tc>
      </w:tr>
    </w:tbl>
    <w:p w:rsidR="004C1678" w:rsidRDefault="004C1678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8D4790" w:rsidRPr="008D4790" w:rsidRDefault="008D4790" w:rsidP="008D4790">
      <w:pPr>
        <w:ind w:left="594"/>
        <w:rPr>
          <w:rFonts w:ascii="Arial Narrow" w:hAnsi="Arial Narrow" w:cs="Arial"/>
          <w:sz w:val="22"/>
          <w:szCs w:val="22"/>
        </w:rPr>
      </w:pPr>
      <w:r w:rsidRPr="008D4790">
        <w:rPr>
          <w:rFonts w:ascii="Arial Narrow" w:hAnsi="Arial Narrow" w:cs="Arial"/>
          <w:sz w:val="22"/>
          <w:szCs w:val="22"/>
        </w:rPr>
        <w:t>No omito comentarle que la información solicitada, se encuentra disponible para su consulta en nuestro portal de internet, siguiendo esta ruta:</w:t>
      </w:r>
    </w:p>
    <w:p w:rsidR="008D4790" w:rsidRPr="008D4790" w:rsidRDefault="008D4790" w:rsidP="008D4790">
      <w:pPr>
        <w:ind w:left="594"/>
        <w:rPr>
          <w:rFonts w:ascii="Arial Narrow" w:hAnsi="Arial Narrow" w:cs="Arial"/>
          <w:sz w:val="22"/>
          <w:szCs w:val="22"/>
        </w:rPr>
      </w:pPr>
    </w:p>
    <w:p w:rsidR="008D4790" w:rsidRPr="008D4790" w:rsidRDefault="008D4790" w:rsidP="008D4790">
      <w:pPr>
        <w:pStyle w:val="Prrafodelista"/>
        <w:numPr>
          <w:ilvl w:val="1"/>
          <w:numId w:val="10"/>
        </w:numPr>
        <w:spacing w:line="240" w:lineRule="auto"/>
        <w:ind w:left="1020"/>
        <w:contextualSpacing w:val="0"/>
        <w:jc w:val="both"/>
        <w:rPr>
          <w:rFonts w:ascii="Arial Narrow" w:hAnsi="Arial Narrow" w:cs="Arial"/>
          <w:b/>
        </w:rPr>
      </w:pPr>
      <w:r w:rsidRPr="008D4790">
        <w:rPr>
          <w:rFonts w:ascii="Arial Narrow" w:hAnsi="Arial Narrow" w:cs="Arial"/>
        </w:rPr>
        <w:t xml:space="preserve">Ingrese la dirección </w:t>
      </w:r>
      <w:hyperlink r:id="rId15" w:history="1">
        <w:r w:rsidRPr="008D4790">
          <w:rPr>
            <w:rStyle w:val="Hipervnculo"/>
            <w:rFonts w:ascii="Arial Narrow" w:hAnsi="Arial Narrow" w:cs="Arial"/>
          </w:rPr>
          <w:t>www.congresochihuahua.gob.mx</w:t>
        </w:r>
      </w:hyperlink>
      <w:r w:rsidRPr="008D4790">
        <w:rPr>
          <w:rFonts w:ascii="Arial Narrow" w:hAnsi="Arial Narrow" w:cs="Arial"/>
        </w:rPr>
        <w:t xml:space="preserve"> </w:t>
      </w:r>
    </w:p>
    <w:p w:rsidR="008D4790" w:rsidRPr="008D4790" w:rsidRDefault="008D4790" w:rsidP="008D4790">
      <w:pPr>
        <w:pStyle w:val="Prrafodelista"/>
        <w:numPr>
          <w:ilvl w:val="1"/>
          <w:numId w:val="10"/>
        </w:numPr>
        <w:spacing w:line="240" w:lineRule="auto"/>
        <w:ind w:left="1020"/>
        <w:contextualSpacing w:val="0"/>
        <w:jc w:val="both"/>
        <w:rPr>
          <w:rFonts w:ascii="Arial Narrow" w:hAnsi="Arial Narrow" w:cs="Arial"/>
          <w:b/>
        </w:rPr>
      </w:pPr>
      <w:r w:rsidRPr="008D4790">
        <w:rPr>
          <w:rFonts w:ascii="Arial Narrow" w:hAnsi="Arial Narrow" w:cs="Arial"/>
        </w:rPr>
        <w:t>En la parte superior ubique el menú horizontal y haga clic en la sección “Biblioteca”.</w:t>
      </w:r>
    </w:p>
    <w:p w:rsidR="008D4790" w:rsidRPr="008D4790" w:rsidRDefault="008D4790" w:rsidP="008D4790">
      <w:pPr>
        <w:pStyle w:val="Prrafodelista"/>
        <w:numPr>
          <w:ilvl w:val="1"/>
          <w:numId w:val="10"/>
        </w:numPr>
        <w:spacing w:line="240" w:lineRule="auto"/>
        <w:ind w:left="1020"/>
        <w:contextualSpacing w:val="0"/>
        <w:jc w:val="both"/>
        <w:rPr>
          <w:rFonts w:ascii="Arial Narrow" w:hAnsi="Arial Narrow" w:cs="Arial"/>
          <w:b/>
        </w:rPr>
      </w:pPr>
      <w:r w:rsidRPr="008D4790">
        <w:rPr>
          <w:rFonts w:ascii="Arial Narrow" w:hAnsi="Arial Narrow" w:cs="Arial"/>
        </w:rPr>
        <w:lastRenderedPageBreak/>
        <w:t>Diríjase al menú de la izquierda y haga click en “leyes”</w:t>
      </w:r>
    </w:p>
    <w:p w:rsidR="008D4790" w:rsidRPr="008D4790" w:rsidRDefault="008D4790" w:rsidP="008D4790">
      <w:pPr>
        <w:pStyle w:val="Prrafodelista"/>
        <w:numPr>
          <w:ilvl w:val="1"/>
          <w:numId w:val="10"/>
        </w:numPr>
        <w:spacing w:line="240" w:lineRule="auto"/>
        <w:ind w:left="1020"/>
        <w:contextualSpacing w:val="0"/>
        <w:jc w:val="both"/>
        <w:rPr>
          <w:rFonts w:ascii="Arial Narrow" w:hAnsi="Arial Narrow" w:cs="Arial"/>
          <w:b/>
        </w:rPr>
      </w:pPr>
      <w:r w:rsidRPr="008D4790">
        <w:rPr>
          <w:rFonts w:ascii="Arial Narrow" w:hAnsi="Arial Narrow" w:cs="Arial"/>
        </w:rPr>
        <w:t>Ahí encontrará las leyes vigentes, con el historial de reformas de cada una.</w:t>
      </w:r>
    </w:p>
    <w:p w:rsidR="008D4790" w:rsidRDefault="008D4790" w:rsidP="008D4790">
      <w:pPr>
        <w:rPr>
          <w:rFonts w:ascii="Arial" w:hAnsi="Arial" w:cs="Arial"/>
        </w:rPr>
      </w:pPr>
    </w:p>
    <w:p w:rsidR="008D4790" w:rsidRPr="0065656D" w:rsidRDefault="008767FB" w:rsidP="008D4790">
      <w:pPr>
        <w:rPr>
          <w:rFonts w:ascii="Arial" w:hAnsi="Arial" w:cs="Arial"/>
        </w:rPr>
      </w:pPr>
      <w:r w:rsidRPr="008767FB">
        <w:rPr>
          <w:rFonts w:ascii="Arial" w:hAnsi="Arial" w:cs="Arial"/>
          <w:noProof/>
          <w:lang w:eastAsia="es-MX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6" type="#_x0000_t47" style="position:absolute;margin-left:426.5pt;margin-top:-7.2pt;width:1in;height:72.3pt;z-index:251660288" adj="-34710,17701,,2689,-36705,16372,-34710,17701">
            <v:textbox>
              <w:txbxContent>
                <w:p w:rsidR="008D4790" w:rsidRDefault="008D4790" w:rsidP="008D4790">
                  <w:r>
                    <w:t>Haga click en la sección de “Biblioteca”</w:t>
                  </w:r>
                </w:p>
              </w:txbxContent>
            </v:textbox>
            <o:callout v:ext="edit" minusy="t"/>
          </v:shape>
        </w:pict>
      </w:r>
      <w:r w:rsidRPr="008767FB">
        <w:rPr>
          <w:rFonts w:ascii="Arial" w:hAnsi="Arial" w:cs="Arial"/>
          <w:noProof/>
          <w:lang w:eastAsia="es-MX"/>
        </w:rPr>
        <w:pict>
          <v:shape id="_x0000_s1028" type="#_x0000_t47" style="position:absolute;margin-left:385.6pt;margin-top:155.85pt;width:98pt;height:48pt;z-index:251662336" adj="-29920,27945,-1322,,-31386,25943,-29920,27945">
            <v:textbox>
              <w:txbxContent>
                <w:p w:rsidR="008D4790" w:rsidRDefault="008D4790" w:rsidP="008D4790">
                  <w:r>
                    <w:t>Leyes vigentes y su historial de reformas</w:t>
                  </w:r>
                </w:p>
              </w:txbxContent>
            </v:textbox>
            <o:callout v:ext="edit" minusy="t"/>
          </v:shape>
        </w:pict>
      </w:r>
      <w:r w:rsidRPr="008767FB">
        <w:rPr>
          <w:rFonts w:ascii="Arial" w:hAnsi="Arial" w:cs="Arial"/>
          <w:noProof/>
          <w:lang w:eastAsia="es-MX"/>
        </w:rPr>
        <w:pict>
          <v:shape id="_x0000_s1027" type="#_x0000_t47" style="position:absolute;margin-left:-74.3pt;margin-top:116.85pt;width:1in;height:48pt;z-index:251661312" adj="41730,31545,23400,,39735,29543,41730,31545">
            <v:textbox>
              <w:txbxContent>
                <w:p w:rsidR="008D4790" w:rsidRDefault="008D4790" w:rsidP="008D4790">
                  <w:r>
                    <w:t>Haga click en “Leyes”</w:t>
                  </w:r>
                </w:p>
              </w:txbxContent>
            </v:textbox>
            <o:callout v:ext="edit" minusx="t" minusy="t"/>
          </v:shape>
        </w:pict>
      </w:r>
      <w:r w:rsidR="008D4790"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5605573" cy="2819249"/>
            <wp:effectExtent l="19050" t="0" r="0" b="0"/>
            <wp:docPr id="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4377" b="6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73" cy="281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790" w:rsidRDefault="008D4790" w:rsidP="008D4790">
      <w:pPr>
        <w:rPr>
          <w:rFonts w:ascii="Arial" w:hAnsi="Arial" w:cs="Arial"/>
        </w:rPr>
      </w:pPr>
    </w:p>
    <w:p w:rsidR="008D4790" w:rsidRDefault="008D4790" w:rsidP="008D4790">
      <w:pPr>
        <w:rPr>
          <w:rFonts w:ascii="Arial" w:hAnsi="Arial" w:cs="Arial"/>
        </w:rPr>
      </w:pPr>
    </w:p>
    <w:p w:rsidR="008D4790" w:rsidRDefault="008D4790" w:rsidP="008D4790">
      <w:pPr>
        <w:rPr>
          <w:rFonts w:ascii="Arial" w:hAnsi="Arial" w:cs="Arial"/>
        </w:rPr>
      </w:pPr>
    </w:p>
    <w:p w:rsidR="008D4790" w:rsidRPr="008D4790" w:rsidRDefault="008D4790" w:rsidP="008D4790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8D4790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0E219D" w:rsidRDefault="000E219D" w:rsidP="003935EC">
      <w:pPr>
        <w:jc w:val="both"/>
        <w:rPr>
          <w:rFonts w:ascii="Arial Narrow" w:hAnsi="Arial Narrow"/>
          <w:sz w:val="22"/>
          <w:szCs w:val="22"/>
        </w:rPr>
      </w:pP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B42" w:rsidRDefault="00E21B42">
      <w:r>
        <w:separator/>
      </w:r>
    </w:p>
  </w:endnote>
  <w:endnote w:type="continuationSeparator" w:id="1">
    <w:p w:rsidR="00E21B42" w:rsidRDefault="00E2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8767FB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8767FB" w:rsidP="0077121F">
    <w:pPr>
      <w:pStyle w:val="Piedepgina"/>
    </w:pPr>
    <w:r w:rsidRPr="008767FB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8767FB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B42" w:rsidRDefault="00E21B42">
      <w:r>
        <w:separator/>
      </w:r>
    </w:p>
  </w:footnote>
  <w:footnote w:type="continuationSeparator" w:id="1">
    <w:p w:rsidR="00E21B42" w:rsidRDefault="00E21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767FB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8767FB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B764E2">
            <w:rPr>
              <w:rFonts w:ascii="Arial Narrow" w:hAnsi="Arial Narrow"/>
              <w:noProof/>
              <w:sz w:val="16"/>
              <w:szCs w:val="16"/>
            </w:rPr>
            <w:t>8</w:t>
          </w:r>
          <w:r w:rsidR="008767FB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8D4790">
            <w:rPr>
              <w:rFonts w:ascii="Arial Narrow" w:hAnsi="Arial Narrow"/>
              <w:sz w:val="16"/>
              <w:szCs w:val="16"/>
            </w:rPr>
            <w:t>8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Ver archivo" style="width:10.5pt;height:11.25pt;visibility:visible;mso-wrap-style:square" o:bullet="t">
        <v:imagedata r:id="rId1" o:title="Ver archivo"/>
      </v:shape>
    </w:pict>
  </w:numPicBullet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6"/>
  </w:num>
  <w:num w:numId="8">
    <w:abstractNumId w:val="5"/>
  </w:num>
  <w:num w:numId="9">
    <w:abstractNumId w:val="22"/>
  </w:num>
  <w:num w:numId="10">
    <w:abstractNumId w:val="13"/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8"/>
  </w:num>
  <w:num w:numId="16">
    <w:abstractNumId w:val="9"/>
  </w:num>
  <w:num w:numId="17">
    <w:abstractNumId w:val="7"/>
  </w:num>
  <w:num w:numId="18">
    <w:abstractNumId w:val="16"/>
  </w:num>
  <w:num w:numId="19">
    <w:abstractNumId w:val="3"/>
  </w:num>
  <w:num w:numId="20">
    <w:abstractNumId w:val="1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789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A61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1678"/>
    <w:rsid w:val="004C220A"/>
    <w:rsid w:val="004C22BB"/>
    <w:rsid w:val="004C3735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767FB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790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764E2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56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1B42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7890">
      <o:colormenu v:ext="edit" strokecolor="none"/>
    </o:shapedefaults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ongresochihuahua2.gob.mx/biblioteca/leyes/archivosLeyes/1003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://www.congresochihuahua2.gob.mx/biblioteca/leyes/archivosLeyes/999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gresochihuahua2.gob.mx/biblioteca/leyes/archivosLeyes/14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gresochihuahua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gresochihuahua2.gob.mx/biblioteca/leyes/archivosLeyes/161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congresochihuahua2.gob.mx/biblioteca/leyes/archivosLeyes/82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1504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9762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2019-01-10T16:24:00Z</dcterms:created>
  <dcterms:modified xsi:type="dcterms:W3CDTF">2019-01-10T16:24:00Z</dcterms:modified>
</cp:coreProperties>
</file>