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E266A">
              <w:rPr>
                <w:rFonts w:ascii="Arial Narrow" w:eastAsia="Calibri" w:hAnsi="Arial Narrow"/>
                <w:color w:val="000000"/>
                <w:sz w:val="16"/>
                <w:szCs w:val="16"/>
                <w:lang w:eastAsia="en-US"/>
              </w:rPr>
              <w:t>11</w:t>
            </w:r>
            <w:r w:rsidR="00974F5F">
              <w:rPr>
                <w:rFonts w:ascii="Arial Narrow" w:eastAsia="Calibri" w:hAnsi="Arial Narrow"/>
                <w:color w:val="000000"/>
                <w:sz w:val="16"/>
                <w:szCs w:val="16"/>
                <w:lang w:eastAsia="en-US"/>
              </w:rPr>
              <w:t>600</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324A4D">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974F5F">
              <w:rPr>
                <w:rFonts w:ascii="Arial Narrow" w:eastAsia="Calibri" w:hAnsi="Arial Narrow"/>
                <w:color w:val="000000"/>
                <w:sz w:val="16"/>
                <w:szCs w:val="16"/>
                <w:lang w:val="es-MX" w:eastAsia="en-US"/>
              </w:rPr>
              <w:t>03</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2A1E83">
        <w:rPr>
          <w:rFonts w:ascii="Arial Narrow" w:hAnsi="Arial Narrow"/>
          <w:b/>
          <w:bCs/>
          <w:sz w:val="22"/>
          <w:szCs w:val="22"/>
        </w:rPr>
        <w:t>11</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24A4D">
        <w:rPr>
          <w:rFonts w:ascii="Arial Narrow" w:hAnsi="Arial Narrow"/>
          <w:b/>
          <w:bCs/>
          <w:sz w:val="22"/>
          <w:szCs w:val="22"/>
        </w:rPr>
        <w:t>octubre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E517C2" w:rsidRDefault="00E517C2" w:rsidP="002667A9">
      <w:pPr>
        <w:rPr>
          <w:rFonts w:ascii="Arial Narrow" w:eastAsia="Calibri" w:hAnsi="Arial Narrow"/>
          <w:b/>
          <w:color w:val="000000"/>
          <w:sz w:val="22"/>
          <w:szCs w:val="22"/>
          <w:lang w:val="es-MX"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974F5F">
        <w:rPr>
          <w:rFonts w:ascii="Arial Narrow" w:eastAsia="Calibri" w:hAnsi="Arial Narrow"/>
          <w:b/>
          <w:color w:val="000000"/>
          <w:sz w:val="22"/>
          <w:szCs w:val="22"/>
          <w:lang w:val="es-MX" w:eastAsia="en-US"/>
        </w:rPr>
        <w:t>Geovanni Jose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324A4D">
        <w:rPr>
          <w:rFonts w:ascii="Arial Narrow" w:eastAsia="Calibri" w:hAnsi="Arial Narrow"/>
          <w:color w:val="000000"/>
          <w:sz w:val="22"/>
          <w:szCs w:val="22"/>
          <w:lang w:val="es-MX" w:eastAsia="en-US"/>
        </w:rPr>
        <w:t>11</w:t>
      </w:r>
      <w:r w:rsidR="00974F5F">
        <w:rPr>
          <w:rFonts w:ascii="Arial Narrow" w:eastAsia="Calibri" w:hAnsi="Arial Narrow"/>
          <w:color w:val="000000"/>
          <w:sz w:val="22"/>
          <w:szCs w:val="22"/>
          <w:lang w:val="es-MX" w:eastAsia="en-US"/>
        </w:rPr>
        <w:t>600</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974F5F">
        <w:rPr>
          <w:rFonts w:ascii="Arial Narrow" w:eastAsia="Calibri" w:hAnsi="Arial Narrow"/>
          <w:color w:val="000000"/>
          <w:sz w:val="22"/>
          <w:szCs w:val="22"/>
          <w:lang w:val="es-ES_tradnl" w:eastAsia="en-US"/>
        </w:rPr>
        <w:t>03</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44A8E">
        <w:rPr>
          <w:rFonts w:ascii="Arial Narrow" w:eastAsia="Calibri" w:hAnsi="Arial Narrow"/>
          <w:color w:val="000000"/>
          <w:sz w:val="22"/>
          <w:szCs w:val="22"/>
          <w:lang w:val="es-ES_tradnl" w:eastAsia="en-US"/>
        </w:rPr>
        <w:t>octubre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974F5F" w:rsidRPr="00974F5F" w:rsidRDefault="00966327" w:rsidP="00974F5F">
      <w:pPr>
        <w:pStyle w:val="Prrafodelista"/>
        <w:numPr>
          <w:ilvl w:val="0"/>
          <w:numId w:val="19"/>
        </w:numPr>
        <w:spacing w:line="0" w:lineRule="atLeast"/>
        <w:jc w:val="both"/>
        <w:rPr>
          <w:rFonts w:ascii="Arial Narrow" w:hAnsi="Arial Narrow"/>
          <w:color w:val="000000"/>
        </w:rPr>
      </w:pPr>
      <w:r w:rsidRPr="00D531AA">
        <w:rPr>
          <w:rFonts w:ascii="Arial Narrow" w:hAnsi="Arial Narrow"/>
          <w:color w:val="000000"/>
        </w:rPr>
        <w:t>“</w:t>
      </w:r>
      <w:r w:rsidR="00974F5F" w:rsidRPr="00974F5F">
        <w:rPr>
          <w:rFonts w:ascii="Arial Narrow" w:hAnsi="Arial Narrow"/>
          <w:color w:val="000000"/>
        </w:rPr>
        <w:t>Buenas tardes</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A quien corresponda:</w:t>
      </w: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 xml:space="preserve">Me  dirijo  a  usted  con  la  finalidad  de  solicitarle  de  la  manera  más  atenta,  sirva  proporcionarme  la  siguiente  información  y/o  el  documento  electrónico  donde  consten  los  siguientes  datos: </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1.</w:t>
      </w:r>
      <w:r w:rsidRPr="00974F5F">
        <w:rPr>
          <w:rFonts w:ascii="Arial Narrow" w:hAnsi="Arial Narrow"/>
          <w:color w:val="000000"/>
        </w:rPr>
        <w:tab/>
        <w:t>¿Cuál fue el total de solicitudes de información recibidas entre el año 2013 al 2017?</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2.</w:t>
      </w:r>
      <w:r w:rsidRPr="00974F5F">
        <w:rPr>
          <w:rFonts w:ascii="Arial Narrow" w:hAnsi="Arial Narrow"/>
          <w:color w:val="000000"/>
        </w:rPr>
        <w:tab/>
        <w:t>¿Cuál fue el tema o asunto particular que ha recibido la mayor cantidad de solicitudes de información durante el período del 2013 al 2017?</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3.</w:t>
      </w:r>
      <w:r w:rsidRPr="00974F5F">
        <w:rPr>
          <w:rFonts w:ascii="Arial Narrow" w:hAnsi="Arial Narrow"/>
          <w:color w:val="000000"/>
        </w:rPr>
        <w:tab/>
        <w:t>¿Sobre qué temas y cuantas han sido solicitudes a las que no se dio acceso a la información por motivos que establece la legislación?</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4.</w:t>
      </w:r>
      <w:r w:rsidRPr="00974F5F">
        <w:rPr>
          <w:rFonts w:ascii="Arial Narrow" w:hAnsi="Arial Narrow"/>
          <w:color w:val="000000"/>
        </w:rPr>
        <w:tab/>
        <w:t>¿Se han interpuesto recursos de revisión e impugnaciones hacia la institución por no proporcionar la información solicitada?</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5.</w:t>
      </w:r>
      <w:r w:rsidRPr="00974F5F">
        <w:rPr>
          <w:rFonts w:ascii="Arial Narrow" w:hAnsi="Arial Narrow"/>
          <w:color w:val="000000"/>
        </w:rPr>
        <w:tab/>
        <w:t>¿A cuánto asciende el presupuesto destinado para cumplir con obligaciones y tareas de transparencia?</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6.</w:t>
      </w:r>
      <w:r w:rsidRPr="00974F5F">
        <w:rPr>
          <w:rFonts w:ascii="Arial Narrow" w:hAnsi="Arial Narrow"/>
          <w:color w:val="000000"/>
        </w:rPr>
        <w:tab/>
        <w:t>¿Además de la Ley General de Acceso a la Información Pública hay alguna normatividad propia para el desarrollo de sus actividades en materia de acceso a la información?</w:t>
      </w:r>
    </w:p>
    <w:p w:rsidR="00974F5F" w:rsidRPr="00974F5F" w:rsidRDefault="00974F5F" w:rsidP="00974F5F">
      <w:pPr>
        <w:pStyle w:val="Prrafodelista"/>
        <w:spacing w:line="0" w:lineRule="atLeast"/>
        <w:ind w:left="1068"/>
        <w:jc w:val="both"/>
        <w:rPr>
          <w:rFonts w:ascii="Arial Narrow" w:hAnsi="Arial Narrow"/>
          <w:color w:val="000000"/>
        </w:rPr>
      </w:pPr>
    </w:p>
    <w:p w:rsidR="00974F5F" w:rsidRPr="00974F5F"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7.</w:t>
      </w:r>
      <w:r w:rsidRPr="00974F5F">
        <w:rPr>
          <w:rFonts w:ascii="Arial Narrow" w:hAnsi="Arial Narrow"/>
          <w:color w:val="000000"/>
        </w:rPr>
        <w:tab/>
        <w:t>¿Cuáles han sido las acciones que ha realizado la institución para la promoción de la cultura de la transparencia y el acceso a la información entre la ciudadanía?</w:t>
      </w:r>
    </w:p>
    <w:p w:rsidR="00974F5F" w:rsidRPr="00974F5F" w:rsidRDefault="00974F5F" w:rsidP="00974F5F">
      <w:pPr>
        <w:pStyle w:val="Prrafodelista"/>
        <w:spacing w:line="0" w:lineRule="atLeast"/>
        <w:ind w:left="1068"/>
        <w:jc w:val="both"/>
        <w:rPr>
          <w:rFonts w:ascii="Arial Narrow" w:hAnsi="Arial Narrow"/>
          <w:color w:val="000000"/>
        </w:rPr>
      </w:pPr>
    </w:p>
    <w:p w:rsidR="00F42E7F" w:rsidRPr="00D531AA" w:rsidRDefault="00974F5F" w:rsidP="00974F5F">
      <w:pPr>
        <w:pStyle w:val="Prrafodelista"/>
        <w:spacing w:line="0" w:lineRule="atLeast"/>
        <w:ind w:left="1068"/>
        <w:jc w:val="both"/>
        <w:rPr>
          <w:rFonts w:ascii="Arial Narrow" w:hAnsi="Arial Narrow"/>
          <w:color w:val="000000"/>
        </w:rPr>
      </w:pPr>
      <w:r w:rsidRPr="00974F5F">
        <w:rPr>
          <w:rFonts w:ascii="Arial Narrow" w:hAnsi="Arial Narrow"/>
          <w:color w:val="000000"/>
        </w:rPr>
        <w:t>8.</w:t>
      </w:r>
      <w:r w:rsidRPr="00974F5F">
        <w:rPr>
          <w:rFonts w:ascii="Arial Narrow" w:hAnsi="Arial Narrow"/>
          <w:color w:val="000000"/>
        </w:rPr>
        <w:tab/>
        <w:t>¿Qué actividades ha realizado la institución en materia de transparencia proactiva?</w:t>
      </w:r>
      <w:r w:rsidR="00A72787" w:rsidRPr="00D531AA">
        <w:rPr>
          <w:rFonts w:ascii="Arial Narrow" w:hAnsi="Arial Narrow" w:cs="Arial"/>
        </w:rPr>
        <w:t>”</w:t>
      </w:r>
      <w:r w:rsidR="00A72787" w:rsidRPr="00D531AA">
        <w:rPr>
          <w:rFonts w:ascii="Arial Narrow" w:hAnsi="Arial Narrow"/>
          <w:color w:val="000000"/>
        </w:rPr>
        <w:t xml:space="preserve"> </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Default="001E5804" w:rsidP="00965FA4">
      <w:pPr>
        <w:jc w:val="both"/>
        <w:rPr>
          <w:rFonts w:ascii="Arial Narrow" w:eastAsia="Calibri" w:hAnsi="Arial Narrow"/>
          <w:color w:val="000000"/>
          <w:sz w:val="22"/>
          <w:szCs w:val="22"/>
          <w:lang w:val="es-MX" w:eastAsia="en-US"/>
        </w:rPr>
      </w:pPr>
    </w:p>
    <w:p w:rsidR="007B2665" w:rsidRPr="000B131E" w:rsidRDefault="007B2665"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B2665" w:rsidRDefault="007B2665"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w:t>
      </w:r>
      <w:r w:rsidR="00974F5F">
        <w:rPr>
          <w:rFonts w:ascii="Arial Narrow" w:hAnsi="Arial Narrow"/>
          <w:sz w:val="22"/>
          <w:szCs w:val="22"/>
        </w:rPr>
        <w:t>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w:t>
      </w:r>
      <w:r w:rsidR="00974F5F">
        <w:rPr>
          <w:rFonts w:ascii="Arial Narrow" w:hAnsi="Arial Narrow"/>
          <w:sz w:val="22"/>
          <w:szCs w:val="22"/>
        </w:rPr>
        <w:t xml:space="preserve"> junto con esta Unidad de Transparencia,</w:t>
      </w:r>
      <w:r w:rsidR="00F018A1" w:rsidRPr="00A30CD9">
        <w:rPr>
          <w:rFonts w:ascii="Arial Narrow" w:hAnsi="Arial Narrow"/>
          <w:sz w:val="22"/>
          <w:szCs w:val="22"/>
        </w:rPr>
        <w:t xml:space="preserve"> proveyeron la información que a continuación se le expone:</w:t>
      </w:r>
    </w:p>
    <w:p w:rsidR="009047AF" w:rsidRDefault="009047AF" w:rsidP="009047AF">
      <w:pPr>
        <w:ind w:left="709"/>
        <w:jc w:val="both"/>
        <w:rPr>
          <w:rFonts w:ascii="Arial Narrow" w:hAnsi="Arial Narrow"/>
          <w:sz w:val="22"/>
          <w:szCs w:val="22"/>
        </w:rPr>
      </w:pPr>
    </w:p>
    <w:p w:rsidR="002838D9" w:rsidRDefault="002838D9" w:rsidP="00974F5F">
      <w:pPr>
        <w:ind w:left="708"/>
        <w:jc w:val="both"/>
        <w:rPr>
          <w:rFonts w:ascii="Arial Narrow" w:hAnsi="Arial Narrow" w:cs="Arial"/>
          <w:b/>
          <w:sz w:val="22"/>
          <w:szCs w:val="22"/>
          <w:u w:val="single"/>
          <w:lang w:val="es-MX"/>
        </w:rPr>
      </w:pPr>
    </w:p>
    <w:p w:rsidR="007E710C" w:rsidRPr="002838D9" w:rsidRDefault="00974F5F" w:rsidP="00974F5F">
      <w:pPr>
        <w:ind w:left="708"/>
        <w:jc w:val="both"/>
        <w:rPr>
          <w:rFonts w:ascii="Arial Narrow" w:hAnsi="Arial Narrow" w:cs="Arial"/>
          <w:b/>
          <w:sz w:val="22"/>
          <w:szCs w:val="22"/>
          <w:u w:val="single"/>
          <w:lang w:val="es-MX"/>
        </w:rPr>
      </w:pPr>
      <w:r w:rsidRPr="002838D9">
        <w:rPr>
          <w:rFonts w:ascii="Arial Narrow" w:hAnsi="Arial Narrow" w:cs="Arial"/>
          <w:b/>
          <w:sz w:val="22"/>
          <w:szCs w:val="22"/>
          <w:u w:val="single"/>
          <w:lang w:val="es-MX"/>
        </w:rPr>
        <w:lastRenderedPageBreak/>
        <w:t>Unidad de Transparencia</w:t>
      </w:r>
    </w:p>
    <w:p w:rsidR="00974F5F" w:rsidRDefault="00974F5F" w:rsidP="00974F5F">
      <w:pPr>
        <w:ind w:left="708"/>
        <w:jc w:val="both"/>
        <w:rPr>
          <w:rFonts w:ascii="Arial Narrow" w:hAnsi="Arial Narrow" w:cs="Arial"/>
          <w:b/>
          <w:sz w:val="22"/>
          <w:szCs w:val="22"/>
          <w:lang w:val="es-MX"/>
        </w:rPr>
      </w:pPr>
    </w:p>
    <w:p w:rsidR="002838D9" w:rsidRDefault="002838D9" w:rsidP="002838D9">
      <w:pPr>
        <w:pStyle w:val="Prrafodelista"/>
        <w:numPr>
          <w:ilvl w:val="0"/>
          <w:numId w:val="20"/>
        </w:numPr>
        <w:spacing w:line="0" w:lineRule="atLeast"/>
        <w:jc w:val="both"/>
        <w:rPr>
          <w:rFonts w:ascii="Arial Narrow" w:hAnsi="Arial Narrow"/>
          <w:b/>
        </w:rPr>
      </w:pPr>
      <w:r w:rsidRPr="00330CE9">
        <w:rPr>
          <w:rFonts w:ascii="Arial Narrow" w:hAnsi="Arial Narrow"/>
          <w:b/>
        </w:rPr>
        <w:t>¿Cuál fue el total de solicitudes de información recibidas entre el año 2013 al 2017?</w:t>
      </w:r>
    </w:p>
    <w:p w:rsidR="002838D9" w:rsidRDefault="002838D9" w:rsidP="002838D9">
      <w:pPr>
        <w:pStyle w:val="Prrafodelista"/>
        <w:spacing w:line="0" w:lineRule="atLeast"/>
        <w:ind w:left="1413"/>
        <w:jc w:val="both"/>
        <w:rPr>
          <w:rFonts w:ascii="Arial Narrow" w:hAnsi="Arial Narrow"/>
          <w:b/>
        </w:rPr>
      </w:pPr>
    </w:p>
    <w:tbl>
      <w:tblPr>
        <w:tblW w:w="7968" w:type="dxa"/>
        <w:jc w:val="right"/>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5"/>
        <w:gridCol w:w="4123"/>
      </w:tblGrid>
      <w:tr w:rsidR="002838D9" w:rsidRPr="006D1C68" w:rsidTr="00EF6365">
        <w:trPr>
          <w:trHeight w:val="305"/>
          <w:jc w:val="right"/>
        </w:trPr>
        <w:tc>
          <w:tcPr>
            <w:tcW w:w="3845" w:type="dxa"/>
          </w:tcPr>
          <w:p w:rsidR="002838D9" w:rsidRPr="002838D9" w:rsidRDefault="002838D9" w:rsidP="00EF6365">
            <w:pPr>
              <w:tabs>
                <w:tab w:val="left" w:pos="930"/>
              </w:tabs>
              <w:jc w:val="center"/>
              <w:rPr>
                <w:rFonts w:ascii="Arial Narrow" w:hAnsi="Arial Narrow"/>
                <w:b/>
                <w:sz w:val="20"/>
                <w:szCs w:val="20"/>
              </w:rPr>
            </w:pPr>
            <w:r w:rsidRPr="002838D9">
              <w:rPr>
                <w:rFonts w:ascii="Arial Narrow" w:hAnsi="Arial Narrow"/>
                <w:b/>
                <w:sz w:val="20"/>
                <w:szCs w:val="20"/>
              </w:rPr>
              <w:t>Año</w:t>
            </w:r>
          </w:p>
        </w:tc>
        <w:tc>
          <w:tcPr>
            <w:tcW w:w="4123" w:type="dxa"/>
          </w:tcPr>
          <w:p w:rsidR="002838D9" w:rsidRPr="002838D9" w:rsidRDefault="002838D9" w:rsidP="00EF6365">
            <w:pPr>
              <w:jc w:val="center"/>
              <w:rPr>
                <w:rFonts w:ascii="Arial Narrow" w:hAnsi="Arial Narrow"/>
                <w:b/>
                <w:sz w:val="20"/>
                <w:szCs w:val="20"/>
              </w:rPr>
            </w:pPr>
            <w:r w:rsidRPr="002838D9">
              <w:rPr>
                <w:rFonts w:ascii="Arial Narrow" w:hAnsi="Arial Narrow"/>
                <w:b/>
                <w:sz w:val="20"/>
                <w:szCs w:val="20"/>
              </w:rPr>
              <w:t>Número de Solicitudes</w:t>
            </w:r>
          </w:p>
        </w:tc>
      </w:tr>
      <w:tr w:rsidR="002838D9" w:rsidRPr="006D1C68" w:rsidTr="00EF6365">
        <w:trPr>
          <w:trHeight w:val="285"/>
          <w:jc w:val="right"/>
        </w:trPr>
        <w:tc>
          <w:tcPr>
            <w:tcW w:w="3845" w:type="dxa"/>
          </w:tcPr>
          <w:p w:rsidR="002838D9" w:rsidRPr="002838D9" w:rsidRDefault="002838D9" w:rsidP="00EF6365">
            <w:pPr>
              <w:tabs>
                <w:tab w:val="left" w:pos="930"/>
              </w:tabs>
              <w:jc w:val="center"/>
              <w:rPr>
                <w:rFonts w:ascii="Arial Narrow" w:hAnsi="Arial Narrow"/>
                <w:sz w:val="20"/>
                <w:szCs w:val="20"/>
              </w:rPr>
            </w:pPr>
            <w:r w:rsidRPr="002838D9">
              <w:rPr>
                <w:rFonts w:ascii="Arial Narrow" w:hAnsi="Arial Narrow"/>
                <w:sz w:val="20"/>
                <w:szCs w:val="20"/>
              </w:rPr>
              <w:t>2013</w:t>
            </w:r>
          </w:p>
        </w:tc>
        <w:tc>
          <w:tcPr>
            <w:tcW w:w="4123"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167 solicitudes de información</w:t>
            </w:r>
          </w:p>
        </w:tc>
      </w:tr>
      <w:tr w:rsidR="002838D9" w:rsidRPr="006D1C68" w:rsidTr="00EF6365">
        <w:trPr>
          <w:trHeight w:val="305"/>
          <w:jc w:val="right"/>
        </w:trPr>
        <w:tc>
          <w:tcPr>
            <w:tcW w:w="3845" w:type="dxa"/>
          </w:tcPr>
          <w:p w:rsidR="002838D9" w:rsidRPr="002838D9" w:rsidRDefault="002838D9" w:rsidP="00EF6365">
            <w:pPr>
              <w:tabs>
                <w:tab w:val="left" w:pos="930"/>
              </w:tabs>
              <w:jc w:val="center"/>
              <w:rPr>
                <w:rFonts w:ascii="Arial Narrow" w:hAnsi="Arial Narrow"/>
                <w:sz w:val="20"/>
                <w:szCs w:val="20"/>
              </w:rPr>
            </w:pPr>
            <w:r w:rsidRPr="002838D9">
              <w:rPr>
                <w:rFonts w:ascii="Arial Narrow" w:hAnsi="Arial Narrow"/>
                <w:sz w:val="20"/>
                <w:szCs w:val="20"/>
              </w:rPr>
              <w:t>2014</w:t>
            </w:r>
          </w:p>
        </w:tc>
        <w:tc>
          <w:tcPr>
            <w:tcW w:w="4123"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144 solicitudes de información</w:t>
            </w:r>
          </w:p>
        </w:tc>
      </w:tr>
      <w:tr w:rsidR="002838D9" w:rsidRPr="006D1C68" w:rsidTr="00EF6365">
        <w:trPr>
          <w:trHeight w:val="305"/>
          <w:jc w:val="right"/>
        </w:trPr>
        <w:tc>
          <w:tcPr>
            <w:tcW w:w="3845" w:type="dxa"/>
          </w:tcPr>
          <w:p w:rsidR="002838D9" w:rsidRPr="002838D9" w:rsidRDefault="002838D9" w:rsidP="00EF6365">
            <w:pPr>
              <w:tabs>
                <w:tab w:val="left" w:pos="930"/>
              </w:tabs>
              <w:jc w:val="center"/>
              <w:rPr>
                <w:rFonts w:ascii="Arial Narrow" w:hAnsi="Arial Narrow"/>
                <w:sz w:val="20"/>
                <w:szCs w:val="20"/>
              </w:rPr>
            </w:pPr>
            <w:r w:rsidRPr="002838D9">
              <w:rPr>
                <w:rFonts w:ascii="Arial Narrow" w:hAnsi="Arial Narrow"/>
                <w:sz w:val="20"/>
                <w:szCs w:val="20"/>
              </w:rPr>
              <w:t>2015</w:t>
            </w:r>
          </w:p>
        </w:tc>
        <w:tc>
          <w:tcPr>
            <w:tcW w:w="4123"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110 solicitudes de información</w:t>
            </w:r>
          </w:p>
        </w:tc>
      </w:tr>
      <w:tr w:rsidR="002838D9" w:rsidRPr="006D1C68" w:rsidTr="00EF6365">
        <w:trPr>
          <w:trHeight w:val="285"/>
          <w:jc w:val="right"/>
        </w:trPr>
        <w:tc>
          <w:tcPr>
            <w:tcW w:w="3845"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2016</w:t>
            </w:r>
          </w:p>
        </w:tc>
        <w:tc>
          <w:tcPr>
            <w:tcW w:w="4123"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216 solicitudes de información</w:t>
            </w:r>
          </w:p>
        </w:tc>
      </w:tr>
      <w:tr w:rsidR="002838D9" w:rsidRPr="006D1C68" w:rsidTr="00EF6365">
        <w:trPr>
          <w:trHeight w:val="305"/>
          <w:jc w:val="right"/>
        </w:trPr>
        <w:tc>
          <w:tcPr>
            <w:tcW w:w="3845"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2017</w:t>
            </w:r>
          </w:p>
        </w:tc>
        <w:tc>
          <w:tcPr>
            <w:tcW w:w="4123" w:type="dxa"/>
          </w:tcPr>
          <w:p w:rsidR="002838D9" w:rsidRPr="002838D9" w:rsidRDefault="002838D9" w:rsidP="00EF6365">
            <w:pPr>
              <w:jc w:val="center"/>
              <w:rPr>
                <w:rFonts w:ascii="Arial Narrow" w:hAnsi="Arial Narrow"/>
                <w:sz w:val="20"/>
                <w:szCs w:val="20"/>
              </w:rPr>
            </w:pPr>
            <w:r w:rsidRPr="002838D9">
              <w:rPr>
                <w:rFonts w:ascii="Arial Narrow" w:hAnsi="Arial Narrow"/>
                <w:sz w:val="20"/>
                <w:szCs w:val="20"/>
              </w:rPr>
              <w:t>305 solicitudes de información</w:t>
            </w:r>
          </w:p>
        </w:tc>
      </w:tr>
      <w:tr w:rsidR="002838D9" w:rsidRPr="006D1C68" w:rsidTr="00EF6365">
        <w:trPr>
          <w:trHeight w:val="305"/>
          <w:jc w:val="right"/>
        </w:trPr>
        <w:tc>
          <w:tcPr>
            <w:tcW w:w="3845" w:type="dxa"/>
          </w:tcPr>
          <w:p w:rsidR="002838D9" w:rsidRPr="002838D9" w:rsidRDefault="002838D9" w:rsidP="00EF6365">
            <w:pPr>
              <w:jc w:val="center"/>
              <w:rPr>
                <w:rFonts w:ascii="Arial Narrow" w:hAnsi="Arial Narrow"/>
                <w:b/>
                <w:sz w:val="20"/>
                <w:szCs w:val="20"/>
              </w:rPr>
            </w:pPr>
            <w:r w:rsidRPr="002838D9">
              <w:rPr>
                <w:rFonts w:ascii="Arial Narrow" w:hAnsi="Arial Narrow"/>
                <w:b/>
                <w:sz w:val="20"/>
                <w:szCs w:val="20"/>
              </w:rPr>
              <w:t>Total de solicitudes de información recibidas entre el año 2013 al 2017</w:t>
            </w:r>
          </w:p>
        </w:tc>
        <w:tc>
          <w:tcPr>
            <w:tcW w:w="4123" w:type="dxa"/>
          </w:tcPr>
          <w:p w:rsidR="002838D9" w:rsidRPr="002838D9" w:rsidRDefault="002838D9" w:rsidP="00EF6365">
            <w:pPr>
              <w:jc w:val="center"/>
              <w:rPr>
                <w:rFonts w:ascii="Arial Narrow" w:hAnsi="Arial Narrow"/>
                <w:b/>
                <w:sz w:val="20"/>
                <w:szCs w:val="20"/>
              </w:rPr>
            </w:pPr>
            <w:r w:rsidRPr="002838D9">
              <w:rPr>
                <w:rFonts w:ascii="Arial Narrow" w:hAnsi="Arial Narrow"/>
                <w:b/>
                <w:sz w:val="20"/>
                <w:szCs w:val="20"/>
              </w:rPr>
              <w:t>942 solicitudes de información</w:t>
            </w:r>
          </w:p>
        </w:tc>
      </w:tr>
    </w:tbl>
    <w:p w:rsidR="002838D9" w:rsidRPr="00330CE9" w:rsidRDefault="002838D9" w:rsidP="002838D9">
      <w:pPr>
        <w:pStyle w:val="Prrafodelista"/>
        <w:spacing w:line="0" w:lineRule="atLeast"/>
        <w:ind w:left="1413"/>
        <w:jc w:val="both"/>
        <w:rPr>
          <w:rFonts w:ascii="Arial Narrow" w:hAnsi="Arial Narrow"/>
          <w:b/>
        </w:rPr>
      </w:pPr>
    </w:p>
    <w:p w:rsidR="002838D9" w:rsidRPr="00330CE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r w:rsidRPr="00330CE9">
        <w:rPr>
          <w:rFonts w:ascii="Arial Narrow" w:hAnsi="Arial Narrow"/>
          <w:b/>
        </w:rPr>
        <w:t>2.</w:t>
      </w:r>
      <w:r w:rsidRPr="00330CE9">
        <w:rPr>
          <w:rFonts w:ascii="Arial Narrow" w:hAnsi="Arial Narrow"/>
          <w:b/>
        </w:rPr>
        <w:tab/>
        <w:t>¿Cuál fue el tema o asunto particular que ha recibido la mayor cantidad de solicitudes de información durante el período del 2013 al 2017?</w:t>
      </w:r>
    </w:p>
    <w:p w:rsidR="002838D9" w:rsidRDefault="002838D9" w:rsidP="002838D9">
      <w:pPr>
        <w:pStyle w:val="Prrafodelista"/>
        <w:spacing w:line="0" w:lineRule="atLeast"/>
        <w:ind w:left="993"/>
        <w:jc w:val="both"/>
        <w:rPr>
          <w:rFonts w:ascii="Arial Narrow" w:hAnsi="Arial Narrow"/>
          <w:b/>
        </w:rPr>
      </w:pPr>
    </w:p>
    <w:p w:rsidR="002838D9" w:rsidRPr="00880AF1" w:rsidRDefault="002838D9" w:rsidP="002838D9">
      <w:pPr>
        <w:pStyle w:val="Prrafodelista"/>
        <w:spacing w:line="0" w:lineRule="atLeast"/>
        <w:ind w:left="993"/>
        <w:jc w:val="both"/>
        <w:rPr>
          <w:rFonts w:ascii="Arial Narrow" w:hAnsi="Arial Narrow"/>
        </w:rPr>
      </w:pPr>
      <w:r w:rsidRPr="00880AF1">
        <w:rPr>
          <w:rFonts w:ascii="Arial Narrow" w:hAnsi="Arial Narrow"/>
        </w:rPr>
        <w:t>El tema que ha recibido la mayor cantidad de solicitudes de información durante el período del 2013 al 2017 es el de Asuntos Legislativos (leyes, iniciativas, dictámenes, decretos, etc.)</w:t>
      </w:r>
    </w:p>
    <w:p w:rsidR="002838D9" w:rsidRPr="00330CE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r w:rsidRPr="00330CE9">
        <w:rPr>
          <w:rFonts w:ascii="Arial Narrow" w:hAnsi="Arial Narrow"/>
          <w:b/>
        </w:rPr>
        <w:t>3.</w:t>
      </w:r>
      <w:r w:rsidRPr="00330CE9">
        <w:rPr>
          <w:rFonts w:ascii="Arial Narrow" w:hAnsi="Arial Narrow"/>
          <w:b/>
        </w:rPr>
        <w:tab/>
        <w:t>¿Sobre qué temas y cuantas han sido solicitudes a las que no se dio acceso a la información por motivos que establece la legislación?</w:t>
      </w:r>
    </w:p>
    <w:p w:rsidR="002838D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rPr>
      </w:pPr>
      <w:r>
        <w:rPr>
          <w:rFonts w:ascii="Arial Narrow" w:hAnsi="Arial Narrow"/>
        </w:rPr>
        <w:t>Durante el periodo del 2013 al 2017 se presentaron 10</w:t>
      </w:r>
      <w:r w:rsidRPr="00DB61BE">
        <w:rPr>
          <w:rFonts w:ascii="Arial Narrow" w:hAnsi="Arial Narrow"/>
        </w:rPr>
        <w:t xml:space="preserve"> </w:t>
      </w:r>
      <w:r>
        <w:rPr>
          <w:rFonts w:ascii="Arial Narrow" w:hAnsi="Arial Narrow"/>
        </w:rPr>
        <w:t>s</w:t>
      </w:r>
      <w:r w:rsidRPr="00DB61BE">
        <w:rPr>
          <w:rFonts w:ascii="Arial Narrow" w:hAnsi="Arial Narrow"/>
        </w:rPr>
        <w:t>olicitudes a las que no se les dio acceso a la información por ser clasificada como reservada mismas que se desglosan a continuación</w:t>
      </w:r>
      <w:r>
        <w:rPr>
          <w:rFonts w:ascii="Arial Narrow" w:hAnsi="Arial Narrow"/>
        </w:rPr>
        <w:t xml:space="preserve"> incluyendo la información solicitada (tema)</w:t>
      </w:r>
      <w:r w:rsidRPr="00DB61BE">
        <w:rPr>
          <w:rFonts w:ascii="Arial Narrow" w:hAnsi="Arial Narrow"/>
        </w:rPr>
        <w:t>:</w:t>
      </w:r>
    </w:p>
    <w:p w:rsidR="002838D9" w:rsidRPr="001E6EBC" w:rsidRDefault="002838D9" w:rsidP="002838D9">
      <w:pPr>
        <w:pStyle w:val="Prrafodelista"/>
        <w:spacing w:line="0" w:lineRule="atLeast"/>
        <w:ind w:left="993"/>
        <w:jc w:val="both"/>
        <w:rPr>
          <w:rFonts w:ascii="Arial Narrow" w:hAnsi="Arial Narrow"/>
        </w:rPr>
      </w:pPr>
    </w:p>
    <w:p w:rsidR="002838D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p>
    <w:tbl>
      <w:tblPr>
        <w:tblStyle w:val="Tablaconcuadrcula"/>
        <w:tblW w:w="9214" w:type="dxa"/>
        <w:jc w:val="right"/>
        <w:tblInd w:w="108" w:type="dxa"/>
        <w:tblLook w:val="04A0"/>
      </w:tblPr>
      <w:tblGrid>
        <w:gridCol w:w="1014"/>
        <w:gridCol w:w="3297"/>
        <w:gridCol w:w="1569"/>
        <w:gridCol w:w="3334"/>
      </w:tblGrid>
      <w:tr w:rsidR="002838D9" w:rsidTr="002838D9">
        <w:trPr>
          <w:jc w:val="right"/>
        </w:trPr>
        <w:tc>
          <w:tcPr>
            <w:tcW w:w="1014" w:type="dxa"/>
          </w:tcPr>
          <w:p w:rsidR="002838D9" w:rsidRPr="002838D9" w:rsidRDefault="002838D9" w:rsidP="00EF6365">
            <w:pPr>
              <w:pStyle w:val="Prrafodelista"/>
              <w:spacing w:line="0" w:lineRule="atLeast"/>
              <w:ind w:left="0"/>
              <w:jc w:val="center"/>
              <w:rPr>
                <w:rFonts w:ascii="Arial Narrow" w:hAnsi="Arial Narrow"/>
                <w:b/>
                <w:sz w:val="20"/>
                <w:szCs w:val="20"/>
              </w:rPr>
            </w:pPr>
            <w:r w:rsidRPr="002838D9">
              <w:rPr>
                <w:rFonts w:ascii="Arial Narrow" w:hAnsi="Arial Narrow"/>
                <w:b/>
                <w:sz w:val="20"/>
                <w:szCs w:val="20"/>
              </w:rPr>
              <w:t>Año</w:t>
            </w:r>
          </w:p>
        </w:tc>
        <w:tc>
          <w:tcPr>
            <w:tcW w:w="3297" w:type="dxa"/>
          </w:tcPr>
          <w:p w:rsidR="002838D9" w:rsidRPr="002838D9" w:rsidRDefault="002838D9" w:rsidP="00EF6365">
            <w:pPr>
              <w:pStyle w:val="Prrafodelista"/>
              <w:spacing w:line="0" w:lineRule="atLeast"/>
              <w:ind w:left="0"/>
              <w:jc w:val="center"/>
              <w:rPr>
                <w:rFonts w:ascii="Arial Narrow" w:hAnsi="Arial Narrow"/>
                <w:b/>
                <w:sz w:val="20"/>
                <w:szCs w:val="20"/>
              </w:rPr>
            </w:pPr>
            <w:r w:rsidRPr="002838D9">
              <w:rPr>
                <w:rFonts w:ascii="Arial Narrow" w:hAnsi="Arial Narrow"/>
                <w:b/>
                <w:sz w:val="20"/>
                <w:szCs w:val="20"/>
              </w:rPr>
              <w:t>Información Solicitada</w:t>
            </w:r>
          </w:p>
        </w:tc>
        <w:tc>
          <w:tcPr>
            <w:tcW w:w="1569" w:type="dxa"/>
          </w:tcPr>
          <w:p w:rsidR="002838D9" w:rsidRPr="002838D9" w:rsidRDefault="002838D9" w:rsidP="00EF6365">
            <w:pPr>
              <w:pStyle w:val="Prrafodelista"/>
              <w:spacing w:line="0" w:lineRule="atLeast"/>
              <w:ind w:left="0"/>
              <w:jc w:val="center"/>
              <w:rPr>
                <w:rFonts w:ascii="Arial Narrow" w:hAnsi="Arial Narrow"/>
                <w:b/>
                <w:sz w:val="20"/>
                <w:szCs w:val="20"/>
              </w:rPr>
            </w:pPr>
            <w:r w:rsidRPr="002838D9">
              <w:rPr>
                <w:rFonts w:ascii="Arial Narrow" w:hAnsi="Arial Narrow"/>
                <w:b/>
                <w:sz w:val="20"/>
                <w:szCs w:val="20"/>
              </w:rPr>
              <w:t>Tipo de Reserva</w:t>
            </w:r>
          </w:p>
        </w:tc>
        <w:tc>
          <w:tcPr>
            <w:tcW w:w="3334" w:type="dxa"/>
          </w:tcPr>
          <w:p w:rsidR="002838D9" w:rsidRPr="002838D9" w:rsidRDefault="002838D9" w:rsidP="00EF6365">
            <w:pPr>
              <w:pStyle w:val="Prrafodelista"/>
              <w:spacing w:line="0" w:lineRule="atLeast"/>
              <w:ind w:left="0"/>
              <w:jc w:val="center"/>
              <w:rPr>
                <w:rFonts w:ascii="Arial Narrow" w:hAnsi="Arial Narrow"/>
                <w:b/>
                <w:sz w:val="20"/>
                <w:szCs w:val="20"/>
              </w:rPr>
            </w:pPr>
            <w:r w:rsidRPr="002838D9">
              <w:rPr>
                <w:rFonts w:ascii="Arial Narrow" w:hAnsi="Arial Narrow"/>
                <w:b/>
                <w:sz w:val="20"/>
                <w:szCs w:val="20"/>
              </w:rPr>
              <w:t>Fundamento de Reserva (Motivo) establecido en la Legislación</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2014</w:t>
            </w:r>
          </w:p>
        </w:tc>
        <w:tc>
          <w:tcPr>
            <w:tcW w:w="3297"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“Solicito el número total de personas a cargo de la vigilancia del inmueble en el que se ubica el titular de la dependencia, los turnos y la descripción del armamento a disposición de este personal.”</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 xml:space="preserve">Información Parcialmente reservada </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La que pueda causar un perjuicio o daños irreparables a las funciones de las instituciones públicas, por tratarse de información estratégica en materia de seguridad nacional y seguridad del Estado.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2014</w:t>
            </w:r>
          </w:p>
        </w:tc>
        <w:tc>
          <w:tcPr>
            <w:tcW w:w="3297" w:type="dxa"/>
          </w:tcPr>
          <w:p w:rsidR="002838D9" w:rsidRPr="002838D9" w:rsidRDefault="002838D9" w:rsidP="00EF6365">
            <w:pPr>
              <w:jc w:val="both"/>
              <w:rPr>
                <w:b/>
                <w:sz w:val="20"/>
                <w:szCs w:val="20"/>
              </w:rPr>
            </w:pPr>
            <w:r w:rsidRPr="002838D9">
              <w:rPr>
                <w:rFonts w:ascii="Arial Narrow" w:hAnsi="Arial Narrow"/>
                <w:sz w:val="20"/>
                <w:szCs w:val="20"/>
              </w:rPr>
              <w:t>“Buen día solicito la siguiente información Gastos de publicidad y propaganda en los años 2009, 2010, 2011, 2012 y 2013 en base a la solicitud de información  que se formula en archivo adjunto. Gracias”</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Información Parcialmente reservada</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La que pueda generar ventaja personal indebida en perjuicio de un tercero.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lastRenderedPageBreak/>
              <w:t>2014</w:t>
            </w:r>
          </w:p>
        </w:tc>
        <w:tc>
          <w:tcPr>
            <w:tcW w:w="3297"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“Solicito a ustedes la información referente a los gastos de publicidad y propaganda 2004, 2005, 2006, 2007, 2008, 2009, 2010, 2011, 2012, 2013 y los acuerdos realizados durante 2014, con base en la solicitud que formula el archivo adjunto.”</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Información Parcialmente reservada</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La que pueda generar ventaja personal indebida en perjuicio de un tercero.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2014</w:t>
            </w:r>
          </w:p>
        </w:tc>
        <w:tc>
          <w:tcPr>
            <w:tcW w:w="3297" w:type="dxa"/>
          </w:tcPr>
          <w:p w:rsidR="002838D9" w:rsidRPr="002838D9" w:rsidRDefault="002838D9" w:rsidP="00EF6365">
            <w:pPr>
              <w:pStyle w:val="Sinespaciado"/>
              <w:jc w:val="both"/>
              <w:rPr>
                <w:sz w:val="20"/>
                <w:szCs w:val="20"/>
              </w:rPr>
            </w:pPr>
            <w:r w:rsidRPr="002838D9">
              <w:rPr>
                <w:rFonts w:ascii="Arial Narrow" w:hAnsi="Arial Narrow"/>
                <w:sz w:val="20"/>
                <w:szCs w:val="20"/>
              </w:rPr>
              <w:t>“En cuadro tipo excel dar la votación que se dio para consejeros al ICHITAIP del año 2013 de la siguiente manera: Nombre del aspirante Números de votos”</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Información Reservada</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Los expedientes de procesos seguidos en forma de juicio, en tanto la resolución no haya causado estado.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2014</w:t>
            </w:r>
          </w:p>
        </w:tc>
        <w:tc>
          <w:tcPr>
            <w:tcW w:w="3297"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“Requiero saber cuáles fueron las preguntas que se les formularon a cada uno de los 39 aspirantes a ocupar el cargo de magistrados del poder judicial del estado”</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Información Reservada</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Los expedientes de procesos seguidos en forma de juicio, en tanto la resolución no haya causado estado.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2015</w:t>
            </w:r>
          </w:p>
        </w:tc>
        <w:tc>
          <w:tcPr>
            <w:tcW w:w="3297" w:type="dxa"/>
          </w:tcPr>
          <w:p w:rsidR="002838D9" w:rsidRPr="002838D9" w:rsidRDefault="002838D9" w:rsidP="00EF6365">
            <w:pPr>
              <w:jc w:val="both"/>
              <w:rPr>
                <w:rFonts w:ascii="Arial Narrow" w:eastAsia="Calibri" w:hAnsi="Arial Narrow"/>
                <w:sz w:val="20"/>
                <w:szCs w:val="20"/>
                <w:lang w:val="es-MX" w:eastAsia="en-US"/>
              </w:rPr>
            </w:pPr>
            <w:r w:rsidRPr="002838D9">
              <w:rPr>
                <w:rFonts w:ascii="Arial Narrow" w:eastAsia="Calibri" w:hAnsi="Arial Narrow"/>
                <w:sz w:val="20"/>
                <w:szCs w:val="20"/>
                <w:lang w:val="es-MX" w:eastAsia="en-US"/>
              </w:rPr>
              <w:t>“Documentos que acrediten la votación sobre la designación de los comisionados Lic. Enrique Medina Reyes, Ing. Alma Rosa Armendáriz Sigala, Lic. Maria Nancy Martínez Cuevas, Lic. Alma Rosa Martínez Manríquez y Lic. Manuel Enrique Aguirre Ochoa; del Instituto Chihuahuense de Transparencia y Acceso a la Información Pública”</w:t>
            </w:r>
          </w:p>
        </w:tc>
        <w:tc>
          <w:tcPr>
            <w:tcW w:w="1569"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Información Parcialmente reservada</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Los expedientes de procesos seguidos en forma de juicio, en tanto la resolución no haya causado estado.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2015</w:t>
            </w:r>
          </w:p>
        </w:tc>
        <w:tc>
          <w:tcPr>
            <w:tcW w:w="3297"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“Solicitudes de Juicio Político recibidas en el H. Congreso dentro de la Legislatura pasada y en la actual, nombre del solicitante y Razón de la solicitud, así como el Trámite recaído y la Solución final”</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t>Información Parcialmente reservada</w:t>
            </w:r>
          </w:p>
        </w:tc>
        <w:tc>
          <w:tcPr>
            <w:tcW w:w="3334"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Los expedientes de procesos seguidos en forma de juicio, en tanto la resolución no haya causado estado. La contenida en documentos o comunicaciones internas, que sean parte de un proceso deliberativo previo a la toma de una decisión.</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2017</w:t>
            </w:r>
          </w:p>
        </w:tc>
        <w:tc>
          <w:tcPr>
            <w:tcW w:w="3297"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Solicito copia de los expedientes completos de los 6 aspirantes a ocupar el cargo de auditor superior del estado, entiendo la necesidad de ocultar los datos personales, por lo que solicito las copias de la documentación con reserva de dichos datos, con la totalidad de los documentos requeridos para cada una de las bases y sus correspondientes numerales.”</w:t>
            </w:r>
          </w:p>
        </w:tc>
        <w:tc>
          <w:tcPr>
            <w:tcW w:w="1569"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Información Reservada</w:t>
            </w:r>
          </w:p>
        </w:tc>
        <w:tc>
          <w:tcPr>
            <w:tcW w:w="3334" w:type="dxa"/>
          </w:tcPr>
          <w:p w:rsidR="002838D9" w:rsidRPr="002838D9" w:rsidRDefault="002838D9" w:rsidP="00EF6365">
            <w:pPr>
              <w:spacing w:line="0" w:lineRule="atLeast"/>
              <w:jc w:val="both"/>
              <w:rPr>
                <w:rFonts w:ascii="Arial Narrow" w:hAnsi="Arial Narrow"/>
                <w:sz w:val="20"/>
                <w:szCs w:val="20"/>
              </w:rPr>
            </w:pPr>
            <w:r w:rsidRPr="002838D9">
              <w:rPr>
                <w:rFonts w:ascii="Arial Narrow" w:hAnsi="Arial Narrow"/>
                <w:sz w:val="20"/>
                <w:szCs w:val="20"/>
              </w:rPr>
              <w:t>Contenga opiniones, recomendaciones o puntos de vista que formen parte del proceso deliberativo de los servidores públicos, hasta en tanto no sea adoptada la decisión definitiva. Vulnere la formación y trámite de los expedientes judiciales o de los procedimientos administrativos</w:t>
            </w:r>
          </w:p>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seguidos en forma de juicio, en tanto no hayan causado estado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t>2017</w:t>
            </w:r>
          </w:p>
        </w:tc>
        <w:tc>
          <w:tcPr>
            <w:tcW w:w="3297"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 xml:space="preserve">“Solicito copia electrónica de los documentos, que presentó el C. Jesús Ignacio Rodriguez Bejarano, el día 08 de marzo de 2017 a las 16:37 horas,  para participar en la Convocatoria Pública, para elegir al titular de la Auditoria Superior del Estado de Chihuahua, en </w:t>
            </w:r>
            <w:r w:rsidRPr="002838D9">
              <w:rPr>
                <w:rFonts w:ascii="Arial Narrow" w:hAnsi="Arial Narrow"/>
                <w:sz w:val="20"/>
                <w:szCs w:val="20"/>
              </w:rPr>
              <w:lastRenderedPageBreak/>
              <w:t>atención a la citada convocatoria lanzada por la Junta de Coordinación Política del H. Congreso del Estado.”</w:t>
            </w:r>
          </w:p>
        </w:tc>
        <w:tc>
          <w:tcPr>
            <w:tcW w:w="1569"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sz w:val="20"/>
                <w:szCs w:val="20"/>
              </w:rPr>
              <w:lastRenderedPageBreak/>
              <w:t>Información Reservada</w:t>
            </w:r>
          </w:p>
        </w:tc>
        <w:tc>
          <w:tcPr>
            <w:tcW w:w="3334" w:type="dxa"/>
          </w:tcPr>
          <w:p w:rsidR="002838D9" w:rsidRPr="002838D9" w:rsidRDefault="002838D9" w:rsidP="00EF6365">
            <w:pPr>
              <w:spacing w:line="0" w:lineRule="atLeast"/>
              <w:jc w:val="both"/>
              <w:rPr>
                <w:rFonts w:ascii="Arial Narrow" w:hAnsi="Arial Narrow"/>
                <w:sz w:val="20"/>
                <w:szCs w:val="20"/>
              </w:rPr>
            </w:pPr>
            <w:r w:rsidRPr="002838D9">
              <w:rPr>
                <w:rFonts w:ascii="Arial Narrow" w:hAnsi="Arial Narrow"/>
                <w:sz w:val="20"/>
                <w:szCs w:val="20"/>
              </w:rPr>
              <w:t xml:space="preserve">Contenga opiniones, recomendaciones o puntos de vista que formen parte del proceso deliberativo de los servidores públicos, hasta en tanto no sea adoptada la decisión definitiva. Vulnere la formación y trámite de los expedientes judiciales o de los procedimientos administrativos </w:t>
            </w:r>
            <w:r w:rsidRPr="002838D9">
              <w:rPr>
                <w:rFonts w:ascii="Arial Narrow" w:hAnsi="Arial Narrow"/>
                <w:sz w:val="20"/>
                <w:szCs w:val="20"/>
              </w:rPr>
              <w:lastRenderedPageBreak/>
              <w:t>seguidos en forma de juicio, en tanto no hayan causado estado</w:t>
            </w:r>
          </w:p>
        </w:tc>
      </w:tr>
      <w:tr w:rsidR="002838D9" w:rsidTr="002838D9">
        <w:trPr>
          <w:jc w:val="right"/>
        </w:trPr>
        <w:tc>
          <w:tcPr>
            <w:tcW w:w="1014" w:type="dxa"/>
          </w:tcPr>
          <w:p w:rsidR="002838D9" w:rsidRPr="002838D9" w:rsidRDefault="002838D9" w:rsidP="00EF6365">
            <w:pPr>
              <w:pStyle w:val="Prrafodelista"/>
              <w:spacing w:line="0" w:lineRule="atLeast"/>
              <w:ind w:left="0"/>
              <w:jc w:val="both"/>
              <w:rPr>
                <w:rFonts w:ascii="Arial Narrow" w:hAnsi="Arial Narrow"/>
                <w:b/>
                <w:sz w:val="20"/>
                <w:szCs w:val="20"/>
              </w:rPr>
            </w:pPr>
            <w:r w:rsidRPr="002838D9">
              <w:rPr>
                <w:rFonts w:ascii="Arial Narrow" w:hAnsi="Arial Narrow"/>
                <w:b/>
                <w:sz w:val="20"/>
                <w:szCs w:val="20"/>
              </w:rPr>
              <w:lastRenderedPageBreak/>
              <w:t>2017</w:t>
            </w:r>
          </w:p>
        </w:tc>
        <w:tc>
          <w:tcPr>
            <w:tcW w:w="3297"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“Se me proporcione en PDF copia de la certificación que emite el Secretario Ejecutivo en donde certifica que Ignacio Rodriguez Bejarano no fue candidato de elección popular en el año 2016, misma que este ultimo presenta en su solicitud ante el congreso del estado para ser Auditor Superior”</w:t>
            </w:r>
          </w:p>
        </w:tc>
        <w:tc>
          <w:tcPr>
            <w:tcW w:w="1569" w:type="dxa"/>
          </w:tcPr>
          <w:p w:rsidR="002838D9" w:rsidRPr="002838D9" w:rsidRDefault="002838D9" w:rsidP="00EF6365">
            <w:pPr>
              <w:pStyle w:val="Prrafodelista"/>
              <w:spacing w:line="0" w:lineRule="atLeast"/>
              <w:ind w:left="0"/>
              <w:jc w:val="both"/>
              <w:rPr>
                <w:rFonts w:ascii="Arial Narrow" w:hAnsi="Arial Narrow"/>
                <w:sz w:val="20"/>
                <w:szCs w:val="20"/>
              </w:rPr>
            </w:pPr>
            <w:r w:rsidRPr="002838D9">
              <w:rPr>
                <w:rFonts w:ascii="Arial Narrow" w:hAnsi="Arial Narrow"/>
                <w:sz w:val="20"/>
                <w:szCs w:val="20"/>
              </w:rPr>
              <w:t>Información Reservada</w:t>
            </w:r>
          </w:p>
        </w:tc>
        <w:tc>
          <w:tcPr>
            <w:tcW w:w="3334" w:type="dxa"/>
          </w:tcPr>
          <w:p w:rsidR="002838D9" w:rsidRPr="002838D9" w:rsidRDefault="002838D9" w:rsidP="00EF6365">
            <w:pPr>
              <w:spacing w:line="0" w:lineRule="atLeast"/>
              <w:jc w:val="both"/>
              <w:rPr>
                <w:rFonts w:ascii="Arial Narrow" w:hAnsi="Arial Narrow"/>
                <w:sz w:val="20"/>
                <w:szCs w:val="20"/>
              </w:rPr>
            </w:pPr>
            <w:r w:rsidRPr="002838D9">
              <w:rPr>
                <w:rFonts w:ascii="Arial Narrow" w:hAnsi="Arial Narrow"/>
                <w:sz w:val="20"/>
                <w:szCs w:val="20"/>
              </w:rPr>
              <w:t>Contenga opiniones, recomendaciones o puntos de vista que formen parte del proceso deliberativo de los servidores públicos, hasta en tanto no sea adoptada la decisión definitiva. Vulnere la formación y trámite de los expedientes judiciales o de los procedimientos administrativos seguidos en forma de juicio, en tanto no hayan causado estado</w:t>
            </w:r>
          </w:p>
        </w:tc>
      </w:tr>
    </w:tbl>
    <w:p w:rsidR="002838D9" w:rsidRDefault="002838D9" w:rsidP="002838D9">
      <w:pPr>
        <w:pStyle w:val="Prrafodelista"/>
        <w:spacing w:line="0" w:lineRule="atLeast"/>
        <w:ind w:left="993"/>
        <w:jc w:val="both"/>
        <w:rPr>
          <w:rFonts w:ascii="Arial Narrow" w:hAnsi="Arial Narrow"/>
          <w:b/>
        </w:rPr>
      </w:pPr>
    </w:p>
    <w:p w:rsidR="002838D9" w:rsidRPr="00330CE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r w:rsidRPr="00330CE9">
        <w:rPr>
          <w:rFonts w:ascii="Arial Narrow" w:hAnsi="Arial Narrow"/>
          <w:b/>
        </w:rPr>
        <w:t>4.</w:t>
      </w:r>
      <w:r w:rsidRPr="00330CE9">
        <w:rPr>
          <w:rFonts w:ascii="Arial Narrow" w:hAnsi="Arial Narrow"/>
          <w:b/>
        </w:rPr>
        <w:tab/>
        <w:t>¿Se han interpuesto recursos de revisión e impugnaciones hacia la institución por no proporcionar la información solicitada?</w:t>
      </w:r>
    </w:p>
    <w:p w:rsidR="002838D9" w:rsidRPr="00440B48" w:rsidRDefault="002838D9" w:rsidP="002838D9">
      <w:pPr>
        <w:pStyle w:val="Prrafodelista"/>
        <w:spacing w:line="0" w:lineRule="atLeast"/>
        <w:ind w:left="993"/>
        <w:jc w:val="both"/>
        <w:rPr>
          <w:rFonts w:ascii="Arial Narrow" w:hAnsi="Arial Narrow"/>
          <w:b/>
        </w:rPr>
      </w:pPr>
    </w:p>
    <w:p w:rsidR="002838D9" w:rsidRPr="00974D4D" w:rsidRDefault="002838D9" w:rsidP="002838D9">
      <w:pPr>
        <w:pStyle w:val="Prrafodelista"/>
        <w:spacing w:line="0" w:lineRule="atLeast"/>
        <w:ind w:left="993"/>
        <w:jc w:val="both"/>
        <w:rPr>
          <w:rFonts w:ascii="Arial Narrow" w:hAnsi="Arial Narrow"/>
        </w:rPr>
      </w:pPr>
      <w:r w:rsidRPr="00974D4D">
        <w:rPr>
          <w:rFonts w:ascii="Arial Narrow" w:hAnsi="Arial Narrow"/>
        </w:rPr>
        <w:t>Se presentaron únicamente 3 casos en los que se interpuso recurso por parte del solicitante, en los cuales no se dio acceso a la información por encontrarse clasificada como reservada o confidencial, los cuales se identifican mediante asteriscos (***) en la siguiente tabla.</w:t>
      </w:r>
    </w:p>
    <w:p w:rsidR="002838D9" w:rsidRPr="00974D4D" w:rsidRDefault="002838D9" w:rsidP="002838D9">
      <w:pPr>
        <w:pStyle w:val="Prrafodelista"/>
        <w:spacing w:line="0" w:lineRule="atLeast"/>
        <w:ind w:left="993"/>
        <w:jc w:val="both"/>
        <w:rPr>
          <w:rFonts w:ascii="Arial Narrow" w:hAnsi="Arial Narrow"/>
        </w:rPr>
      </w:pPr>
    </w:p>
    <w:p w:rsidR="007B2665" w:rsidRPr="007B2665" w:rsidRDefault="002838D9" w:rsidP="007B2665">
      <w:pPr>
        <w:pStyle w:val="Prrafodelista"/>
        <w:spacing w:line="0" w:lineRule="atLeast"/>
        <w:ind w:left="993"/>
        <w:jc w:val="both"/>
        <w:rPr>
          <w:rFonts w:ascii="Arial Narrow" w:hAnsi="Arial Narrow"/>
        </w:rPr>
      </w:pPr>
      <w:r w:rsidRPr="00974D4D">
        <w:rPr>
          <w:rFonts w:ascii="Arial Narrow" w:hAnsi="Arial Narrow"/>
        </w:rPr>
        <w:t>Sin embargo, por inconformidad  ante la información proporcionada  durante los años 2013 a 2017  se presentaron</w:t>
      </w:r>
      <w:r>
        <w:rPr>
          <w:rFonts w:ascii="Arial Narrow" w:hAnsi="Arial Narrow"/>
        </w:rPr>
        <w:t xml:space="preserve"> 6 recursos de revisión, mismos que se mencionan a continuación:</w:t>
      </w:r>
    </w:p>
    <w:tbl>
      <w:tblPr>
        <w:tblW w:w="0" w:type="auto"/>
        <w:jc w:val="righ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417"/>
        <w:gridCol w:w="3438"/>
        <w:gridCol w:w="3240"/>
      </w:tblGrid>
      <w:tr w:rsidR="002838D9" w:rsidRPr="00503DAA" w:rsidTr="002838D9">
        <w:trPr>
          <w:jc w:val="right"/>
        </w:trPr>
        <w:tc>
          <w:tcPr>
            <w:tcW w:w="993" w:type="dxa"/>
            <w:tcBorders>
              <w:bottom w:val="single" w:sz="12" w:space="0" w:color="auto"/>
            </w:tcBorders>
          </w:tcPr>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Año</w:t>
            </w:r>
          </w:p>
        </w:tc>
        <w:tc>
          <w:tcPr>
            <w:tcW w:w="1417" w:type="dxa"/>
            <w:tcBorders>
              <w:bottom w:val="single" w:sz="12" w:space="0" w:color="auto"/>
            </w:tcBorders>
          </w:tcPr>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Número de recursos</w:t>
            </w:r>
          </w:p>
        </w:tc>
        <w:tc>
          <w:tcPr>
            <w:tcW w:w="3438" w:type="dxa"/>
            <w:tcBorders>
              <w:bottom w:val="single" w:sz="12" w:space="0" w:color="auto"/>
            </w:tcBorders>
          </w:tcPr>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Motivo de la interposición del Recurso de Revisión</w:t>
            </w:r>
          </w:p>
        </w:tc>
        <w:tc>
          <w:tcPr>
            <w:tcW w:w="3240" w:type="dxa"/>
            <w:tcBorders>
              <w:bottom w:val="single" w:sz="12" w:space="0" w:color="auto"/>
            </w:tcBorders>
          </w:tcPr>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Observaciones</w:t>
            </w:r>
          </w:p>
        </w:tc>
      </w:tr>
      <w:tr w:rsidR="002838D9" w:rsidRPr="00503DAA" w:rsidTr="002838D9">
        <w:trPr>
          <w:jc w:val="right"/>
        </w:trPr>
        <w:tc>
          <w:tcPr>
            <w:tcW w:w="993" w:type="dxa"/>
            <w:vMerge w:val="restart"/>
            <w:tcBorders>
              <w:top w:val="single" w:sz="12" w:space="0" w:color="auto"/>
              <w:left w:val="single" w:sz="12" w:space="0" w:color="auto"/>
            </w:tcBorders>
          </w:tcPr>
          <w:p w:rsidR="002838D9" w:rsidRPr="007B2665" w:rsidRDefault="002838D9" w:rsidP="00EF6365">
            <w:pPr>
              <w:jc w:val="center"/>
              <w:rPr>
                <w:rFonts w:ascii="Arial Narrow" w:hAnsi="Arial Narrow"/>
                <w:b/>
                <w:sz w:val="20"/>
                <w:szCs w:val="20"/>
              </w:rPr>
            </w:pPr>
          </w:p>
          <w:p w:rsidR="002838D9" w:rsidRPr="007B2665" w:rsidRDefault="002838D9" w:rsidP="00EF6365">
            <w:pPr>
              <w:jc w:val="center"/>
              <w:rPr>
                <w:rFonts w:ascii="Arial Narrow" w:hAnsi="Arial Narrow"/>
                <w:b/>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2013</w:t>
            </w:r>
          </w:p>
        </w:tc>
        <w:tc>
          <w:tcPr>
            <w:tcW w:w="1417" w:type="dxa"/>
            <w:vMerge w:val="restart"/>
            <w:tcBorders>
              <w:top w:val="single" w:sz="12" w:space="0" w:color="auto"/>
            </w:tcBorders>
          </w:tcPr>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2</w:t>
            </w:r>
          </w:p>
          <w:p w:rsidR="002838D9" w:rsidRPr="007B2665" w:rsidRDefault="002838D9" w:rsidP="00EF6365">
            <w:pPr>
              <w:jc w:val="center"/>
              <w:rPr>
                <w:rFonts w:ascii="Arial Narrow" w:hAnsi="Arial Narrow"/>
                <w:sz w:val="20"/>
                <w:szCs w:val="20"/>
              </w:rPr>
            </w:pPr>
            <w:r w:rsidRPr="007B2665">
              <w:rPr>
                <w:rFonts w:ascii="Arial Narrow" w:hAnsi="Arial Narrow"/>
                <w:sz w:val="20"/>
                <w:szCs w:val="20"/>
              </w:rPr>
              <w:t>Recursos de Revisión</w:t>
            </w:r>
          </w:p>
        </w:tc>
        <w:tc>
          <w:tcPr>
            <w:tcW w:w="3438" w:type="dxa"/>
            <w:tcBorders>
              <w:top w:val="single" w:sz="12" w:space="0" w:color="auto"/>
            </w:tcBorders>
            <w:shd w:val="clear" w:color="auto" w:fill="D9D9D9" w:themeFill="background1" w:themeFillShade="D9"/>
          </w:tcPr>
          <w:p w:rsidR="002838D9" w:rsidRPr="007B2665" w:rsidRDefault="002838D9" w:rsidP="002838D9">
            <w:pPr>
              <w:pStyle w:val="Prrafodelista"/>
              <w:numPr>
                <w:ilvl w:val="0"/>
                <w:numId w:val="22"/>
              </w:numPr>
              <w:jc w:val="both"/>
              <w:rPr>
                <w:rFonts w:ascii="Arial Narrow" w:hAnsi="Arial Narrow"/>
                <w:sz w:val="20"/>
                <w:szCs w:val="20"/>
              </w:rPr>
            </w:pPr>
            <w:r w:rsidRPr="007B2665">
              <w:rPr>
                <w:rFonts w:ascii="Arial Narrow" w:hAnsi="Arial Narrow"/>
                <w:sz w:val="20"/>
                <w:szCs w:val="20"/>
              </w:rPr>
              <w:t>En contra de la Clasificación como confidencial de parte de la información solicitada. ***</w:t>
            </w:r>
          </w:p>
        </w:tc>
        <w:tc>
          <w:tcPr>
            <w:tcW w:w="3240" w:type="dxa"/>
            <w:tcBorders>
              <w:top w:val="single" w:sz="12" w:space="0" w:color="auto"/>
              <w:right w:val="single" w:sz="12" w:space="0" w:color="auto"/>
            </w:tcBorders>
            <w:shd w:val="clear" w:color="auto" w:fill="D9D9D9" w:themeFill="background1" w:themeFillShade="D9"/>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 xml:space="preserve">El Organismo Garante, resolvió favorablemente </w:t>
            </w:r>
            <w:r w:rsidRPr="007B2665">
              <w:rPr>
                <w:rFonts w:ascii="Arial Narrow" w:hAnsi="Arial Narrow"/>
                <w:b/>
                <w:sz w:val="20"/>
                <w:szCs w:val="20"/>
              </w:rPr>
              <w:t>confirmando</w:t>
            </w:r>
            <w:r w:rsidRPr="007B2665">
              <w:rPr>
                <w:rFonts w:ascii="Arial Narrow" w:hAnsi="Arial Narrow"/>
                <w:sz w:val="20"/>
                <w:szCs w:val="20"/>
              </w:rPr>
              <w:t xml:space="preserve"> la respuesta proporcionada. </w:t>
            </w:r>
          </w:p>
        </w:tc>
      </w:tr>
      <w:tr w:rsidR="002838D9" w:rsidRPr="00503DAA" w:rsidTr="002838D9">
        <w:trPr>
          <w:jc w:val="right"/>
        </w:trPr>
        <w:tc>
          <w:tcPr>
            <w:tcW w:w="993" w:type="dxa"/>
            <w:vMerge/>
            <w:tcBorders>
              <w:left w:val="single" w:sz="12" w:space="0" w:color="auto"/>
              <w:bottom w:val="single" w:sz="12" w:space="0" w:color="auto"/>
            </w:tcBorders>
          </w:tcPr>
          <w:p w:rsidR="002838D9" w:rsidRPr="007B2665" w:rsidRDefault="002838D9" w:rsidP="00EF6365">
            <w:pPr>
              <w:jc w:val="both"/>
              <w:rPr>
                <w:rFonts w:ascii="Arial Narrow" w:hAnsi="Arial Narrow"/>
                <w:b/>
                <w:sz w:val="20"/>
                <w:szCs w:val="20"/>
              </w:rPr>
            </w:pPr>
          </w:p>
        </w:tc>
        <w:tc>
          <w:tcPr>
            <w:tcW w:w="1417" w:type="dxa"/>
            <w:vMerge/>
            <w:tcBorders>
              <w:bottom w:val="single" w:sz="12" w:space="0" w:color="auto"/>
            </w:tcBorders>
          </w:tcPr>
          <w:p w:rsidR="002838D9" w:rsidRPr="007B2665" w:rsidRDefault="002838D9" w:rsidP="00EF6365">
            <w:pPr>
              <w:jc w:val="center"/>
              <w:rPr>
                <w:rFonts w:ascii="Arial Narrow" w:hAnsi="Arial Narrow"/>
                <w:sz w:val="20"/>
                <w:szCs w:val="20"/>
              </w:rPr>
            </w:pPr>
          </w:p>
        </w:tc>
        <w:tc>
          <w:tcPr>
            <w:tcW w:w="3438" w:type="dxa"/>
            <w:tcBorders>
              <w:bottom w:val="single" w:sz="12" w:space="0" w:color="auto"/>
            </w:tcBorders>
          </w:tcPr>
          <w:p w:rsidR="002838D9" w:rsidRPr="007B2665" w:rsidRDefault="002838D9" w:rsidP="002838D9">
            <w:pPr>
              <w:pStyle w:val="Prrafodelista"/>
              <w:numPr>
                <w:ilvl w:val="0"/>
                <w:numId w:val="22"/>
              </w:numPr>
              <w:jc w:val="both"/>
              <w:rPr>
                <w:rFonts w:ascii="Arial Narrow" w:hAnsi="Arial Narrow"/>
                <w:sz w:val="20"/>
                <w:szCs w:val="20"/>
              </w:rPr>
            </w:pPr>
            <w:r w:rsidRPr="007B2665">
              <w:rPr>
                <w:rFonts w:ascii="Arial Narrow" w:hAnsi="Arial Narrow"/>
                <w:sz w:val="20"/>
                <w:szCs w:val="20"/>
              </w:rPr>
              <w:t>En contra de la respuesta proporcionada</w:t>
            </w:r>
          </w:p>
        </w:tc>
        <w:tc>
          <w:tcPr>
            <w:tcW w:w="3240" w:type="dxa"/>
            <w:tcBorders>
              <w:bottom w:val="single" w:sz="12" w:space="0" w:color="auto"/>
              <w:right w:val="single" w:sz="12" w:space="0" w:color="auto"/>
            </w:tcBorders>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 xml:space="preserve">El Organismo Garante, resolvió favorablemente </w:t>
            </w:r>
            <w:r w:rsidRPr="007B2665">
              <w:rPr>
                <w:rFonts w:ascii="Arial Narrow" w:hAnsi="Arial Narrow"/>
                <w:b/>
                <w:sz w:val="20"/>
                <w:szCs w:val="20"/>
              </w:rPr>
              <w:t>confirmando</w:t>
            </w:r>
            <w:r w:rsidRPr="007B2665">
              <w:rPr>
                <w:rFonts w:ascii="Arial Narrow" w:hAnsi="Arial Narrow"/>
                <w:sz w:val="20"/>
                <w:szCs w:val="20"/>
              </w:rPr>
              <w:t xml:space="preserve"> la respuesta proporcionada.</w:t>
            </w:r>
          </w:p>
        </w:tc>
      </w:tr>
      <w:tr w:rsidR="002838D9" w:rsidRPr="00503DAA" w:rsidTr="002838D9">
        <w:trPr>
          <w:jc w:val="right"/>
        </w:trPr>
        <w:tc>
          <w:tcPr>
            <w:tcW w:w="993" w:type="dxa"/>
            <w:vMerge w:val="restart"/>
            <w:tcBorders>
              <w:top w:val="single" w:sz="12" w:space="0" w:color="auto"/>
              <w:left w:val="single" w:sz="12" w:space="0" w:color="auto"/>
            </w:tcBorders>
          </w:tcPr>
          <w:p w:rsidR="002838D9" w:rsidRPr="007B2665" w:rsidRDefault="002838D9" w:rsidP="00EF6365">
            <w:pPr>
              <w:jc w:val="both"/>
              <w:rPr>
                <w:rFonts w:ascii="Arial Narrow" w:hAnsi="Arial Narrow"/>
                <w:b/>
                <w:sz w:val="20"/>
                <w:szCs w:val="20"/>
              </w:rPr>
            </w:pPr>
          </w:p>
          <w:p w:rsidR="002838D9" w:rsidRPr="007B2665" w:rsidRDefault="002838D9" w:rsidP="00EF6365">
            <w:pPr>
              <w:jc w:val="both"/>
              <w:rPr>
                <w:rFonts w:ascii="Arial Narrow" w:hAnsi="Arial Narrow"/>
                <w:b/>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2014</w:t>
            </w:r>
          </w:p>
        </w:tc>
        <w:tc>
          <w:tcPr>
            <w:tcW w:w="1417" w:type="dxa"/>
            <w:vMerge w:val="restart"/>
            <w:tcBorders>
              <w:top w:val="single" w:sz="12" w:space="0" w:color="auto"/>
            </w:tcBorders>
          </w:tcPr>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b/>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 xml:space="preserve">2 </w:t>
            </w:r>
          </w:p>
          <w:p w:rsidR="002838D9" w:rsidRPr="007B2665" w:rsidRDefault="002838D9" w:rsidP="00EF6365">
            <w:pPr>
              <w:jc w:val="center"/>
              <w:rPr>
                <w:rFonts w:ascii="Arial Narrow" w:hAnsi="Arial Narrow"/>
                <w:sz w:val="20"/>
                <w:szCs w:val="20"/>
              </w:rPr>
            </w:pPr>
            <w:r w:rsidRPr="007B2665">
              <w:rPr>
                <w:rFonts w:ascii="Arial Narrow" w:hAnsi="Arial Narrow"/>
                <w:sz w:val="20"/>
                <w:szCs w:val="20"/>
              </w:rPr>
              <w:t>Recursos de Revisión</w:t>
            </w:r>
          </w:p>
        </w:tc>
        <w:tc>
          <w:tcPr>
            <w:tcW w:w="3438" w:type="dxa"/>
            <w:tcBorders>
              <w:top w:val="single" w:sz="12" w:space="0" w:color="auto"/>
            </w:tcBorders>
            <w:shd w:val="clear" w:color="auto" w:fill="D9D9D9" w:themeFill="background1" w:themeFillShade="D9"/>
          </w:tcPr>
          <w:p w:rsidR="002838D9" w:rsidRPr="007B2665" w:rsidRDefault="002838D9" w:rsidP="002838D9">
            <w:pPr>
              <w:pStyle w:val="Prrafodelista"/>
              <w:numPr>
                <w:ilvl w:val="0"/>
                <w:numId w:val="23"/>
              </w:numPr>
              <w:jc w:val="both"/>
              <w:rPr>
                <w:rFonts w:ascii="Arial Narrow" w:hAnsi="Arial Narrow"/>
                <w:sz w:val="20"/>
                <w:szCs w:val="20"/>
              </w:rPr>
            </w:pPr>
            <w:r w:rsidRPr="007B2665">
              <w:rPr>
                <w:rFonts w:ascii="Arial Narrow" w:hAnsi="Arial Narrow"/>
                <w:sz w:val="20"/>
                <w:szCs w:val="20"/>
              </w:rPr>
              <w:t>En contra de la Clasificación como Reservada de parte de la información solicitada. ***</w:t>
            </w:r>
          </w:p>
        </w:tc>
        <w:tc>
          <w:tcPr>
            <w:tcW w:w="3240" w:type="dxa"/>
            <w:tcBorders>
              <w:top w:val="single" w:sz="12" w:space="0" w:color="auto"/>
              <w:right w:val="single" w:sz="12" w:space="0" w:color="auto"/>
            </w:tcBorders>
            <w:shd w:val="clear" w:color="auto" w:fill="D9D9D9" w:themeFill="background1" w:themeFillShade="D9"/>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 xml:space="preserve">El Organismo Garante, resolvió favorablemente </w:t>
            </w:r>
            <w:r w:rsidRPr="007B2665">
              <w:rPr>
                <w:rFonts w:ascii="Arial Narrow" w:hAnsi="Arial Narrow"/>
                <w:b/>
                <w:sz w:val="20"/>
                <w:szCs w:val="20"/>
              </w:rPr>
              <w:t>confirmando</w:t>
            </w:r>
            <w:r w:rsidRPr="007B2665">
              <w:rPr>
                <w:rFonts w:ascii="Arial Narrow" w:hAnsi="Arial Narrow"/>
                <w:sz w:val="20"/>
                <w:szCs w:val="20"/>
              </w:rPr>
              <w:t xml:space="preserve"> la respuesta proporcionada.</w:t>
            </w:r>
          </w:p>
        </w:tc>
      </w:tr>
      <w:tr w:rsidR="002838D9" w:rsidRPr="00503DAA" w:rsidTr="002838D9">
        <w:trPr>
          <w:jc w:val="right"/>
        </w:trPr>
        <w:tc>
          <w:tcPr>
            <w:tcW w:w="993" w:type="dxa"/>
            <w:vMerge/>
            <w:tcBorders>
              <w:left w:val="single" w:sz="12" w:space="0" w:color="auto"/>
              <w:bottom w:val="single" w:sz="12" w:space="0" w:color="auto"/>
            </w:tcBorders>
          </w:tcPr>
          <w:p w:rsidR="002838D9" w:rsidRPr="007B2665" w:rsidRDefault="002838D9" w:rsidP="00EF6365">
            <w:pPr>
              <w:jc w:val="both"/>
              <w:rPr>
                <w:rFonts w:ascii="Arial Narrow" w:hAnsi="Arial Narrow"/>
                <w:b/>
                <w:sz w:val="20"/>
                <w:szCs w:val="20"/>
              </w:rPr>
            </w:pPr>
          </w:p>
        </w:tc>
        <w:tc>
          <w:tcPr>
            <w:tcW w:w="1417" w:type="dxa"/>
            <w:vMerge/>
            <w:tcBorders>
              <w:bottom w:val="single" w:sz="12" w:space="0" w:color="auto"/>
            </w:tcBorders>
          </w:tcPr>
          <w:p w:rsidR="002838D9" w:rsidRPr="007B2665" w:rsidRDefault="002838D9" w:rsidP="00EF6365">
            <w:pPr>
              <w:jc w:val="center"/>
              <w:rPr>
                <w:rFonts w:ascii="Arial Narrow" w:hAnsi="Arial Narrow"/>
                <w:sz w:val="20"/>
                <w:szCs w:val="20"/>
              </w:rPr>
            </w:pPr>
          </w:p>
        </w:tc>
        <w:tc>
          <w:tcPr>
            <w:tcW w:w="3438" w:type="dxa"/>
            <w:tcBorders>
              <w:bottom w:val="single" w:sz="12" w:space="0" w:color="auto"/>
            </w:tcBorders>
            <w:shd w:val="clear" w:color="auto" w:fill="D9D9D9" w:themeFill="background1" w:themeFillShade="D9"/>
          </w:tcPr>
          <w:p w:rsidR="002838D9" w:rsidRPr="007B2665" w:rsidRDefault="002838D9" w:rsidP="002838D9">
            <w:pPr>
              <w:pStyle w:val="Prrafodelista"/>
              <w:numPr>
                <w:ilvl w:val="0"/>
                <w:numId w:val="23"/>
              </w:numPr>
              <w:jc w:val="both"/>
              <w:rPr>
                <w:rFonts w:ascii="Arial Narrow" w:hAnsi="Arial Narrow"/>
                <w:sz w:val="20"/>
                <w:szCs w:val="20"/>
              </w:rPr>
            </w:pPr>
            <w:r w:rsidRPr="007B2665">
              <w:rPr>
                <w:rFonts w:ascii="Arial Narrow" w:hAnsi="Arial Narrow"/>
                <w:sz w:val="20"/>
                <w:szCs w:val="20"/>
              </w:rPr>
              <w:t>En contra de la Clasificación como Reservada de parte de la información solicitada. ***</w:t>
            </w:r>
          </w:p>
        </w:tc>
        <w:tc>
          <w:tcPr>
            <w:tcW w:w="3240" w:type="dxa"/>
            <w:tcBorders>
              <w:bottom w:val="single" w:sz="12" w:space="0" w:color="auto"/>
              <w:right w:val="single" w:sz="12" w:space="0" w:color="auto"/>
            </w:tcBorders>
            <w:shd w:val="clear" w:color="auto" w:fill="D9D9D9" w:themeFill="background1" w:themeFillShade="D9"/>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 xml:space="preserve">El Organismo Garante, resolvió favorablemente </w:t>
            </w:r>
            <w:r w:rsidRPr="007B2665">
              <w:rPr>
                <w:rFonts w:ascii="Arial Narrow" w:hAnsi="Arial Narrow"/>
                <w:b/>
                <w:sz w:val="20"/>
                <w:szCs w:val="20"/>
              </w:rPr>
              <w:t>confirmando</w:t>
            </w:r>
            <w:r w:rsidRPr="007B2665">
              <w:rPr>
                <w:rFonts w:ascii="Arial Narrow" w:hAnsi="Arial Narrow"/>
                <w:sz w:val="20"/>
                <w:szCs w:val="20"/>
              </w:rPr>
              <w:t xml:space="preserve"> la respuesta proporcionada.</w:t>
            </w:r>
          </w:p>
        </w:tc>
      </w:tr>
      <w:tr w:rsidR="002838D9" w:rsidRPr="00503DAA" w:rsidTr="002838D9">
        <w:trPr>
          <w:jc w:val="right"/>
        </w:trPr>
        <w:tc>
          <w:tcPr>
            <w:tcW w:w="993" w:type="dxa"/>
            <w:vMerge w:val="restart"/>
            <w:tcBorders>
              <w:top w:val="single" w:sz="12" w:space="0" w:color="auto"/>
              <w:left w:val="single" w:sz="12" w:space="0" w:color="auto"/>
            </w:tcBorders>
          </w:tcPr>
          <w:p w:rsidR="002838D9" w:rsidRPr="007B2665" w:rsidRDefault="002838D9" w:rsidP="00EF6365">
            <w:pPr>
              <w:jc w:val="both"/>
              <w:rPr>
                <w:rFonts w:ascii="Arial Narrow" w:hAnsi="Arial Narrow"/>
                <w:b/>
                <w:sz w:val="20"/>
                <w:szCs w:val="20"/>
              </w:rPr>
            </w:pPr>
          </w:p>
          <w:p w:rsidR="002838D9" w:rsidRPr="007B2665" w:rsidRDefault="002838D9" w:rsidP="00EF6365">
            <w:pPr>
              <w:jc w:val="both"/>
              <w:rPr>
                <w:rFonts w:ascii="Arial Narrow" w:hAnsi="Arial Narrow"/>
                <w:b/>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2016</w:t>
            </w:r>
          </w:p>
        </w:tc>
        <w:tc>
          <w:tcPr>
            <w:tcW w:w="1417" w:type="dxa"/>
            <w:vMerge w:val="restart"/>
            <w:tcBorders>
              <w:top w:val="single" w:sz="12" w:space="0" w:color="auto"/>
            </w:tcBorders>
          </w:tcPr>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 xml:space="preserve">2 </w:t>
            </w:r>
          </w:p>
          <w:p w:rsidR="002838D9" w:rsidRPr="007B2665" w:rsidRDefault="002838D9" w:rsidP="00EF6365">
            <w:pPr>
              <w:jc w:val="center"/>
              <w:rPr>
                <w:rFonts w:ascii="Arial Narrow" w:hAnsi="Arial Narrow"/>
                <w:sz w:val="20"/>
                <w:szCs w:val="20"/>
              </w:rPr>
            </w:pPr>
            <w:r w:rsidRPr="007B2665">
              <w:rPr>
                <w:rFonts w:ascii="Arial Narrow" w:hAnsi="Arial Narrow"/>
                <w:sz w:val="20"/>
                <w:szCs w:val="20"/>
              </w:rPr>
              <w:t>Recursos de Revisión</w:t>
            </w:r>
          </w:p>
        </w:tc>
        <w:tc>
          <w:tcPr>
            <w:tcW w:w="3438" w:type="dxa"/>
            <w:tcBorders>
              <w:top w:val="single" w:sz="12" w:space="0" w:color="auto"/>
            </w:tcBorders>
          </w:tcPr>
          <w:p w:rsidR="002838D9" w:rsidRPr="007B2665" w:rsidRDefault="002838D9" w:rsidP="002838D9">
            <w:pPr>
              <w:pStyle w:val="Prrafodelista"/>
              <w:numPr>
                <w:ilvl w:val="0"/>
                <w:numId w:val="24"/>
              </w:numPr>
              <w:jc w:val="both"/>
              <w:rPr>
                <w:rFonts w:ascii="Arial Narrow" w:hAnsi="Arial Narrow"/>
                <w:sz w:val="20"/>
                <w:szCs w:val="20"/>
              </w:rPr>
            </w:pPr>
            <w:r w:rsidRPr="007B2665">
              <w:rPr>
                <w:rFonts w:ascii="Arial Narrow" w:hAnsi="Arial Narrow"/>
                <w:sz w:val="20"/>
                <w:szCs w:val="20"/>
              </w:rPr>
              <w:t>En contra de la respuesta proporcionada.</w:t>
            </w:r>
          </w:p>
        </w:tc>
        <w:tc>
          <w:tcPr>
            <w:tcW w:w="3240" w:type="dxa"/>
            <w:tcBorders>
              <w:top w:val="single" w:sz="12" w:space="0" w:color="auto"/>
              <w:right w:val="single" w:sz="12" w:space="0" w:color="auto"/>
            </w:tcBorders>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El Organismo Garante ordeno modificar la respuesta proporcionada.</w:t>
            </w:r>
          </w:p>
        </w:tc>
      </w:tr>
      <w:tr w:rsidR="002838D9" w:rsidRPr="00503DAA" w:rsidTr="002838D9">
        <w:trPr>
          <w:jc w:val="right"/>
        </w:trPr>
        <w:tc>
          <w:tcPr>
            <w:tcW w:w="993" w:type="dxa"/>
            <w:vMerge/>
            <w:tcBorders>
              <w:left w:val="single" w:sz="12" w:space="0" w:color="auto"/>
              <w:bottom w:val="single" w:sz="12" w:space="0" w:color="auto"/>
            </w:tcBorders>
          </w:tcPr>
          <w:p w:rsidR="002838D9" w:rsidRPr="007B2665" w:rsidRDefault="002838D9" w:rsidP="00EF6365">
            <w:pPr>
              <w:jc w:val="both"/>
              <w:rPr>
                <w:rFonts w:ascii="Arial Narrow" w:hAnsi="Arial Narrow"/>
                <w:b/>
                <w:sz w:val="20"/>
                <w:szCs w:val="20"/>
              </w:rPr>
            </w:pPr>
          </w:p>
        </w:tc>
        <w:tc>
          <w:tcPr>
            <w:tcW w:w="1417" w:type="dxa"/>
            <w:vMerge/>
            <w:tcBorders>
              <w:bottom w:val="single" w:sz="12" w:space="0" w:color="auto"/>
            </w:tcBorders>
          </w:tcPr>
          <w:p w:rsidR="002838D9" w:rsidRPr="007B2665" w:rsidRDefault="002838D9" w:rsidP="00EF6365">
            <w:pPr>
              <w:jc w:val="center"/>
              <w:rPr>
                <w:rFonts w:ascii="Arial Narrow" w:hAnsi="Arial Narrow"/>
                <w:sz w:val="20"/>
                <w:szCs w:val="20"/>
              </w:rPr>
            </w:pPr>
          </w:p>
        </w:tc>
        <w:tc>
          <w:tcPr>
            <w:tcW w:w="3438" w:type="dxa"/>
            <w:tcBorders>
              <w:bottom w:val="single" w:sz="12" w:space="0" w:color="auto"/>
            </w:tcBorders>
          </w:tcPr>
          <w:p w:rsidR="002838D9" w:rsidRPr="007B2665" w:rsidRDefault="002838D9" w:rsidP="002838D9">
            <w:pPr>
              <w:pStyle w:val="Prrafodelista"/>
              <w:numPr>
                <w:ilvl w:val="0"/>
                <w:numId w:val="24"/>
              </w:numPr>
              <w:jc w:val="both"/>
              <w:rPr>
                <w:rFonts w:ascii="Arial Narrow" w:hAnsi="Arial Narrow"/>
                <w:sz w:val="20"/>
                <w:szCs w:val="20"/>
              </w:rPr>
            </w:pPr>
            <w:r w:rsidRPr="007B2665">
              <w:rPr>
                <w:rFonts w:ascii="Arial Narrow" w:hAnsi="Arial Narrow"/>
                <w:sz w:val="20"/>
                <w:szCs w:val="20"/>
              </w:rPr>
              <w:t>En contra de la respuesta</w:t>
            </w:r>
            <w:r w:rsidR="007B2665">
              <w:rPr>
                <w:rFonts w:ascii="Arial Narrow" w:hAnsi="Arial Narrow"/>
                <w:sz w:val="20"/>
                <w:szCs w:val="20"/>
              </w:rPr>
              <w:t xml:space="preserve"> </w:t>
            </w:r>
            <w:r w:rsidRPr="007B2665">
              <w:rPr>
                <w:rFonts w:ascii="Arial Narrow" w:hAnsi="Arial Narrow"/>
                <w:sz w:val="20"/>
                <w:szCs w:val="20"/>
              </w:rPr>
              <w:lastRenderedPageBreak/>
              <w:t>proporcionada.</w:t>
            </w:r>
          </w:p>
        </w:tc>
        <w:tc>
          <w:tcPr>
            <w:tcW w:w="3240" w:type="dxa"/>
            <w:tcBorders>
              <w:bottom w:val="single" w:sz="12" w:space="0" w:color="auto"/>
              <w:right w:val="single" w:sz="12" w:space="0" w:color="auto"/>
            </w:tcBorders>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lastRenderedPageBreak/>
              <w:t>El Organismo Garante ordeno modificar la respuesta proporcionada.</w:t>
            </w:r>
          </w:p>
        </w:tc>
      </w:tr>
      <w:tr w:rsidR="002838D9" w:rsidRPr="00503DAA" w:rsidTr="002838D9">
        <w:trPr>
          <w:jc w:val="right"/>
        </w:trPr>
        <w:tc>
          <w:tcPr>
            <w:tcW w:w="993" w:type="dxa"/>
            <w:vMerge w:val="restart"/>
            <w:tcBorders>
              <w:top w:val="single" w:sz="12" w:space="0" w:color="auto"/>
              <w:left w:val="single" w:sz="12" w:space="0" w:color="auto"/>
            </w:tcBorders>
          </w:tcPr>
          <w:p w:rsidR="002838D9" w:rsidRPr="007B2665" w:rsidRDefault="002838D9" w:rsidP="00EF6365">
            <w:pPr>
              <w:jc w:val="both"/>
              <w:rPr>
                <w:rFonts w:ascii="Arial Narrow" w:hAnsi="Arial Narrow"/>
                <w:b/>
                <w:sz w:val="20"/>
                <w:szCs w:val="20"/>
              </w:rPr>
            </w:pPr>
          </w:p>
          <w:p w:rsidR="002838D9" w:rsidRPr="007B2665" w:rsidRDefault="002838D9" w:rsidP="00EF6365">
            <w:pPr>
              <w:jc w:val="both"/>
              <w:rPr>
                <w:rFonts w:ascii="Arial Narrow" w:hAnsi="Arial Narrow"/>
                <w:b/>
                <w:sz w:val="20"/>
                <w:szCs w:val="20"/>
              </w:rPr>
            </w:pPr>
          </w:p>
          <w:p w:rsidR="002838D9" w:rsidRPr="007B2665" w:rsidRDefault="002838D9" w:rsidP="00EF6365">
            <w:pPr>
              <w:jc w:val="both"/>
              <w:rPr>
                <w:rFonts w:ascii="Arial Narrow" w:hAnsi="Arial Narrow"/>
                <w:b/>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2017</w:t>
            </w:r>
          </w:p>
        </w:tc>
        <w:tc>
          <w:tcPr>
            <w:tcW w:w="1417" w:type="dxa"/>
            <w:vMerge w:val="restart"/>
            <w:tcBorders>
              <w:top w:val="single" w:sz="12" w:space="0" w:color="auto"/>
            </w:tcBorders>
          </w:tcPr>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sz w:val="20"/>
                <w:szCs w:val="20"/>
              </w:rPr>
            </w:pPr>
          </w:p>
          <w:p w:rsidR="002838D9" w:rsidRPr="007B2665" w:rsidRDefault="002838D9" w:rsidP="00EF6365">
            <w:pPr>
              <w:jc w:val="center"/>
              <w:rPr>
                <w:rFonts w:ascii="Arial Narrow" w:hAnsi="Arial Narrow"/>
                <w:b/>
                <w:sz w:val="20"/>
                <w:szCs w:val="20"/>
              </w:rPr>
            </w:pPr>
            <w:r w:rsidRPr="007B2665">
              <w:rPr>
                <w:rFonts w:ascii="Arial Narrow" w:hAnsi="Arial Narrow"/>
                <w:b/>
                <w:sz w:val="20"/>
                <w:szCs w:val="20"/>
              </w:rPr>
              <w:t xml:space="preserve">3 </w:t>
            </w:r>
          </w:p>
          <w:p w:rsidR="002838D9" w:rsidRPr="007B2665" w:rsidRDefault="002838D9" w:rsidP="00EF6365">
            <w:pPr>
              <w:jc w:val="center"/>
              <w:rPr>
                <w:rFonts w:ascii="Arial Narrow" w:hAnsi="Arial Narrow"/>
                <w:sz w:val="20"/>
                <w:szCs w:val="20"/>
              </w:rPr>
            </w:pPr>
            <w:r w:rsidRPr="007B2665">
              <w:rPr>
                <w:rFonts w:ascii="Arial Narrow" w:hAnsi="Arial Narrow"/>
                <w:sz w:val="20"/>
                <w:szCs w:val="20"/>
              </w:rPr>
              <w:t>Recursos de Revisión</w:t>
            </w:r>
          </w:p>
        </w:tc>
        <w:tc>
          <w:tcPr>
            <w:tcW w:w="3438" w:type="dxa"/>
            <w:tcBorders>
              <w:top w:val="single" w:sz="12" w:space="0" w:color="auto"/>
            </w:tcBorders>
          </w:tcPr>
          <w:p w:rsidR="002838D9" w:rsidRPr="007B2665" w:rsidRDefault="002838D9" w:rsidP="002838D9">
            <w:pPr>
              <w:pStyle w:val="Prrafodelista"/>
              <w:numPr>
                <w:ilvl w:val="0"/>
                <w:numId w:val="25"/>
              </w:numPr>
              <w:jc w:val="both"/>
              <w:rPr>
                <w:rFonts w:ascii="Arial Narrow" w:hAnsi="Arial Narrow"/>
                <w:sz w:val="20"/>
                <w:szCs w:val="20"/>
              </w:rPr>
            </w:pPr>
            <w:r w:rsidRPr="007B2665">
              <w:rPr>
                <w:rFonts w:ascii="Arial Narrow" w:hAnsi="Arial Narrow"/>
                <w:sz w:val="20"/>
                <w:szCs w:val="20"/>
              </w:rPr>
              <w:t>En contra de la respuesta proporcionada.</w:t>
            </w:r>
          </w:p>
        </w:tc>
        <w:tc>
          <w:tcPr>
            <w:tcW w:w="3240" w:type="dxa"/>
            <w:tcBorders>
              <w:top w:val="single" w:sz="12" w:space="0" w:color="auto"/>
              <w:right w:val="single" w:sz="12" w:space="0" w:color="auto"/>
            </w:tcBorders>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El Organismo Garante ordeno modificar la respuesta proporcionada.</w:t>
            </w:r>
          </w:p>
        </w:tc>
      </w:tr>
      <w:tr w:rsidR="002838D9" w:rsidRPr="00503DAA" w:rsidTr="002838D9">
        <w:trPr>
          <w:jc w:val="right"/>
        </w:trPr>
        <w:tc>
          <w:tcPr>
            <w:tcW w:w="993" w:type="dxa"/>
            <w:vMerge/>
            <w:tcBorders>
              <w:left w:val="single" w:sz="12" w:space="0" w:color="auto"/>
            </w:tcBorders>
          </w:tcPr>
          <w:p w:rsidR="002838D9" w:rsidRPr="007B2665" w:rsidRDefault="002838D9" w:rsidP="00EF6365">
            <w:pPr>
              <w:jc w:val="both"/>
              <w:rPr>
                <w:rFonts w:ascii="Arial Narrow" w:hAnsi="Arial Narrow"/>
                <w:b/>
                <w:sz w:val="20"/>
                <w:szCs w:val="20"/>
              </w:rPr>
            </w:pPr>
          </w:p>
        </w:tc>
        <w:tc>
          <w:tcPr>
            <w:tcW w:w="1417" w:type="dxa"/>
            <w:vMerge/>
          </w:tcPr>
          <w:p w:rsidR="002838D9" w:rsidRPr="007B2665" w:rsidRDefault="002838D9" w:rsidP="00EF6365">
            <w:pPr>
              <w:jc w:val="center"/>
              <w:rPr>
                <w:rFonts w:ascii="Arial Narrow" w:hAnsi="Arial Narrow"/>
                <w:sz w:val="20"/>
                <w:szCs w:val="20"/>
              </w:rPr>
            </w:pPr>
          </w:p>
        </w:tc>
        <w:tc>
          <w:tcPr>
            <w:tcW w:w="3438" w:type="dxa"/>
          </w:tcPr>
          <w:p w:rsidR="002838D9" w:rsidRPr="007B2665" w:rsidRDefault="002838D9" w:rsidP="002838D9">
            <w:pPr>
              <w:pStyle w:val="Prrafodelista"/>
              <w:numPr>
                <w:ilvl w:val="0"/>
                <w:numId w:val="25"/>
              </w:numPr>
              <w:jc w:val="both"/>
              <w:rPr>
                <w:rFonts w:ascii="Arial Narrow" w:hAnsi="Arial Narrow"/>
                <w:sz w:val="20"/>
                <w:szCs w:val="20"/>
              </w:rPr>
            </w:pPr>
            <w:r w:rsidRPr="007B2665">
              <w:rPr>
                <w:rFonts w:ascii="Arial Narrow" w:hAnsi="Arial Narrow"/>
                <w:sz w:val="20"/>
                <w:szCs w:val="20"/>
              </w:rPr>
              <w:t>En contra de la respuesta proporcionada.</w:t>
            </w:r>
          </w:p>
        </w:tc>
        <w:tc>
          <w:tcPr>
            <w:tcW w:w="3240" w:type="dxa"/>
            <w:tcBorders>
              <w:right w:val="single" w:sz="12" w:space="0" w:color="auto"/>
            </w:tcBorders>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 xml:space="preserve">El Organismo Garante, resolvió favorablemente </w:t>
            </w:r>
            <w:r w:rsidRPr="007B2665">
              <w:rPr>
                <w:rFonts w:ascii="Arial Narrow" w:hAnsi="Arial Narrow"/>
                <w:b/>
                <w:sz w:val="20"/>
                <w:szCs w:val="20"/>
              </w:rPr>
              <w:t>confirmando</w:t>
            </w:r>
            <w:r w:rsidRPr="007B2665">
              <w:rPr>
                <w:rFonts w:ascii="Arial Narrow" w:hAnsi="Arial Narrow"/>
                <w:sz w:val="20"/>
                <w:szCs w:val="20"/>
              </w:rPr>
              <w:t xml:space="preserve"> la respuesta proporcionada.</w:t>
            </w:r>
          </w:p>
        </w:tc>
      </w:tr>
      <w:tr w:rsidR="002838D9" w:rsidRPr="00503DAA" w:rsidTr="002838D9">
        <w:trPr>
          <w:jc w:val="right"/>
        </w:trPr>
        <w:tc>
          <w:tcPr>
            <w:tcW w:w="993" w:type="dxa"/>
            <w:vMerge/>
            <w:tcBorders>
              <w:left w:val="single" w:sz="12" w:space="0" w:color="auto"/>
              <w:bottom w:val="single" w:sz="12" w:space="0" w:color="auto"/>
            </w:tcBorders>
          </w:tcPr>
          <w:p w:rsidR="002838D9" w:rsidRPr="007B2665" w:rsidRDefault="002838D9" w:rsidP="00EF6365">
            <w:pPr>
              <w:jc w:val="both"/>
              <w:rPr>
                <w:rFonts w:ascii="Arial Narrow" w:hAnsi="Arial Narrow"/>
                <w:b/>
                <w:sz w:val="20"/>
                <w:szCs w:val="20"/>
              </w:rPr>
            </w:pPr>
          </w:p>
        </w:tc>
        <w:tc>
          <w:tcPr>
            <w:tcW w:w="1417" w:type="dxa"/>
            <w:vMerge/>
            <w:tcBorders>
              <w:bottom w:val="single" w:sz="12" w:space="0" w:color="auto"/>
            </w:tcBorders>
          </w:tcPr>
          <w:p w:rsidR="002838D9" w:rsidRPr="007B2665" w:rsidRDefault="002838D9" w:rsidP="00EF6365">
            <w:pPr>
              <w:jc w:val="center"/>
              <w:rPr>
                <w:rFonts w:ascii="Arial Narrow" w:hAnsi="Arial Narrow"/>
                <w:sz w:val="20"/>
                <w:szCs w:val="20"/>
              </w:rPr>
            </w:pPr>
          </w:p>
        </w:tc>
        <w:tc>
          <w:tcPr>
            <w:tcW w:w="3438" w:type="dxa"/>
            <w:tcBorders>
              <w:bottom w:val="single" w:sz="12" w:space="0" w:color="auto"/>
            </w:tcBorders>
          </w:tcPr>
          <w:p w:rsidR="002838D9" w:rsidRPr="007B2665" w:rsidRDefault="002838D9" w:rsidP="002838D9">
            <w:pPr>
              <w:pStyle w:val="Prrafodelista"/>
              <w:numPr>
                <w:ilvl w:val="0"/>
                <w:numId w:val="25"/>
              </w:numPr>
              <w:jc w:val="both"/>
              <w:rPr>
                <w:rFonts w:ascii="Arial Narrow" w:hAnsi="Arial Narrow"/>
                <w:sz w:val="20"/>
                <w:szCs w:val="20"/>
              </w:rPr>
            </w:pPr>
            <w:r w:rsidRPr="007B2665">
              <w:rPr>
                <w:rFonts w:ascii="Arial Narrow" w:hAnsi="Arial Narrow"/>
                <w:sz w:val="20"/>
                <w:szCs w:val="20"/>
              </w:rPr>
              <w:t>En contra de la respuesta proporcionada.</w:t>
            </w:r>
          </w:p>
        </w:tc>
        <w:tc>
          <w:tcPr>
            <w:tcW w:w="3240" w:type="dxa"/>
            <w:tcBorders>
              <w:bottom w:val="single" w:sz="12" w:space="0" w:color="auto"/>
              <w:right w:val="single" w:sz="12" w:space="0" w:color="auto"/>
            </w:tcBorders>
          </w:tcPr>
          <w:p w:rsidR="002838D9" w:rsidRPr="007B2665" w:rsidRDefault="002838D9" w:rsidP="00EF6365">
            <w:pPr>
              <w:jc w:val="both"/>
              <w:rPr>
                <w:rFonts w:ascii="Arial Narrow" w:hAnsi="Arial Narrow"/>
                <w:sz w:val="20"/>
                <w:szCs w:val="20"/>
              </w:rPr>
            </w:pPr>
            <w:r w:rsidRPr="007B2665">
              <w:rPr>
                <w:rFonts w:ascii="Arial Narrow" w:hAnsi="Arial Narrow"/>
                <w:sz w:val="20"/>
                <w:szCs w:val="20"/>
              </w:rPr>
              <w:t xml:space="preserve">El Organismo Garante, resolvió favorablemente </w:t>
            </w:r>
            <w:r w:rsidRPr="007B2665">
              <w:rPr>
                <w:rFonts w:ascii="Arial Narrow" w:hAnsi="Arial Narrow"/>
                <w:b/>
                <w:sz w:val="20"/>
                <w:szCs w:val="20"/>
              </w:rPr>
              <w:t>confirmando</w:t>
            </w:r>
            <w:r w:rsidRPr="007B2665">
              <w:rPr>
                <w:rFonts w:ascii="Arial Narrow" w:hAnsi="Arial Narrow"/>
                <w:sz w:val="20"/>
                <w:szCs w:val="20"/>
              </w:rPr>
              <w:t xml:space="preserve"> la respuesta proporcionada.</w:t>
            </w:r>
          </w:p>
        </w:tc>
      </w:tr>
    </w:tbl>
    <w:p w:rsidR="002838D9" w:rsidRPr="00D85E00" w:rsidRDefault="002838D9" w:rsidP="002838D9">
      <w:pPr>
        <w:pStyle w:val="Prrafodelista"/>
        <w:spacing w:line="0" w:lineRule="atLeast"/>
        <w:ind w:left="993"/>
        <w:jc w:val="both"/>
        <w:rPr>
          <w:rFonts w:ascii="Arial Narrow" w:hAnsi="Arial Narrow"/>
          <w:b/>
          <w:lang w:val="es-ES"/>
        </w:rPr>
      </w:pPr>
    </w:p>
    <w:p w:rsidR="002838D9" w:rsidRPr="00330CE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r w:rsidRPr="00330CE9">
        <w:rPr>
          <w:rFonts w:ascii="Arial Narrow" w:hAnsi="Arial Narrow"/>
          <w:b/>
        </w:rPr>
        <w:t>6.</w:t>
      </w:r>
      <w:r w:rsidRPr="00330CE9">
        <w:rPr>
          <w:rFonts w:ascii="Arial Narrow" w:hAnsi="Arial Narrow"/>
          <w:b/>
        </w:rPr>
        <w:tab/>
        <w:t xml:space="preserve">¿Además de la Ley General </w:t>
      </w:r>
      <w:r w:rsidRPr="00EB358C">
        <w:rPr>
          <w:rFonts w:ascii="Arial Narrow" w:hAnsi="Arial Narrow"/>
          <w:b/>
        </w:rPr>
        <w:t>de Acceso a la Información Pública hay alguna normatividad propia para el desarrollo de sus actividades en materia de acceso a la información?</w:t>
      </w:r>
    </w:p>
    <w:p w:rsidR="002838D9" w:rsidRDefault="002838D9" w:rsidP="002838D9">
      <w:pPr>
        <w:pStyle w:val="Prrafodelista"/>
        <w:spacing w:line="0" w:lineRule="atLeast"/>
        <w:ind w:left="993"/>
        <w:jc w:val="both"/>
        <w:rPr>
          <w:rFonts w:ascii="Arial Narrow" w:hAnsi="Arial Narrow"/>
          <w:b/>
        </w:rPr>
      </w:pPr>
    </w:p>
    <w:p w:rsidR="002838D9" w:rsidRPr="00880AF1" w:rsidRDefault="002838D9" w:rsidP="002838D9">
      <w:pPr>
        <w:pStyle w:val="Prrafodelista"/>
        <w:spacing w:line="0" w:lineRule="atLeast"/>
        <w:ind w:left="993"/>
        <w:jc w:val="both"/>
        <w:rPr>
          <w:rFonts w:ascii="Arial Narrow" w:hAnsi="Arial Narrow"/>
        </w:rPr>
      </w:pPr>
      <w:r w:rsidRPr="00880AF1">
        <w:rPr>
          <w:rFonts w:ascii="Arial Narrow" w:hAnsi="Arial Narrow"/>
        </w:rPr>
        <w:t>Al respecto se le informa que no existe normatividad propia</w:t>
      </w:r>
      <w:r>
        <w:rPr>
          <w:rFonts w:ascii="Arial Narrow" w:hAnsi="Arial Narrow"/>
        </w:rPr>
        <w:t xml:space="preserve"> de este H. Congreso del Estado de Chihuahua</w:t>
      </w:r>
      <w:r w:rsidRPr="00880AF1">
        <w:rPr>
          <w:rFonts w:ascii="Arial Narrow" w:hAnsi="Arial Narrow"/>
        </w:rPr>
        <w:t xml:space="preserve"> para el desarrollo de las actividades en materia de acceso a la información.</w:t>
      </w:r>
    </w:p>
    <w:p w:rsidR="002838D9" w:rsidRPr="00880AF1" w:rsidRDefault="002838D9" w:rsidP="002838D9">
      <w:pPr>
        <w:pStyle w:val="Prrafodelista"/>
        <w:spacing w:line="0" w:lineRule="atLeast"/>
        <w:ind w:left="993"/>
        <w:jc w:val="both"/>
        <w:rPr>
          <w:rFonts w:ascii="Arial Narrow" w:hAnsi="Arial Narrow"/>
        </w:rPr>
      </w:pPr>
    </w:p>
    <w:p w:rsidR="002838D9" w:rsidRPr="00880AF1" w:rsidRDefault="002838D9" w:rsidP="002838D9">
      <w:pPr>
        <w:pStyle w:val="Prrafodelista"/>
        <w:spacing w:line="0" w:lineRule="atLeast"/>
        <w:ind w:left="993"/>
        <w:jc w:val="both"/>
        <w:rPr>
          <w:rFonts w:ascii="Arial Narrow" w:hAnsi="Arial Narrow"/>
        </w:rPr>
      </w:pPr>
      <w:r w:rsidRPr="00880AF1">
        <w:rPr>
          <w:rFonts w:ascii="Arial Narrow" w:hAnsi="Arial Narrow"/>
        </w:rPr>
        <w:t>No obstante se le proporciona el marco normativo en materia de acceso a la inf</w:t>
      </w:r>
      <w:r>
        <w:rPr>
          <w:rFonts w:ascii="Arial Narrow" w:hAnsi="Arial Narrow"/>
        </w:rPr>
        <w:t>ormación al que está sujeto este H. Congreso del Estado de Chihuahua</w:t>
      </w:r>
      <w:r w:rsidRPr="00880AF1">
        <w:rPr>
          <w:rFonts w:ascii="Arial Narrow" w:hAnsi="Arial Narrow"/>
        </w:rPr>
        <w:t>:</w:t>
      </w:r>
    </w:p>
    <w:p w:rsidR="002838D9" w:rsidRDefault="002838D9" w:rsidP="002838D9">
      <w:pPr>
        <w:pStyle w:val="Prrafodelista"/>
        <w:spacing w:line="0" w:lineRule="atLeast"/>
        <w:ind w:left="993"/>
        <w:jc w:val="both"/>
        <w:rPr>
          <w:rFonts w:ascii="Arial Narrow" w:hAnsi="Arial Narrow"/>
          <w:b/>
        </w:rPr>
      </w:pPr>
    </w:p>
    <w:p w:rsidR="002838D9" w:rsidRPr="001F6FCC" w:rsidRDefault="002838D9" w:rsidP="002838D9">
      <w:pPr>
        <w:pStyle w:val="Prrafodelista"/>
        <w:numPr>
          <w:ilvl w:val="0"/>
          <w:numId w:val="21"/>
        </w:numPr>
        <w:spacing w:line="0" w:lineRule="atLeast"/>
        <w:jc w:val="both"/>
        <w:rPr>
          <w:rFonts w:ascii="Arial Narrow" w:hAnsi="Arial Narrow"/>
          <w:bCs/>
        </w:rPr>
      </w:pPr>
      <w:r w:rsidRPr="001F6FCC">
        <w:rPr>
          <w:rFonts w:ascii="Arial Narrow" w:hAnsi="Arial Narrow"/>
          <w:bCs/>
        </w:rPr>
        <w:t>Ley de Transparencia y Acceso a la Información Pública del Estado de Chihuahua.</w:t>
      </w:r>
    </w:p>
    <w:p w:rsidR="002838D9" w:rsidRPr="001F6FCC" w:rsidRDefault="002838D9" w:rsidP="002838D9">
      <w:pPr>
        <w:pStyle w:val="Prrafodelista"/>
        <w:numPr>
          <w:ilvl w:val="0"/>
          <w:numId w:val="21"/>
        </w:numPr>
        <w:spacing w:line="0" w:lineRule="atLeast"/>
        <w:jc w:val="both"/>
        <w:rPr>
          <w:rFonts w:ascii="Arial Narrow" w:hAnsi="Arial Narrow"/>
          <w:bCs/>
        </w:rPr>
      </w:pPr>
      <w:r w:rsidRPr="001F6FCC">
        <w:rPr>
          <w:rFonts w:ascii="Arial Narrow" w:hAnsi="Arial Narrow"/>
          <w:bCs/>
        </w:rPr>
        <w:t>Título Cuarto, del Acceso a la Información, de la Ley de Transparencia y Acceso a la Información Pública del Estado de Chihuahua.</w:t>
      </w:r>
    </w:p>
    <w:p w:rsidR="002838D9" w:rsidRPr="001F6FCC" w:rsidRDefault="002838D9" w:rsidP="002838D9">
      <w:pPr>
        <w:pStyle w:val="Prrafodelista"/>
        <w:numPr>
          <w:ilvl w:val="0"/>
          <w:numId w:val="21"/>
        </w:numPr>
        <w:spacing w:line="0" w:lineRule="atLeast"/>
        <w:jc w:val="both"/>
        <w:rPr>
          <w:rFonts w:ascii="Arial Narrow" w:hAnsi="Arial Narrow"/>
          <w:bCs/>
        </w:rPr>
      </w:pPr>
      <w:r w:rsidRPr="001F6FCC">
        <w:rPr>
          <w:rFonts w:ascii="Arial Narrow" w:hAnsi="Arial Narrow"/>
          <w:bCs/>
        </w:rPr>
        <w:t>Ley de Protección de Datos Personales del Estado de Chihuahua.</w:t>
      </w:r>
    </w:p>
    <w:p w:rsidR="002838D9" w:rsidRPr="001F6FCC" w:rsidRDefault="002838D9" w:rsidP="002838D9">
      <w:pPr>
        <w:pStyle w:val="Prrafodelista"/>
        <w:numPr>
          <w:ilvl w:val="0"/>
          <w:numId w:val="21"/>
        </w:numPr>
        <w:spacing w:line="0" w:lineRule="atLeast"/>
        <w:jc w:val="both"/>
        <w:rPr>
          <w:rFonts w:ascii="Arial Narrow" w:hAnsi="Arial Narrow"/>
          <w:bCs/>
        </w:rPr>
      </w:pPr>
      <w:r w:rsidRPr="001F6FCC">
        <w:rPr>
          <w:rFonts w:ascii="Arial Narrow" w:hAnsi="Arial Narrow"/>
          <w:bCs/>
        </w:rPr>
        <w:t>Ley Orgánica del Poder Legislativo del Estado de Chihuahua</w:t>
      </w:r>
    </w:p>
    <w:p w:rsidR="002838D9" w:rsidRPr="001F6FCC" w:rsidRDefault="002838D9" w:rsidP="002838D9">
      <w:pPr>
        <w:pStyle w:val="Prrafodelista"/>
        <w:numPr>
          <w:ilvl w:val="0"/>
          <w:numId w:val="21"/>
        </w:numPr>
        <w:spacing w:line="0" w:lineRule="atLeast"/>
        <w:jc w:val="both"/>
        <w:rPr>
          <w:rFonts w:ascii="Arial Narrow" w:hAnsi="Arial Narrow"/>
          <w:bCs/>
        </w:rPr>
      </w:pPr>
      <w:r w:rsidRPr="001F6FCC">
        <w:rPr>
          <w:rFonts w:ascii="Arial Narrow" w:hAnsi="Arial Narrow"/>
          <w:bCs/>
        </w:rPr>
        <w:t>Ley de Archivos del Estado de Chihuahua</w:t>
      </w:r>
    </w:p>
    <w:p w:rsidR="002838D9" w:rsidRPr="001F6FCC" w:rsidRDefault="002838D9" w:rsidP="002838D9">
      <w:pPr>
        <w:pStyle w:val="Prrafodelista"/>
        <w:numPr>
          <w:ilvl w:val="0"/>
          <w:numId w:val="21"/>
        </w:numPr>
        <w:spacing w:line="0" w:lineRule="atLeast"/>
        <w:jc w:val="both"/>
        <w:rPr>
          <w:rFonts w:ascii="Arial Narrow" w:hAnsi="Arial Narrow"/>
        </w:rPr>
      </w:pPr>
      <w:r w:rsidRPr="001F6FCC">
        <w:rPr>
          <w:rFonts w:ascii="Arial Narrow" w:hAnsi="Arial Narrow"/>
        </w:rPr>
        <w:t>Lineamientos generales para regular las notificaciones electrónicas en los procedimientos seguidos en forma de juicio, en materia de transparencia, acceso a la información y protección de datos personales en el Estado de Chihuahua.</w:t>
      </w:r>
    </w:p>
    <w:p w:rsidR="002838D9" w:rsidRPr="001F6FCC" w:rsidRDefault="002838D9" w:rsidP="002838D9">
      <w:pPr>
        <w:pStyle w:val="Prrafodelista"/>
        <w:numPr>
          <w:ilvl w:val="0"/>
          <w:numId w:val="21"/>
        </w:numPr>
        <w:spacing w:line="0" w:lineRule="atLeast"/>
        <w:jc w:val="both"/>
        <w:rPr>
          <w:rFonts w:ascii="Arial Narrow" w:hAnsi="Arial Narrow"/>
          <w:bCs/>
        </w:rPr>
      </w:pPr>
      <w:r w:rsidRPr="001F6FCC">
        <w:rPr>
          <w:rFonts w:ascii="Arial Narrow" w:hAnsi="Arial Narrow"/>
          <w:bCs/>
        </w:rPr>
        <w:t>Lineamientos generales en materia de clasificación y desclasificación de la información, así como para la elaboración de versiones públicas.</w:t>
      </w:r>
    </w:p>
    <w:p w:rsidR="002838D9" w:rsidRDefault="002838D9" w:rsidP="002838D9">
      <w:pPr>
        <w:pStyle w:val="Prrafodelista"/>
        <w:numPr>
          <w:ilvl w:val="0"/>
          <w:numId w:val="21"/>
        </w:numPr>
        <w:spacing w:line="0" w:lineRule="atLeast"/>
        <w:jc w:val="both"/>
        <w:rPr>
          <w:rFonts w:ascii="Arial Narrow" w:hAnsi="Arial Narrow"/>
        </w:rPr>
      </w:pPr>
      <w:r w:rsidRPr="001F6FCC">
        <w:rPr>
          <w:rFonts w:ascii="Arial Narrow" w:hAnsi="Arial Narrow"/>
        </w:rPr>
        <w:t xml:space="preserve">Lineamientos para la Organización y Conservación de Archivos </w:t>
      </w:r>
    </w:p>
    <w:p w:rsidR="002838D9" w:rsidRPr="00974D4D" w:rsidRDefault="002838D9" w:rsidP="002838D9">
      <w:pPr>
        <w:pStyle w:val="Prrafodelista"/>
        <w:numPr>
          <w:ilvl w:val="0"/>
          <w:numId w:val="21"/>
        </w:numPr>
        <w:spacing w:line="0" w:lineRule="atLeast"/>
        <w:jc w:val="both"/>
        <w:rPr>
          <w:rFonts w:ascii="Arial Narrow" w:hAnsi="Arial Narrow"/>
        </w:rPr>
      </w:pPr>
      <w:r w:rsidRPr="00974D4D">
        <w:rPr>
          <w:rFonts w:ascii="Arial Narrow" w:hAnsi="Arial Narrow"/>
        </w:rPr>
        <w:t>Lineamientos técnicos generales para la publicación,</w:t>
      </w:r>
      <w:r w:rsidRPr="00974D4D">
        <w:rPr>
          <w:bCs/>
        </w:rPr>
        <w:t xml:space="preserve"> </w:t>
      </w:r>
      <w:r w:rsidRPr="00974D4D">
        <w:rPr>
          <w:rFonts w:ascii="Arial Narrow" w:hAnsi="Arial Narrow"/>
        </w:rPr>
        <w:t>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rsidR="002838D9" w:rsidRPr="00974D4D" w:rsidRDefault="002838D9" w:rsidP="002838D9">
      <w:pPr>
        <w:pStyle w:val="Prrafodelista"/>
        <w:numPr>
          <w:ilvl w:val="0"/>
          <w:numId w:val="21"/>
        </w:numPr>
        <w:spacing w:line="0" w:lineRule="atLeast"/>
        <w:jc w:val="both"/>
        <w:rPr>
          <w:rFonts w:ascii="Arial Narrow" w:hAnsi="Arial Narrow"/>
        </w:rPr>
      </w:pPr>
      <w:r w:rsidRPr="00974D4D">
        <w:rPr>
          <w:rFonts w:ascii="Arial Narrow" w:hAnsi="Arial Narrow"/>
        </w:rPr>
        <w:t>Lineamientos Técnicos para la Publicación de las Obligaciones de Transparencia Contenidas en el Capítulo II, del Título Quinto de la Ley de Transparencia y Acceso a la Información Pública del Estado de Chihuahua.</w:t>
      </w:r>
    </w:p>
    <w:p w:rsidR="002838D9" w:rsidRPr="00974D4D" w:rsidRDefault="002838D9" w:rsidP="002838D9">
      <w:pPr>
        <w:pStyle w:val="Prrafodelista"/>
        <w:numPr>
          <w:ilvl w:val="0"/>
          <w:numId w:val="21"/>
        </w:numPr>
        <w:spacing w:line="0" w:lineRule="atLeast"/>
        <w:jc w:val="both"/>
        <w:rPr>
          <w:rFonts w:ascii="Arial Narrow" w:hAnsi="Arial Narrow"/>
        </w:rPr>
      </w:pPr>
      <w:r w:rsidRPr="00974D4D">
        <w:rPr>
          <w:rFonts w:ascii="Arial Narrow" w:hAnsi="Arial Narrow"/>
        </w:rPr>
        <w:t xml:space="preserve">Lineamientos que Establecen las Disposiciones Complementarias al Procedimiento de Verificación y Seguimiento del Cumplimiento de las Obligaciones de Transparencia que deben publicar los Sujetos Obligados del Estado de Chihuahua, en los portales de internet y en la </w:t>
      </w:r>
      <w:r w:rsidRPr="00974D4D">
        <w:rPr>
          <w:rFonts w:ascii="Arial Narrow" w:hAnsi="Arial Narrow"/>
        </w:rPr>
        <w:lastRenderedPageBreak/>
        <w:t>Plataforma Nacional de Transparencia, así como el Manual de Procedimientos y Metodología de Evaluación en Materia de Verificación.</w:t>
      </w:r>
    </w:p>
    <w:p w:rsidR="002838D9" w:rsidRPr="00974D4D" w:rsidRDefault="002838D9" w:rsidP="002838D9">
      <w:pPr>
        <w:pStyle w:val="Prrafodelista"/>
        <w:numPr>
          <w:ilvl w:val="0"/>
          <w:numId w:val="21"/>
        </w:numPr>
        <w:spacing w:line="0" w:lineRule="atLeast"/>
        <w:jc w:val="both"/>
        <w:rPr>
          <w:rFonts w:ascii="Arial Narrow" w:hAnsi="Arial Narrow"/>
        </w:rPr>
      </w:pPr>
      <w:r w:rsidRPr="00974D4D">
        <w:rPr>
          <w:rFonts w:ascii="Arial Narrow" w:hAnsi="Arial Narrow"/>
        </w:rPr>
        <w:t>Lineamientos que establecen las Disposiciones Complementarias al Procedimiento de Denuncia por Incumplimiento a las Obligaciones de Transparencia previstas en la Ley de Transparencia y Acceso a la Información Pública del Estado de Chihuahua.</w:t>
      </w:r>
    </w:p>
    <w:p w:rsidR="002838D9" w:rsidRPr="00330CE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r w:rsidRPr="00330CE9">
        <w:rPr>
          <w:rFonts w:ascii="Arial Narrow" w:hAnsi="Arial Narrow"/>
          <w:b/>
        </w:rPr>
        <w:t>7.</w:t>
      </w:r>
      <w:r w:rsidRPr="00330CE9">
        <w:rPr>
          <w:rFonts w:ascii="Arial Narrow" w:hAnsi="Arial Narrow"/>
          <w:b/>
        </w:rPr>
        <w:tab/>
        <w:t>¿Cuáles han sido las acciones que ha realizado la institución para la promoción de la cultura de la transparencia y el acceso a la información entre la ciudadanía?</w:t>
      </w:r>
    </w:p>
    <w:p w:rsidR="002838D9" w:rsidRDefault="002838D9" w:rsidP="002838D9">
      <w:pPr>
        <w:pStyle w:val="Prrafodelista"/>
        <w:spacing w:line="0" w:lineRule="atLeast"/>
        <w:ind w:left="993"/>
        <w:jc w:val="both"/>
        <w:rPr>
          <w:rFonts w:ascii="Arial Narrow" w:hAnsi="Arial Narrow"/>
          <w:b/>
        </w:rPr>
      </w:pPr>
    </w:p>
    <w:p w:rsidR="002838D9" w:rsidRPr="008F786B" w:rsidRDefault="002838D9" w:rsidP="002838D9">
      <w:pPr>
        <w:spacing w:line="0" w:lineRule="atLeast"/>
        <w:ind w:left="993"/>
        <w:jc w:val="both"/>
        <w:rPr>
          <w:rFonts w:ascii="Arial Narrow" w:eastAsia="Calibri" w:hAnsi="Arial Narrow"/>
          <w:color w:val="000000"/>
          <w:sz w:val="22"/>
          <w:szCs w:val="22"/>
        </w:rPr>
      </w:pPr>
      <w:r w:rsidRPr="008F786B">
        <w:rPr>
          <w:rFonts w:ascii="Arial Narrow" w:eastAsia="Calibri" w:hAnsi="Arial Narrow"/>
          <w:color w:val="000000"/>
          <w:sz w:val="22"/>
          <w:szCs w:val="22"/>
        </w:rPr>
        <w:t>Para el H. Congreso del Estado constituye una tarea sustantiva el transparentar la actividad parlamentaria, facilitando el acceso a la información, mediante el uso de tecnologías y comunicación disponibles. Aunado a lo anterior, la participación social y la rendición de cuentas adquieren especial relevancia en el quehacer legislativo, como mecanismos efectivos para superar la opacidad; bajo estas premisas este Poder Legislativo se ha pronunciado por un Parlamento Abierto e incluyente, cimentado en principios básicos de concertación política y diálogo social para la construcción de acuerdos y la consecución de objetivos comunes en aras del bienestar de las y los chihuahuenses, y que además someta su actuación al escrutinio que la sociedad exige y merece.</w:t>
      </w:r>
    </w:p>
    <w:p w:rsidR="002838D9" w:rsidRPr="008F786B" w:rsidRDefault="002838D9" w:rsidP="002838D9">
      <w:pPr>
        <w:spacing w:line="0" w:lineRule="atLeast"/>
        <w:ind w:left="993"/>
        <w:jc w:val="both"/>
        <w:rPr>
          <w:rFonts w:ascii="Arial Narrow" w:eastAsia="Calibri" w:hAnsi="Arial Narrow"/>
          <w:color w:val="000000"/>
          <w:sz w:val="22"/>
          <w:szCs w:val="22"/>
        </w:rPr>
      </w:pPr>
    </w:p>
    <w:p w:rsidR="002838D9" w:rsidRPr="00EB358C" w:rsidRDefault="002838D9" w:rsidP="002838D9">
      <w:pPr>
        <w:spacing w:line="0" w:lineRule="atLeast"/>
        <w:ind w:left="993"/>
        <w:jc w:val="both"/>
        <w:rPr>
          <w:rFonts w:ascii="Arial Narrow" w:eastAsia="Calibri" w:hAnsi="Arial Narrow"/>
          <w:color w:val="000000"/>
          <w:sz w:val="22"/>
          <w:szCs w:val="22"/>
        </w:rPr>
      </w:pPr>
      <w:r w:rsidRPr="008F786B">
        <w:rPr>
          <w:rFonts w:ascii="Arial Narrow" w:eastAsia="Calibri" w:hAnsi="Arial Narrow"/>
          <w:color w:val="000000"/>
          <w:sz w:val="22"/>
          <w:szCs w:val="22"/>
        </w:rPr>
        <w:t xml:space="preserve">En este sentido se </w:t>
      </w:r>
      <w:r w:rsidR="007B2665">
        <w:rPr>
          <w:rFonts w:ascii="Arial Narrow" w:eastAsia="Calibri" w:hAnsi="Arial Narrow"/>
          <w:color w:val="000000"/>
          <w:sz w:val="22"/>
          <w:szCs w:val="22"/>
        </w:rPr>
        <w:t>han adoptado</w:t>
      </w:r>
      <w:r w:rsidRPr="008F786B">
        <w:rPr>
          <w:rFonts w:ascii="Arial Narrow" w:eastAsia="Calibri" w:hAnsi="Arial Narrow"/>
          <w:color w:val="000000"/>
          <w:sz w:val="22"/>
          <w:szCs w:val="22"/>
        </w:rPr>
        <w:t xml:space="preserve"> </w:t>
      </w:r>
      <w:r w:rsidRPr="00EB358C">
        <w:rPr>
          <w:rFonts w:ascii="Arial Narrow" w:eastAsia="Calibri" w:hAnsi="Arial Narrow"/>
          <w:color w:val="000000"/>
          <w:sz w:val="22"/>
          <w:szCs w:val="22"/>
        </w:rPr>
        <w:t>los Principios de Parlamento Abierto incluidos en la Declaración para la Alianza para el Parlamento Abierto en México</w:t>
      </w:r>
    </w:p>
    <w:p w:rsidR="002838D9" w:rsidRPr="008F786B" w:rsidRDefault="002838D9" w:rsidP="002838D9">
      <w:pPr>
        <w:spacing w:line="0" w:lineRule="atLeast"/>
        <w:ind w:left="993"/>
        <w:jc w:val="both"/>
        <w:rPr>
          <w:rFonts w:ascii="Arial Narrow" w:eastAsia="Calibri" w:hAnsi="Arial Narrow"/>
          <w:color w:val="000000"/>
          <w:sz w:val="22"/>
          <w:szCs w:val="22"/>
          <w:lang w:val="es-MX"/>
        </w:rPr>
      </w:pPr>
    </w:p>
    <w:p w:rsidR="002838D9" w:rsidRPr="008F786B" w:rsidRDefault="007B2665" w:rsidP="002838D9">
      <w:pPr>
        <w:spacing w:line="0" w:lineRule="atLeast"/>
        <w:ind w:left="993"/>
        <w:jc w:val="both"/>
        <w:rPr>
          <w:rFonts w:ascii="Arial Narrow" w:eastAsia="Calibri" w:hAnsi="Arial Narrow"/>
          <w:color w:val="000000"/>
          <w:sz w:val="22"/>
          <w:szCs w:val="22"/>
          <w:lang w:val="es-MX"/>
        </w:rPr>
      </w:pPr>
      <w:r>
        <w:rPr>
          <w:rFonts w:ascii="Arial Narrow" w:eastAsia="Calibri" w:hAnsi="Arial Narrow"/>
          <w:color w:val="000000"/>
          <w:sz w:val="22"/>
          <w:szCs w:val="22"/>
          <w:lang w:val="es-MX"/>
        </w:rPr>
        <w:t>Por otro lado, el C</w:t>
      </w:r>
      <w:r w:rsidR="002838D9" w:rsidRPr="008F786B">
        <w:rPr>
          <w:rFonts w:ascii="Arial Narrow" w:eastAsia="Calibri" w:hAnsi="Arial Narrow"/>
          <w:color w:val="000000"/>
          <w:sz w:val="22"/>
          <w:szCs w:val="22"/>
          <w:lang w:val="es-MX"/>
        </w:rPr>
        <w:t xml:space="preserve">ongreso del Estado de Chihuahua en un afán de </w:t>
      </w:r>
      <w:r w:rsidR="002838D9" w:rsidRPr="00974D4D">
        <w:rPr>
          <w:rFonts w:ascii="Arial Narrow" w:eastAsia="Calibri" w:hAnsi="Arial Narrow"/>
          <w:color w:val="000000"/>
          <w:sz w:val="22"/>
          <w:szCs w:val="22"/>
        </w:rPr>
        <w:t>promoción de la cultura de la transparencia y el acceso a la información entre la ciudadanía ha venido trabajando en los últimos años</w:t>
      </w:r>
      <w:r w:rsidR="002838D9" w:rsidRPr="00974D4D">
        <w:rPr>
          <w:rFonts w:ascii="Arial Narrow" w:eastAsia="Calibri" w:hAnsi="Arial Narrow"/>
          <w:color w:val="000000"/>
          <w:sz w:val="22"/>
          <w:szCs w:val="22"/>
          <w:lang w:val="es-MX"/>
        </w:rPr>
        <w:t xml:space="preserve"> </w:t>
      </w:r>
      <w:r w:rsidR="002838D9" w:rsidRPr="008F786B">
        <w:rPr>
          <w:rFonts w:ascii="Arial Narrow" w:eastAsia="Calibri" w:hAnsi="Arial Narrow"/>
          <w:color w:val="000000"/>
          <w:sz w:val="22"/>
          <w:szCs w:val="22"/>
          <w:lang w:val="es-MX"/>
        </w:rPr>
        <w:t>con el Comité Estatal de Participación Ciudadana para fortalecer la transparencia en el Poder Legislativo, este comité está compuesto por los organismos Coparmex Chihuahua, Cocentro, Canacintra, Celiderh, Exatec, Canagraf, Comisión Nacional de Empresarios Jóvenes y USEM; siendo este  un grupo que fomenta el espíritu de participación, preservación de transparencia, rendición de cuentas y acceso a la información, quienes adoptan los parámetros de evaluación de CIMTRA.</w:t>
      </w:r>
    </w:p>
    <w:p w:rsidR="002838D9" w:rsidRPr="008F786B" w:rsidRDefault="002838D9" w:rsidP="002838D9">
      <w:pPr>
        <w:spacing w:line="0" w:lineRule="atLeast"/>
        <w:jc w:val="both"/>
        <w:rPr>
          <w:rFonts w:ascii="Arial Narrow" w:eastAsia="Calibri" w:hAnsi="Arial Narrow"/>
          <w:color w:val="000000"/>
          <w:sz w:val="22"/>
          <w:szCs w:val="22"/>
          <w:lang w:val="es-MX"/>
        </w:rPr>
      </w:pPr>
    </w:p>
    <w:p w:rsidR="002838D9" w:rsidRDefault="002838D9" w:rsidP="002838D9">
      <w:pPr>
        <w:spacing w:line="0" w:lineRule="atLeast"/>
        <w:ind w:left="993"/>
        <w:jc w:val="both"/>
        <w:rPr>
          <w:rFonts w:ascii="Arial Narrow" w:eastAsia="Calibri" w:hAnsi="Arial Narrow"/>
          <w:color w:val="000000"/>
          <w:sz w:val="22"/>
          <w:szCs w:val="22"/>
          <w:lang w:val="es-MX"/>
        </w:rPr>
      </w:pPr>
      <w:r w:rsidRPr="008F786B">
        <w:rPr>
          <w:rFonts w:ascii="Arial Narrow" w:eastAsia="Calibri" w:hAnsi="Arial Narrow"/>
          <w:color w:val="000000"/>
          <w:sz w:val="22"/>
          <w:szCs w:val="22"/>
          <w:lang w:val="es-MX"/>
        </w:rPr>
        <w:t>CIMTRA es un colectivo en alianza voluntaria de diversas organizaciones sin fines de lucro, apartidista y cuyo principal objetivo es mejorar la transparencia en dos ámbitos gubernamentales; gobiernos municipales y Congresos locales, al tiempo de coadyuvar en la institucionalización de la relación Gobierno-Sociedad. Para lograr lo anterior cuentan con dos herramientas que responden a cada uno de los ámbitos. La aplicación de esta herramienta se ha venido trabajando para cada día hacer más transparente el ejercicio legislativo.</w:t>
      </w:r>
    </w:p>
    <w:p w:rsidR="002838D9" w:rsidRDefault="002838D9" w:rsidP="002838D9">
      <w:pPr>
        <w:spacing w:line="0" w:lineRule="atLeast"/>
        <w:ind w:left="993"/>
        <w:jc w:val="both"/>
        <w:rPr>
          <w:rFonts w:ascii="Arial Narrow" w:eastAsia="Calibri" w:hAnsi="Arial Narrow"/>
          <w:color w:val="000000"/>
          <w:sz w:val="22"/>
          <w:szCs w:val="22"/>
          <w:lang w:val="es-MX"/>
        </w:rPr>
      </w:pPr>
    </w:p>
    <w:p w:rsidR="002838D9" w:rsidRDefault="002838D9" w:rsidP="002838D9">
      <w:pPr>
        <w:spacing w:line="0" w:lineRule="atLeast"/>
        <w:ind w:left="993"/>
        <w:jc w:val="both"/>
        <w:rPr>
          <w:rFonts w:ascii="Arial Narrow" w:eastAsia="Calibri" w:hAnsi="Arial Narrow"/>
          <w:color w:val="000000"/>
          <w:sz w:val="22"/>
          <w:szCs w:val="22"/>
          <w:lang w:val="es-MX"/>
        </w:rPr>
      </w:pPr>
      <w:r>
        <w:rPr>
          <w:rFonts w:ascii="Arial Narrow" w:eastAsia="Calibri" w:hAnsi="Arial Narrow"/>
          <w:color w:val="000000"/>
          <w:sz w:val="22"/>
          <w:szCs w:val="22"/>
          <w:lang w:val="es-MX"/>
        </w:rPr>
        <w:t>Así mismo, durante la actual Legislatura LXVI (2018-2021) se han presentado las siguientes iniciativas:</w:t>
      </w:r>
    </w:p>
    <w:p w:rsidR="002838D9" w:rsidRDefault="002838D9" w:rsidP="002838D9">
      <w:pPr>
        <w:spacing w:line="0" w:lineRule="atLeast"/>
        <w:ind w:left="993"/>
        <w:jc w:val="both"/>
        <w:rPr>
          <w:rFonts w:ascii="Arial Narrow" w:eastAsia="Calibri" w:hAnsi="Arial Narrow"/>
          <w:color w:val="000000"/>
          <w:sz w:val="22"/>
          <w:szCs w:val="22"/>
          <w:lang w:val="es-MX"/>
        </w:rPr>
      </w:pPr>
    </w:p>
    <w:p w:rsidR="002838D9" w:rsidRPr="00EF1053" w:rsidRDefault="002838D9" w:rsidP="002838D9">
      <w:pPr>
        <w:pStyle w:val="Prrafodelista"/>
        <w:numPr>
          <w:ilvl w:val="0"/>
          <w:numId w:val="26"/>
        </w:numPr>
        <w:spacing w:line="0" w:lineRule="atLeast"/>
        <w:jc w:val="both"/>
        <w:rPr>
          <w:rFonts w:ascii="Arial Narrow" w:hAnsi="Arial Narrow"/>
          <w:color w:val="000000"/>
        </w:rPr>
      </w:pPr>
      <w:r w:rsidRPr="00EF1053">
        <w:rPr>
          <w:rFonts w:ascii="Arial Narrow" w:hAnsi="Arial Narrow"/>
          <w:color w:val="000000"/>
        </w:rPr>
        <w:t>Iniciativa con carácter de punto de acuerdo, a fin de exhortar al Consejo Nacional del Sistema Nacional de Transparencia, Acceso a la Información Pública y Protección de Datos Personales, para que realice una revisión y análisis de los formatos y del Sistema de Portales de Obligaciones de Transparencia a efecto de que sea de fácil consulta y verificación.</w:t>
      </w:r>
    </w:p>
    <w:p w:rsidR="002838D9" w:rsidRPr="00EF1053" w:rsidRDefault="0080699C" w:rsidP="002838D9">
      <w:pPr>
        <w:spacing w:line="0" w:lineRule="atLeast"/>
        <w:ind w:left="1005" w:firstLine="708"/>
        <w:jc w:val="both"/>
        <w:rPr>
          <w:rFonts w:ascii="Arial Narrow" w:eastAsia="Calibri" w:hAnsi="Arial Narrow"/>
          <w:color w:val="000000"/>
        </w:rPr>
      </w:pPr>
      <w:hyperlink r:id="rId7" w:history="1">
        <w:r w:rsidR="002838D9" w:rsidRPr="00EF1053">
          <w:rPr>
            <w:rStyle w:val="Hipervnculo"/>
            <w:rFonts w:ascii="Arial Narrow" w:eastAsia="Calibri" w:hAnsi="Arial Narrow"/>
            <w:sz w:val="22"/>
            <w:szCs w:val="22"/>
            <w:lang w:val="es-MX"/>
          </w:rPr>
          <w:t>http://www.congresochihuahua2.gob.mx/biblioteca/iniciativas/archivosIniciativas/8825.pdf</w:t>
        </w:r>
      </w:hyperlink>
      <w:r w:rsidR="002838D9" w:rsidRPr="00EF1053">
        <w:rPr>
          <w:rFonts w:ascii="Arial Narrow" w:eastAsia="Calibri" w:hAnsi="Arial Narrow"/>
          <w:color w:val="000000"/>
        </w:rPr>
        <w:t xml:space="preserve"> </w:t>
      </w:r>
    </w:p>
    <w:p w:rsidR="002838D9" w:rsidRDefault="002838D9" w:rsidP="002838D9">
      <w:pPr>
        <w:pStyle w:val="Prrafodelista"/>
        <w:spacing w:line="0" w:lineRule="atLeast"/>
        <w:ind w:left="993"/>
        <w:jc w:val="both"/>
        <w:rPr>
          <w:rFonts w:ascii="Arial Narrow" w:hAnsi="Arial Narrow"/>
          <w:b/>
          <w:lang w:val="es-ES"/>
        </w:rPr>
      </w:pPr>
    </w:p>
    <w:p w:rsidR="002838D9" w:rsidRDefault="002838D9" w:rsidP="002838D9">
      <w:pPr>
        <w:pStyle w:val="Prrafodelista"/>
        <w:numPr>
          <w:ilvl w:val="0"/>
          <w:numId w:val="26"/>
        </w:numPr>
        <w:spacing w:line="0" w:lineRule="atLeast"/>
        <w:jc w:val="both"/>
        <w:rPr>
          <w:rFonts w:ascii="Arial Narrow" w:hAnsi="Arial Narrow"/>
          <w:lang w:val="es-ES"/>
        </w:rPr>
      </w:pPr>
      <w:r w:rsidRPr="00EF1053">
        <w:rPr>
          <w:rFonts w:ascii="Arial Narrow" w:hAnsi="Arial Narrow"/>
          <w:lang w:val="es-ES"/>
        </w:rPr>
        <w:t>Iniciativa con carácter de decreto, a efecto de modificar diversas disposiciones de la Constitución Política del Estado, y de la Ley Orgánica del Poder Legislativo, a fin de incorporar la figura de Parlamento Abierto.</w:t>
      </w:r>
    </w:p>
    <w:p w:rsidR="002838D9" w:rsidRDefault="002838D9" w:rsidP="002838D9">
      <w:pPr>
        <w:pStyle w:val="Prrafodelista"/>
        <w:spacing w:line="0" w:lineRule="atLeast"/>
        <w:ind w:left="1713"/>
        <w:jc w:val="both"/>
        <w:rPr>
          <w:rFonts w:ascii="Arial Narrow" w:hAnsi="Arial Narrow"/>
          <w:lang w:val="es-ES"/>
        </w:rPr>
      </w:pPr>
    </w:p>
    <w:p w:rsidR="002838D9" w:rsidRPr="00EF1053" w:rsidRDefault="0080699C" w:rsidP="002838D9">
      <w:pPr>
        <w:pStyle w:val="Prrafodelista"/>
        <w:spacing w:line="0" w:lineRule="atLeast"/>
        <w:ind w:left="1713"/>
        <w:jc w:val="both"/>
        <w:rPr>
          <w:rFonts w:ascii="Arial Narrow" w:hAnsi="Arial Narrow"/>
          <w:lang w:val="es-ES"/>
        </w:rPr>
      </w:pPr>
      <w:hyperlink r:id="rId8" w:history="1">
        <w:r w:rsidR="002838D9" w:rsidRPr="00CB7417">
          <w:rPr>
            <w:rStyle w:val="Hipervnculo"/>
            <w:rFonts w:ascii="Arial Narrow" w:hAnsi="Arial Narrow"/>
            <w:lang w:val="es-ES"/>
          </w:rPr>
          <w:t>http://www.congresochihuahua2.gob.mx/biblioteca/iniciativas/archivosIniciativas/8695.pdf</w:t>
        </w:r>
      </w:hyperlink>
      <w:r w:rsidR="002838D9">
        <w:rPr>
          <w:rFonts w:ascii="Arial Narrow" w:hAnsi="Arial Narrow"/>
          <w:lang w:val="es-ES"/>
        </w:rPr>
        <w:t xml:space="preserve"> </w:t>
      </w:r>
    </w:p>
    <w:p w:rsidR="002838D9" w:rsidRPr="00EF1053" w:rsidRDefault="002838D9" w:rsidP="002838D9">
      <w:pPr>
        <w:pStyle w:val="Prrafodelista"/>
        <w:spacing w:line="0" w:lineRule="atLeast"/>
        <w:ind w:left="993"/>
        <w:jc w:val="both"/>
        <w:rPr>
          <w:rFonts w:ascii="Arial Narrow" w:hAnsi="Arial Narrow"/>
          <w:b/>
          <w:lang w:val="es-ES"/>
        </w:rPr>
      </w:pPr>
    </w:p>
    <w:p w:rsidR="002838D9" w:rsidRPr="00330CE9" w:rsidRDefault="002838D9" w:rsidP="002838D9">
      <w:pPr>
        <w:pStyle w:val="Prrafodelista"/>
        <w:spacing w:line="0" w:lineRule="atLeast"/>
        <w:ind w:left="993"/>
        <w:jc w:val="both"/>
        <w:rPr>
          <w:rFonts w:ascii="Arial Narrow" w:hAnsi="Arial Narrow"/>
          <w:b/>
        </w:rPr>
      </w:pPr>
    </w:p>
    <w:p w:rsidR="002838D9" w:rsidRDefault="002838D9" w:rsidP="002838D9">
      <w:pPr>
        <w:pStyle w:val="Prrafodelista"/>
        <w:spacing w:line="0" w:lineRule="atLeast"/>
        <w:ind w:left="993"/>
        <w:jc w:val="both"/>
        <w:rPr>
          <w:rFonts w:ascii="Arial Narrow" w:hAnsi="Arial Narrow"/>
          <w:b/>
        </w:rPr>
      </w:pPr>
      <w:r w:rsidRPr="00330CE9">
        <w:rPr>
          <w:rFonts w:ascii="Arial Narrow" w:hAnsi="Arial Narrow"/>
          <w:b/>
        </w:rPr>
        <w:t>8.</w:t>
      </w:r>
      <w:r w:rsidRPr="00330CE9">
        <w:rPr>
          <w:rFonts w:ascii="Arial Narrow" w:hAnsi="Arial Narrow"/>
          <w:b/>
        </w:rPr>
        <w:tab/>
        <w:t xml:space="preserve">¿Qué actividades ha realizado </w:t>
      </w:r>
      <w:r w:rsidRPr="009424F7">
        <w:rPr>
          <w:rFonts w:ascii="Arial Narrow" w:hAnsi="Arial Narrow"/>
          <w:b/>
        </w:rPr>
        <w:t>la institución en materia de transparencia proactiva?</w:t>
      </w:r>
    </w:p>
    <w:p w:rsidR="002838D9" w:rsidRDefault="002838D9" w:rsidP="002838D9">
      <w:pPr>
        <w:pStyle w:val="Prrafodelista"/>
        <w:spacing w:line="0" w:lineRule="atLeast"/>
        <w:ind w:left="993"/>
        <w:jc w:val="both"/>
        <w:rPr>
          <w:rFonts w:ascii="Arial Narrow" w:hAnsi="Arial Narrow"/>
          <w:b/>
        </w:rPr>
      </w:pPr>
    </w:p>
    <w:p w:rsidR="002838D9" w:rsidRDefault="002838D9" w:rsidP="002838D9">
      <w:pPr>
        <w:tabs>
          <w:tab w:val="left" w:pos="284"/>
        </w:tabs>
        <w:spacing w:line="0" w:lineRule="atLeast"/>
        <w:ind w:left="993"/>
        <w:jc w:val="both"/>
        <w:rPr>
          <w:rFonts w:ascii="Arial Narrow" w:eastAsia="Calibri" w:hAnsi="Arial Narrow"/>
          <w:color w:val="000000"/>
          <w:sz w:val="22"/>
          <w:szCs w:val="22"/>
        </w:rPr>
      </w:pPr>
      <w:r w:rsidRPr="00381EC2">
        <w:rPr>
          <w:rFonts w:ascii="Arial Narrow" w:eastAsia="Calibri" w:hAnsi="Arial Narrow"/>
          <w:color w:val="000000"/>
          <w:sz w:val="22"/>
          <w:szCs w:val="22"/>
        </w:rPr>
        <w:t>Actualmente y con la firme intención de transparentar el ejercicio legislativo se publican las actas de la Junta de Coordinación Política que es el órgano colegiado en que se impulsan entendimientos y convergencias políticas con las instancias y órganos que resulten necesarios, a fin de alcanzar acuerdos para que el Pleno esté en condiciones de adoptar las decisiones que constitucional y legalmente le corresponden.</w:t>
      </w:r>
    </w:p>
    <w:p w:rsidR="002838D9" w:rsidRPr="00381EC2" w:rsidRDefault="002838D9" w:rsidP="002838D9">
      <w:pPr>
        <w:tabs>
          <w:tab w:val="left" w:pos="284"/>
        </w:tabs>
        <w:spacing w:line="0" w:lineRule="atLeast"/>
        <w:ind w:left="993"/>
        <w:jc w:val="both"/>
        <w:rPr>
          <w:rFonts w:ascii="Arial Narrow" w:eastAsia="Calibri" w:hAnsi="Arial Narrow"/>
          <w:color w:val="000000"/>
          <w:sz w:val="22"/>
          <w:szCs w:val="22"/>
        </w:rPr>
      </w:pPr>
    </w:p>
    <w:p w:rsidR="002838D9" w:rsidRPr="00381EC2" w:rsidRDefault="002838D9" w:rsidP="002838D9">
      <w:pPr>
        <w:tabs>
          <w:tab w:val="left" w:pos="284"/>
        </w:tabs>
        <w:spacing w:line="0" w:lineRule="atLeast"/>
        <w:ind w:left="993"/>
        <w:jc w:val="both"/>
        <w:rPr>
          <w:rFonts w:ascii="Arial Narrow" w:eastAsia="Calibri" w:hAnsi="Arial Narrow"/>
          <w:color w:val="000000"/>
          <w:sz w:val="22"/>
          <w:szCs w:val="22"/>
        </w:rPr>
      </w:pPr>
      <w:r w:rsidRPr="00381EC2">
        <w:rPr>
          <w:rFonts w:ascii="Arial Narrow" w:eastAsia="Calibri" w:hAnsi="Arial Narrow"/>
          <w:color w:val="000000"/>
          <w:sz w:val="22"/>
          <w:szCs w:val="22"/>
        </w:rPr>
        <w:t>De igual forma se publican la información de las Mesas Técnicas instaladas por las Comisiones correspondientes.</w:t>
      </w:r>
    </w:p>
    <w:p w:rsidR="002838D9" w:rsidRDefault="002838D9" w:rsidP="002838D9">
      <w:pPr>
        <w:tabs>
          <w:tab w:val="left" w:pos="284"/>
        </w:tabs>
        <w:spacing w:line="0" w:lineRule="atLeast"/>
        <w:ind w:left="993"/>
        <w:jc w:val="both"/>
        <w:rPr>
          <w:rFonts w:ascii="Arial Narrow" w:eastAsia="Calibri" w:hAnsi="Arial Narrow"/>
          <w:color w:val="000000"/>
          <w:sz w:val="22"/>
          <w:szCs w:val="22"/>
        </w:rPr>
      </w:pPr>
    </w:p>
    <w:p w:rsidR="002838D9" w:rsidRDefault="002838D9" w:rsidP="002838D9">
      <w:pPr>
        <w:tabs>
          <w:tab w:val="left" w:pos="284"/>
        </w:tabs>
        <w:spacing w:line="0" w:lineRule="atLeast"/>
        <w:ind w:left="993"/>
        <w:jc w:val="both"/>
        <w:rPr>
          <w:rFonts w:ascii="Arial Narrow" w:eastAsia="Calibri" w:hAnsi="Arial Narrow"/>
          <w:color w:val="000000"/>
          <w:sz w:val="22"/>
          <w:szCs w:val="22"/>
        </w:rPr>
      </w:pPr>
      <w:r w:rsidRPr="00381EC2">
        <w:rPr>
          <w:rFonts w:ascii="Arial Narrow" w:eastAsia="Calibri" w:hAnsi="Arial Narrow"/>
          <w:color w:val="000000"/>
          <w:sz w:val="22"/>
          <w:szCs w:val="22"/>
        </w:rPr>
        <w:t xml:space="preserve">Lo anterior </w:t>
      </w:r>
      <w:r>
        <w:rPr>
          <w:rFonts w:ascii="Arial Narrow" w:eastAsia="Calibri" w:hAnsi="Arial Narrow"/>
          <w:color w:val="000000"/>
          <w:sz w:val="22"/>
          <w:szCs w:val="22"/>
        </w:rPr>
        <w:t xml:space="preserve">se </w:t>
      </w:r>
      <w:r w:rsidRPr="00381EC2">
        <w:rPr>
          <w:rFonts w:ascii="Arial Narrow" w:eastAsia="Calibri" w:hAnsi="Arial Narrow"/>
          <w:color w:val="000000"/>
          <w:sz w:val="22"/>
          <w:szCs w:val="22"/>
        </w:rPr>
        <w:t>públic</w:t>
      </w:r>
      <w:r>
        <w:rPr>
          <w:rFonts w:ascii="Arial Narrow" w:eastAsia="Calibri" w:hAnsi="Arial Narrow"/>
          <w:color w:val="000000"/>
          <w:sz w:val="22"/>
          <w:szCs w:val="22"/>
        </w:rPr>
        <w:t>a</w:t>
      </w:r>
      <w:r w:rsidRPr="00381EC2">
        <w:rPr>
          <w:rFonts w:ascii="Arial Narrow" w:eastAsia="Calibri" w:hAnsi="Arial Narrow"/>
          <w:color w:val="000000"/>
          <w:sz w:val="22"/>
          <w:szCs w:val="22"/>
        </w:rPr>
        <w:t xml:space="preserve"> a través de</w:t>
      </w:r>
      <w:r>
        <w:rPr>
          <w:rFonts w:ascii="Arial Narrow" w:eastAsia="Calibri" w:hAnsi="Arial Narrow"/>
          <w:color w:val="000000"/>
          <w:sz w:val="22"/>
          <w:szCs w:val="22"/>
        </w:rPr>
        <w:t xml:space="preserve"> </w:t>
      </w:r>
      <w:r w:rsidRPr="00381EC2">
        <w:rPr>
          <w:rFonts w:ascii="Arial Narrow" w:eastAsia="Calibri" w:hAnsi="Arial Narrow"/>
          <w:color w:val="000000"/>
          <w:sz w:val="22"/>
          <w:szCs w:val="22"/>
        </w:rPr>
        <w:t>l</w:t>
      </w:r>
      <w:r>
        <w:rPr>
          <w:rFonts w:ascii="Arial Narrow" w:eastAsia="Calibri" w:hAnsi="Arial Narrow"/>
          <w:color w:val="000000"/>
          <w:sz w:val="22"/>
          <w:szCs w:val="22"/>
        </w:rPr>
        <w:t>os</w:t>
      </w:r>
      <w:r w:rsidRPr="00381EC2">
        <w:rPr>
          <w:rFonts w:ascii="Arial Narrow" w:eastAsia="Calibri" w:hAnsi="Arial Narrow"/>
          <w:color w:val="000000"/>
          <w:sz w:val="22"/>
          <w:szCs w:val="22"/>
        </w:rPr>
        <w:t xml:space="preserve"> formato de obligacion</w:t>
      </w:r>
      <w:r>
        <w:rPr>
          <w:rFonts w:ascii="Arial Narrow" w:eastAsia="Calibri" w:hAnsi="Arial Narrow"/>
          <w:color w:val="000000"/>
          <w:sz w:val="22"/>
          <w:szCs w:val="22"/>
        </w:rPr>
        <w:t xml:space="preserve">es de transparencia </w:t>
      </w:r>
      <w:r w:rsidRPr="009424F7">
        <w:rPr>
          <w:rFonts w:ascii="Arial Narrow" w:eastAsia="Calibri" w:hAnsi="Arial Narrow"/>
          <w:b/>
          <w:color w:val="000000"/>
          <w:sz w:val="22"/>
          <w:szCs w:val="22"/>
        </w:rPr>
        <w:t>XLVIIIA</w:t>
      </w:r>
      <w:r w:rsidRPr="00381EC2">
        <w:rPr>
          <w:rFonts w:ascii="Arial Narrow" w:eastAsia="Calibri" w:hAnsi="Arial Narrow"/>
          <w:color w:val="000000"/>
          <w:sz w:val="22"/>
          <w:szCs w:val="22"/>
        </w:rPr>
        <w:t xml:space="preserve"> </w:t>
      </w:r>
      <w:r>
        <w:rPr>
          <w:rFonts w:ascii="Arial Narrow" w:eastAsia="Calibri" w:hAnsi="Arial Narrow"/>
          <w:color w:val="000000"/>
          <w:sz w:val="22"/>
          <w:szCs w:val="22"/>
        </w:rPr>
        <w:t xml:space="preserve">y </w:t>
      </w:r>
      <w:r w:rsidRPr="009424F7">
        <w:rPr>
          <w:rFonts w:ascii="Arial Narrow" w:eastAsia="Calibri" w:hAnsi="Arial Narrow"/>
          <w:b/>
          <w:color w:val="000000"/>
          <w:sz w:val="22"/>
          <w:szCs w:val="22"/>
        </w:rPr>
        <w:t>XLVIIIC</w:t>
      </w:r>
      <w:r>
        <w:rPr>
          <w:rFonts w:ascii="Arial Narrow" w:eastAsia="Calibri" w:hAnsi="Arial Narrow"/>
          <w:b/>
          <w:color w:val="000000"/>
          <w:sz w:val="22"/>
          <w:szCs w:val="22"/>
        </w:rPr>
        <w:t xml:space="preserve">, </w:t>
      </w:r>
      <w:r w:rsidRPr="009424F7">
        <w:rPr>
          <w:rFonts w:ascii="Arial Narrow" w:eastAsia="Calibri" w:hAnsi="Arial Narrow"/>
          <w:color w:val="000000"/>
          <w:sz w:val="22"/>
          <w:szCs w:val="22"/>
        </w:rPr>
        <w:t>los cuales pueden ser consultados en nuestro sitio web y/o en el sitio web de la Plataforma nacional de Transparencia.</w:t>
      </w:r>
    </w:p>
    <w:p w:rsidR="002838D9" w:rsidRDefault="002838D9" w:rsidP="002838D9">
      <w:pPr>
        <w:tabs>
          <w:tab w:val="left" w:pos="284"/>
        </w:tabs>
        <w:spacing w:line="0" w:lineRule="atLeast"/>
        <w:ind w:left="993"/>
        <w:jc w:val="both"/>
        <w:rPr>
          <w:rFonts w:ascii="Arial Narrow" w:eastAsia="Calibri" w:hAnsi="Arial Narrow"/>
          <w:color w:val="000000"/>
          <w:sz w:val="22"/>
          <w:szCs w:val="22"/>
        </w:rPr>
      </w:pPr>
    </w:p>
    <w:p w:rsidR="002838D9" w:rsidRPr="007B2665" w:rsidRDefault="0080699C" w:rsidP="007B2665">
      <w:pPr>
        <w:pStyle w:val="Prrafodelista"/>
        <w:numPr>
          <w:ilvl w:val="0"/>
          <w:numId w:val="26"/>
        </w:numPr>
        <w:tabs>
          <w:tab w:val="left" w:pos="284"/>
        </w:tabs>
        <w:spacing w:line="0" w:lineRule="atLeast"/>
        <w:jc w:val="both"/>
        <w:rPr>
          <w:rFonts w:ascii="Arial Narrow" w:hAnsi="Arial Narrow"/>
          <w:color w:val="000000"/>
        </w:rPr>
      </w:pPr>
      <w:hyperlink r:id="rId9" w:history="1">
        <w:r w:rsidR="002838D9" w:rsidRPr="007B2665">
          <w:rPr>
            <w:rStyle w:val="Hipervnculo"/>
            <w:rFonts w:ascii="Arial Narrow" w:hAnsi="Arial Narrow"/>
          </w:rPr>
          <w:t>http://www.congresochihuahua.gob.mx/transparencia/</w:t>
        </w:r>
      </w:hyperlink>
      <w:r w:rsidR="002838D9" w:rsidRPr="007B2665">
        <w:rPr>
          <w:rFonts w:ascii="Arial Narrow" w:hAnsi="Arial Narrow"/>
          <w:color w:val="000000"/>
        </w:rPr>
        <w:t xml:space="preserve"> </w:t>
      </w:r>
    </w:p>
    <w:p w:rsidR="007B2665" w:rsidRDefault="007B2665" w:rsidP="002838D9">
      <w:pPr>
        <w:tabs>
          <w:tab w:val="left" w:pos="284"/>
        </w:tabs>
        <w:spacing w:line="0" w:lineRule="atLeast"/>
        <w:ind w:left="993"/>
        <w:jc w:val="both"/>
        <w:rPr>
          <w:rFonts w:ascii="Arial Narrow" w:eastAsia="Calibri" w:hAnsi="Arial Narrow"/>
          <w:color w:val="000000"/>
          <w:sz w:val="22"/>
          <w:szCs w:val="22"/>
        </w:rPr>
      </w:pPr>
    </w:p>
    <w:p w:rsidR="002838D9" w:rsidRPr="007B2665" w:rsidRDefault="0080699C" w:rsidP="007B2665">
      <w:pPr>
        <w:pStyle w:val="Prrafodelista"/>
        <w:numPr>
          <w:ilvl w:val="0"/>
          <w:numId w:val="26"/>
        </w:numPr>
        <w:tabs>
          <w:tab w:val="left" w:pos="284"/>
        </w:tabs>
        <w:spacing w:line="0" w:lineRule="atLeast"/>
        <w:jc w:val="both"/>
        <w:rPr>
          <w:rFonts w:ascii="Arial Narrow" w:hAnsi="Arial Narrow"/>
          <w:color w:val="000000"/>
        </w:rPr>
      </w:pPr>
      <w:hyperlink r:id="rId10" w:history="1">
        <w:r w:rsidR="002838D9" w:rsidRPr="007B2665">
          <w:rPr>
            <w:rStyle w:val="Hipervnculo"/>
            <w:rFonts w:ascii="Arial Narrow" w:hAnsi="Arial Narrow"/>
          </w:rPr>
          <w:t>https://www.plataformadetransparencia.org.mx/web/guest/sistema-portales</w:t>
        </w:r>
      </w:hyperlink>
      <w:r w:rsidR="002838D9" w:rsidRPr="007B2665">
        <w:rPr>
          <w:rFonts w:ascii="Arial Narrow" w:hAnsi="Arial Narrow"/>
          <w:color w:val="000000"/>
        </w:rPr>
        <w:t xml:space="preserve"> </w:t>
      </w:r>
    </w:p>
    <w:p w:rsidR="002838D9" w:rsidRDefault="002838D9" w:rsidP="007B2665">
      <w:pPr>
        <w:tabs>
          <w:tab w:val="left" w:pos="284"/>
        </w:tabs>
        <w:spacing w:line="0" w:lineRule="atLeast"/>
        <w:jc w:val="both"/>
        <w:rPr>
          <w:rFonts w:ascii="Arial Narrow" w:eastAsia="Calibri" w:hAnsi="Arial Narrow"/>
          <w:color w:val="000000"/>
          <w:sz w:val="22"/>
          <w:szCs w:val="22"/>
        </w:rPr>
      </w:pPr>
    </w:p>
    <w:p w:rsidR="00974F5F" w:rsidRDefault="002838D9" w:rsidP="00974F5F">
      <w:pPr>
        <w:ind w:left="708"/>
        <w:jc w:val="both"/>
        <w:rPr>
          <w:rFonts w:ascii="Arial Narrow" w:hAnsi="Arial Narrow" w:cs="Arial"/>
          <w:b/>
          <w:sz w:val="22"/>
          <w:szCs w:val="22"/>
          <w:u w:val="single"/>
        </w:rPr>
      </w:pPr>
      <w:r w:rsidRPr="002838D9">
        <w:rPr>
          <w:rFonts w:ascii="Arial Narrow" w:hAnsi="Arial Narrow" w:cs="Arial"/>
          <w:b/>
          <w:sz w:val="22"/>
          <w:szCs w:val="22"/>
          <w:u w:val="single"/>
        </w:rPr>
        <w:t>Secretaría de Administración</w:t>
      </w:r>
    </w:p>
    <w:p w:rsidR="002838D9" w:rsidRDefault="002838D9" w:rsidP="00974F5F">
      <w:pPr>
        <w:ind w:left="708"/>
        <w:jc w:val="both"/>
        <w:rPr>
          <w:rFonts w:ascii="Arial Narrow" w:hAnsi="Arial Narrow" w:cs="Arial"/>
          <w:b/>
          <w:sz w:val="22"/>
          <w:szCs w:val="22"/>
          <w:u w:val="single"/>
        </w:rPr>
      </w:pPr>
    </w:p>
    <w:p w:rsidR="002838D9" w:rsidRPr="002838D9" w:rsidRDefault="002838D9" w:rsidP="002838D9">
      <w:pPr>
        <w:ind w:left="708"/>
        <w:jc w:val="both"/>
        <w:rPr>
          <w:rFonts w:ascii="Arial Narrow" w:hAnsi="Arial Narrow" w:cs="Arial"/>
          <w:sz w:val="22"/>
          <w:szCs w:val="22"/>
        </w:rPr>
      </w:pPr>
      <w:r w:rsidRPr="002838D9">
        <w:rPr>
          <w:rFonts w:ascii="Arial Narrow" w:hAnsi="Arial Narrow" w:cs="Arial"/>
          <w:sz w:val="22"/>
          <w:szCs w:val="22"/>
        </w:rPr>
        <w:t>En atención a su oficio No. UT-LXVI/070/18, recibido el 03 de Octubre del 2018, cuyo folio es el siguiente 116002018, en el cual se hace el siguiente requerimiento:</w:t>
      </w:r>
    </w:p>
    <w:p w:rsidR="002838D9" w:rsidRPr="002838D9" w:rsidRDefault="002838D9" w:rsidP="002838D9">
      <w:pPr>
        <w:ind w:left="708"/>
        <w:jc w:val="both"/>
        <w:rPr>
          <w:rFonts w:ascii="Arial Narrow" w:hAnsi="Arial Narrow" w:cs="Arial"/>
          <w:sz w:val="22"/>
          <w:szCs w:val="22"/>
        </w:rPr>
      </w:pPr>
    </w:p>
    <w:p w:rsidR="002838D9" w:rsidRPr="002838D9" w:rsidRDefault="002838D9" w:rsidP="002838D9">
      <w:pPr>
        <w:numPr>
          <w:ilvl w:val="0"/>
          <w:numId w:val="27"/>
        </w:numPr>
        <w:jc w:val="both"/>
        <w:rPr>
          <w:rFonts w:ascii="Arial Narrow" w:hAnsi="Arial Narrow" w:cs="Arial"/>
          <w:b/>
          <w:sz w:val="22"/>
          <w:szCs w:val="22"/>
        </w:rPr>
      </w:pPr>
      <w:r w:rsidRPr="002838D9">
        <w:rPr>
          <w:rFonts w:ascii="Arial Narrow" w:hAnsi="Arial Narrow" w:cs="Arial"/>
          <w:b/>
          <w:sz w:val="22"/>
          <w:szCs w:val="22"/>
        </w:rPr>
        <w:t>¿A cuánto asciende el presupuesto destinado para cumplir con obligaciones y tareas de transparencia?</w:t>
      </w:r>
    </w:p>
    <w:p w:rsidR="002838D9" w:rsidRPr="002838D9" w:rsidRDefault="002838D9" w:rsidP="002838D9">
      <w:pPr>
        <w:ind w:left="708"/>
        <w:jc w:val="both"/>
        <w:rPr>
          <w:rFonts w:ascii="Arial Narrow" w:hAnsi="Arial Narrow" w:cs="Arial"/>
          <w:b/>
          <w:sz w:val="22"/>
          <w:szCs w:val="22"/>
        </w:rPr>
      </w:pPr>
    </w:p>
    <w:p w:rsidR="002838D9" w:rsidRPr="002838D9" w:rsidRDefault="002838D9" w:rsidP="002838D9">
      <w:pPr>
        <w:ind w:left="708"/>
        <w:jc w:val="both"/>
        <w:rPr>
          <w:rFonts w:ascii="Arial Narrow" w:hAnsi="Arial Narrow" w:cs="Arial"/>
          <w:sz w:val="22"/>
          <w:szCs w:val="22"/>
        </w:rPr>
      </w:pPr>
      <w:r w:rsidRPr="002838D9">
        <w:rPr>
          <w:rFonts w:ascii="Arial Narrow" w:hAnsi="Arial Narrow" w:cs="Arial"/>
          <w:sz w:val="22"/>
          <w:szCs w:val="22"/>
        </w:rPr>
        <w:t>Atendiendo a la solicitud planteada me permito informarle que no existe un presupuesto específico asignado para cumplir con obligaciones y tareas de transparencia.</w:t>
      </w:r>
    </w:p>
    <w:p w:rsidR="002838D9" w:rsidRPr="002838D9" w:rsidRDefault="002838D9" w:rsidP="002838D9">
      <w:pPr>
        <w:ind w:left="708"/>
        <w:jc w:val="both"/>
        <w:rPr>
          <w:rFonts w:ascii="Arial Narrow" w:hAnsi="Arial Narrow" w:cs="Arial"/>
          <w:sz w:val="22"/>
          <w:szCs w:val="22"/>
        </w:rPr>
      </w:pPr>
    </w:p>
    <w:p w:rsidR="00730439" w:rsidRPr="007B2665" w:rsidRDefault="002838D9" w:rsidP="007B2665">
      <w:pPr>
        <w:ind w:left="708"/>
        <w:jc w:val="both"/>
        <w:rPr>
          <w:rFonts w:ascii="Arial Narrow" w:hAnsi="Arial Narrow" w:cs="Arial"/>
          <w:sz w:val="22"/>
          <w:szCs w:val="22"/>
        </w:rPr>
      </w:pPr>
      <w:r w:rsidRPr="002838D9">
        <w:rPr>
          <w:rFonts w:ascii="Arial Narrow" w:hAnsi="Arial Narrow" w:cs="Arial"/>
          <w:sz w:val="22"/>
          <w:szCs w:val="22"/>
        </w:rPr>
        <w:t>No obstante el presupuesto anual de servicios personales (sueldos y prestaciones inherentes de los servidores públicos) del Departamento de la Unidad de Transparencia de este H. Congreso del Estado de Chihuahua es de $ 1, 254,828.00 (Un millón doscientos cincuenta y cuatro mil ochocientos veintiocho pesos m.n).</w:t>
      </w:r>
    </w:p>
    <w:p w:rsidR="00D531AA" w:rsidRPr="007E710C" w:rsidRDefault="00D531AA" w:rsidP="00D531AA">
      <w:pPr>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974F5F" w:rsidRDefault="00FE541A" w:rsidP="00974F5F">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F699A" w:rsidRPr="00D71CE5" w:rsidRDefault="00FC215C" w:rsidP="00D71CE5">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11"/>
      <w:headerReference w:type="default" r:id="rId12"/>
      <w:footerReference w:type="even" r:id="rId13"/>
      <w:footerReference w:type="default" r:id="rId14"/>
      <w:headerReference w:type="first" r:id="rId15"/>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AE6" w:rsidRDefault="001D6AE6">
      <w:r>
        <w:separator/>
      </w:r>
    </w:p>
  </w:endnote>
  <w:endnote w:type="continuationSeparator" w:id="1">
    <w:p w:rsidR="001D6AE6" w:rsidRDefault="001D6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80699C"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80699C" w:rsidP="0077121F">
    <w:pPr>
      <w:pStyle w:val="Piedepgina"/>
    </w:pPr>
    <w:r w:rsidRPr="0080699C">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80699C"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AE6" w:rsidRDefault="001D6AE6">
      <w:r>
        <w:separator/>
      </w:r>
    </w:p>
  </w:footnote>
  <w:footnote w:type="continuationSeparator" w:id="1">
    <w:p w:rsidR="001D6AE6" w:rsidRDefault="001D6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80699C"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80699C" w:rsidRPr="00D30BA7">
            <w:rPr>
              <w:rFonts w:ascii="Arial Narrow" w:hAnsi="Arial Narrow"/>
              <w:sz w:val="16"/>
              <w:szCs w:val="16"/>
            </w:rPr>
            <w:fldChar w:fldCharType="separate"/>
          </w:r>
          <w:r w:rsidR="002A1E83">
            <w:rPr>
              <w:rFonts w:ascii="Arial Narrow" w:hAnsi="Arial Narrow"/>
              <w:noProof/>
              <w:sz w:val="16"/>
              <w:szCs w:val="16"/>
            </w:rPr>
            <w:t>1</w:t>
          </w:r>
          <w:r w:rsidR="0080699C" w:rsidRPr="00D30BA7">
            <w:rPr>
              <w:rFonts w:ascii="Arial Narrow" w:hAnsi="Arial Narrow"/>
              <w:sz w:val="16"/>
              <w:szCs w:val="16"/>
            </w:rPr>
            <w:fldChar w:fldCharType="end"/>
          </w:r>
          <w:r w:rsidRPr="00D30BA7">
            <w:rPr>
              <w:rFonts w:ascii="Arial Narrow" w:hAnsi="Arial Narrow"/>
              <w:sz w:val="16"/>
              <w:szCs w:val="16"/>
            </w:rPr>
            <w:t xml:space="preserve"> de </w:t>
          </w:r>
          <w:r w:rsidR="007B2665">
            <w:rPr>
              <w:rFonts w:ascii="Arial Narrow" w:hAnsi="Arial Narrow"/>
              <w:sz w:val="16"/>
              <w:szCs w:val="16"/>
            </w:rPr>
            <w:t>9</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1A21754"/>
    <w:multiLevelType w:val="hybridMultilevel"/>
    <w:tmpl w:val="334EAF4A"/>
    <w:lvl w:ilvl="0" w:tplc="39361AF8">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3892232"/>
    <w:multiLevelType w:val="hybridMultilevel"/>
    <w:tmpl w:val="09CC4690"/>
    <w:lvl w:ilvl="0" w:tplc="582C122C">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20B7568D"/>
    <w:multiLevelType w:val="hybridMultilevel"/>
    <w:tmpl w:val="495E0CA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nsid w:val="217364A6"/>
    <w:multiLevelType w:val="hybridMultilevel"/>
    <w:tmpl w:val="37B46946"/>
    <w:lvl w:ilvl="0" w:tplc="2F8EB1D0">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4EC92AB9"/>
    <w:multiLevelType w:val="hybridMultilevel"/>
    <w:tmpl w:val="FBD23FBC"/>
    <w:lvl w:ilvl="0" w:tplc="A30C8A2C">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5885A1A"/>
    <w:multiLevelType w:val="hybridMultilevel"/>
    <w:tmpl w:val="A5EE4D3C"/>
    <w:lvl w:ilvl="0" w:tplc="FF202BBE">
      <w:start w:val="1"/>
      <w:numFmt w:val="decimal"/>
      <w:lvlText w:val="%1."/>
      <w:lvlJc w:val="left"/>
      <w:pPr>
        <w:ind w:left="1413" w:hanging="4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2493878"/>
    <w:multiLevelType w:val="hybridMultilevel"/>
    <w:tmpl w:val="0A9661D0"/>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4">
    <w:nsid w:val="73C5125C"/>
    <w:multiLevelType w:val="hybridMultilevel"/>
    <w:tmpl w:val="545CBC7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5">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4"/>
  </w:num>
  <w:num w:numId="2">
    <w:abstractNumId w:val="19"/>
  </w:num>
  <w:num w:numId="3">
    <w:abstractNumId w:val="1"/>
  </w:num>
  <w:num w:numId="4">
    <w:abstractNumId w:val="0"/>
  </w:num>
  <w:num w:numId="5">
    <w:abstractNumId w:val="20"/>
  </w:num>
  <w:num w:numId="6">
    <w:abstractNumId w:val="13"/>
  </w:num>
  <w:num w:numId="7">
    <w:abstractNumId w:val="7"/>
  </w:num>
  <w:num w:numId="8">
    <w:abstractNumId w:val="5"/>
  </w:num>
  <w:num w:numId="9">
    <w:abstractNumId w:val="26"/>
  </w:num>
  <w:num w:numId="10">
    <w:abstractNumId w:val="15"/>
  </w:num>
  <w:num w:numId="11">
    <w:abstractNumId w:val="25"/>
  </w:num>
  <w:num w:numId="12">
    <w:abstractNumId w:val="3"/>
  </w:num>
  <w:num w:numId="13">
    <w:abstractNumId w:val="16"/>
  </w:num>
  <w:num w:numId="14">
    <w:abstractNumId w:val="22"/>
  </w:num>
  <w:num w:numId="15">
    <w:abstractNumId w:val="9"/>
  </w:num>
  <w:num w:numId="16">
    <w:abstractNumId w:val="12"/>
  </w:num>
  <w:num w:numId="17">
    <w:abstractNumId w:val="8"/>
  </w:num>
  <w:num w:numId="18">
    <w:abstractNumId w:val="18"/>
  </w:num>
  <w:num w:numId="19">
    <w:abstractNumId w:val="2"/>
  </w:num>
  <w:num w:numId="20">
    <w:abstractNumId w:val="21"/>
  </w:num>
  <w:num w:numId="21">
    <w:abstractNumId w:val="10"/>
  </w:num>
  <w:num w:numId="22">
    <w:abstractNumId w:val="17"/>
  </w:num>
  <w:num w:numId="23">
    <w:abstractNumId w:val="11"/>
  </w:num>
  <w:num w:numId="24">
    <w:abstractNumId w:val="4"/>
  </w:num>
  <w:num w:numId="25">
    <w:abstractNumId w:val="6"/>
  </w:num>
  <w:num w:numId="26">
    <w:abstractNumId w:val="24"/>
  </w:num>
  <w:num w:numId="27">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048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1F6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D6AE6"/>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38D9"/>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1E83"/>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258"/>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665"/>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99C"/>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4F5F"/>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7C2"/>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869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8825.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lataformadetransparencia.org.mx/web/guest/sistema-portales" TargetMode="External"/><Relationship Id="rId4" Type="http://schemas.openxmlformats.org/officeDocument/2006/relationships/webSettings" Target="webSettings.xml"/><Relationship Id="rId9" Type="http://schemas.openxmlformats.org/officeDocument/2006/relationships/hyperlink" Target="http://www.congresochihuahua.gob.mx/transparenci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22807</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2018-10-11T15:05:00Z</dcterms:created>
  <dcterms:modified xsi:type="dcterms:W3CDTF">2018-10-11T15:05:00Z</dcterms:modified>
</cp:coreProperties>
</file>