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1136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</w:t>
            </w:r>
            <w:r w:rsidR="00E7475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9</w:t>
            </w:r>
            <w:r w:rsidR="007F0B9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711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74753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7F0B9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D14E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811EB1">
        <w:rPr>
          <w:rFonts w:ascii="Arial Narrow" w:hAnsi="Arial Narrow"/>
          <w:b/>
          <w:bCs/>
          <w:sz w:val="22"/>
          <w:szCs w:val="22"/>
        </w:rPr>
        <w:t>31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D11367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F0B9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CARLA PALACIOS FLORES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1136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</w:t>
      </w:r>
      <w:r w:rsidR="00E7475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9</w:t>
      </w:r>
      <w:r w:rsidR="007F0B9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711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7F0B9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D14E3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D14E36" w:rsidRDefault="00AF65C5" w:rsidP="00AF65C5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r w:rsidRPr="00AF65C5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color w:val="000000"/>
        </w:rPr>
        <w:t xml:space="preserve">) </w:t>
      </w:r>
      <w:r w:rsidR="00966327" w:rsidRPr="00D14E36">
        <w:rPr>
          <w:rFonts w:ascii="Arial Narrow" w:hAnsi="Arial Narrow"/>
          <w:color w:val="000000"/>
        </w:rPr>
        <w:t>“</w:t>
      </w:r>
      <w:r w:rsidR="007F0B97" w:rsidRPr="007F0B97">
        <w:rPr>
          <w:rFonts w:ascii="Arial Narrow" w:hAnsi="Arial Narrow"/>
          <w:color w:val="000000"/>
        </w:rPr>
        <w:t>¿Desde cuándo existe el tipo penal de desaparición forzada en la entidad?</w:t>
      </w:r>
      <w:r w:rsidR="00A72787" w:rsidRPr="00D14E36">
        <w:rPr>
          <w:rFonts w:ascii="Arial Narrow" w:hAnsi="Arial Narrow" w:cs="Arial"/>
        </w:rPr>
        <w:t>”</w:t>
      </w:r>
      <w:r w:rsidR="00A72787" w:rsidRPr="00D14E36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En atención al oficio UT-LXV/266/18, relativo al requerimiento de datos que obran en poder de esta Secretaría, necesarios para emitir respuesta a esta solicitud de información con folio No. 097112018, me permito comentarle que:</w:t>
      </w: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El delito de desaparición forzada se tipificó en el Código Penal, aprobado en sesión del 30 de noviembre de 2006, mediante Decreto No. 690/06 I P.O.</w:t>
      </w: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En los siguientes enlaces podrá consultar el decreto y dictamen correspondientes: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Decreto:</w:t>
      </w:r>
    </w:p>
    <w:p w:rsidR="007F0B97" w:rsidRPr="007F0B97" w:rsidRDefault="0087457A" w:rsidP="007F0B97">
      <w:pPr>
        <w:ind w:left="708"/>
        <w:rPr>
          <w:rFonts w:ascii="Arial Narrow" w:hAnsi="Arial Narrow" w:cs="Arial"/>
          <w:sz w:val="22"/>
          <w:szCs w:val="22"/>
        </w:rPr>
      </w:pPr>
      <w:hyperlink r:id="rId7" w:history="1">
        <w:r w:rsidR="007F0B97" w:rsidRPr="007F0B97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http://www.congresochihuahua2.gob.mx/biblioteca/decretos/archivosDecretos/1129.pdf</w:t>
        </w:r>
      </w:hyperlink>
      <w:r w:rsidR="007F0B97" w:rsidRPr="007F0B97">
        <w:rPr>
          <w:rFonts w:ascii="Arial Narrow" w:hAnsi="Arial Narrow" w:cs="Arial"/>
          <w:sz w:val="22"/>
          <w:szCs w:val="22"/>
        </w:rPr>
        <w:t xml:space="preserve"> 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Dictamen:</w:t>
      </w:r>
    </w:p>
    <w:p w:rsidR="007F0B97" w:rsidRPr="007F0B97" w:rsidRDefault="0087457A" w:rsidP="007F0B97">
      <w:pPr>
        <w:ind w:left="708"/>
        <w:rPr>
          <w:rFonts w:ascii="Arial Narrow" w:hAnsi="Arial Narrow" w:cs="Arial"/>
          <w:sz w:val="22"/>
          <w:szCs w:val="22"/>
        </w:rPr>
      </w:pPr>
      <w:hyperlink r:id="rId8" w:history="1">
        <w:r w:rsidR="007F0B97" w:rsidRPr="007F0B97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http://www.congresochihuahua2.gob.mx/biblioteca/dictamenes/archivosDictamenes/7936.pdf</w:t>
        </w:r>
      </w:hyperlink>
      <w:r w:rsidR="007F0B97" w:rsidRPr="007F0B97">
        <w:rPr>
          <w:rFonts w:ascii="Arial Narrow" w:hAnsi="Arial Narrow" w:cs="Arial"/>
          <w:sz w:val="22"/>
          <w:szCs w:val="22"/>
        </w:rPr>
        <w:t xml:space="preserve"> 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Cabe señalar, que esta LXV Legislatura mediante Decreto No. LXV/RFLYC/0798/2018 XII P.E., publicado en el Periódico Oficial del Estado No. 58, del 21 de julio de 2018, derogó el Capítulo IV, relativo a la desaparición forzada de personas, a fin de armonizar nuestro marco normativo con la Ley General en Materia de Desaparición Forzada de Personas, Desaparición Cometida por Particulares y del Sistema Nacional de Búsqueda de Personas.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El dictamen y decreto podrá consultarlos en estos enlaces: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Decreto</w:t>
      </w:r>
    </w:p>
    <w:p w:rsidR="007F0B97" w:rsidRPr="007F0B97" w:rsidRDefault="0087457A" w:rsidP="007F0B97">
      <w:pPr>
        <w:ind w:left="708"/>
        <w:rPr>
          <w:rFonts w:ascii="Arial Narrow" w:hAnsi="Arial Narrow" w:cs="Arial"/>
          <w:sz w:val="22"/>
          <w:szCs w:val="22"/>
        </w:rPr>
      </w:pPr>
      <w:hyperlink r:id="rId9" w:history="1">
        <w:r w:rsidR="007F0B97" w:rsidRPr="007F0B97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http://www.congresochihuahua2.gob.mx/biblioteca/decretos/archivosDecretos/6784.pdf</w:t>
        </w:r>
      </w:hyperlink>
      <w:r w:rsidR="007F0B97" w:rsidRPr="007F0B97">
        <w:rPr>
          <w:rFonts w:ascii="Arial Narrow" w:hAnsi="Arial Narrow" w:cs="Arial"/>
          <w:sz w:val="22"/>
          <w:szCs w:val="22"/>
        </w:rPr>
        <w:t xml:space="preserve"> 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Dictamen</w:t>
      </w:r>
    </w:p>
    <w:p w:rsidR="007F0B97" w:rsidRPr="007F0B97" w:rsidRDefault="0087457A" w:rsidP="007F0B97">
      <w:pPr>
        <w:ind w:left="708"/>
        <w:rPr>
          <w:rFonts w:ascii="Arial Narrow" w:hAnsi="Arial Narrow" w:cs="Arial"/>
          <w:sz w:val="22"/>
          <w:szCs w:val="22"/>
        </w:rPr>
      </w:pPr>
      <w:hyperlink r:id="rId10" w:history="1">
        <w:r w:rsidR="007F0B97" w:rsidRPr="007F0B97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http://www.congresochihuahua2.gob.mx/biblioteca/dictamenes/archivosDictamenes/8153.pdf</w:t>
        </w:r>
      </w:hyperlink>
      <w:r w:rsidR="007F0B97" w:rsidRPr="007F0B97">
        <w:rPr>
          <w:rFonts w:ascii="Arial Narrow" w:hAnsi="Arial Narrow" w:cs="Arial"/>
          <w:sz w:val="22"/>
          <w:szCs w:val="22"/>
        </w:rPr>
        <w:t xml:space="preserve"> </w:t>
      </w: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708"/>
        <w:rPr>
          <w:rFonts w:ascii="Arial Narrow" w:hAnsi="Arial Narrow" w:cs="Arial"/>
          <w:sz w:val="22"/>
          <w:szCs w:val="22"/>
          <w:u w:val="single"/>
        </w:rPr>
      </w:pPr>
      <w:r w:rsidRPr="007F0B97">
        <w:rPr>
          <w:rFonts w:ascii="Arial Narrow" w:hAnsi="Arial Narrow" w:cs="Arial"/>
          <w:sz w:val="22"/>
          <w:szCs w:val="22"/>
          <w:u w:val="single"/>
        </w:rPr>
        <w:lastRenderedPageBreak/>
        <w:t>Lo invitamos cordialmente a que visite nuestro portal de internet</w:t>
      </w:r>
      <w:r w:rsidRPr="007F0B97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7F0B97">
          <w:rPr>
            <w:rStyle w:val="Hipervnculo"/>
            <w:rFonts w:ascii="Arial Narrow" w:hAnsi="Arial Narrow" w:cs="Arial"/>
            <w:sz w:val="22"/>
            <w:szCs w:val="22"/>
          </w:rPr>
          <w:t>www.congresochihuahua.gob.mx</w:t>
        </w:r>
      </w:hyperlink>
      <w:r w:rsidRPr="007F0B97">
        <w:rPr>
          <w:rFonts w:ascii="Arial Narrow" w:hAnsi="Arial Narrow" w:cs="Arial"/>
          <w:sz w:val="22"/>
          <w:szCs w:val="22"/>
        </w:rPr>
        <w:t xml:space="preserve">, </w:t>
      </w:r>
      <w:r w:rsidRPr="007F0B97">
        <w:rPr>
          <w:rFonts w:ascii="Arial Narrow" w:hAnsi="Arial Narrow" w:cs="Arial"/>
          <w:sz w:val="22"/>
          <w:szCs w:val="22"/>
          <w:u w:val="single"/>
        </w:rPr>
        <w:t>donde la información que solicita se encuentra publicada.</w:t>
      </w:r>
    </w:p>
    <w:p w:rsidR="007F0B97" w:rsidRPr="00093380" w:rsidRDefault="007F0B97" w:rsidP="007F0B97">
      <w:pPr>
        <w:rPr>
          <w:rFonts w:ascii="Arial" w:hAnsi="Arial" w:cs="Arial"/>
        </w:rPr>
      </w:pP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 xml:space="preserve">Ingrese la dirección </w:t>
      </w:r>
      <w:hyperlink r:id="rId12" w:history="1">
        <w:r w:rsidRPr="007F0B97">
          <w:rPr>
            <w:rStyle w:val="Hipervnculo"/>
            <w:rFonts w:ascii="Arial Narrow" w:hAnsi="Arial Narrow" w:cs="Arial"/>
          </w:rPr>
          <w:t>www.congresochihuahua.gob.mx</w:t>
        </w:r>
      </w:hyperlink>
      <w:r w:rsidRPr="007F0B97">
        <w:rPr>
          <w:rFonts w:ascii="Arial Narrow" w:hAnsi="Arial Narrow" w:cs="Arial"/>
        </w:rPr>
        <w:t xml:space="preserve"> 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En la parte superior ubique el menú horizontal y haga clic en la sección “Biblioteca”.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Diríjase al menú de la izquierda y haga click en “Códigos”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A continuación emplee los filtros de búsqueda y ubique el cuerpo legal de su interés, en este caso, el Código Penal y haga click en “Buscar”.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 xml:space="preserve">A continuación se desplegará una tabla en donde encontrará el Código Penal en formato Word y pdf, además de un archivo con el </w:t>
      </w:r>
      <w:r w:rsidRPr="007F0B97">
        <w:rPr>
          <w:rFonts w:ascii="Arial Narrow" w:hAnsi="Arial Narrow" w:cs="Arial"/>
          <w:u w:val="single"/>
        </w:rPr>
        <w:t>historial de reformas.</w:t>
      </w:r>
    </w:p>
    <w:p w:rsidR="007F0B97" w:rsidRPr="007F0B97" w:rsidRDefault="007F0B97" w:rsidP="007F0B97">
      <w:pPr>
        <w:pStyle w:val="Prrafodelista"/>
        <w:ind w:left="1495"/>
        <w:contextualSpacing w:val="0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Ese documento contiene un resumen, precisamente, de las reformas al cuerpo legal en cita.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Una vez ubicado el número de decreto que desee consultar, diríjase al menú a la izquierda de su pantalla y haga click en “Decretos”.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En el filtro de búsqueda “Número” teclee por ejemplo: 798, que en este caso, es el decreto por el que se derogó el delito en cuestión, y haga click en “Buscar”</w:t>
      </w:r>
    </w:p>
    <w:p w:rsidR="007F0B97" w:rsidRPr="007F0B97" w:rsidRDefault="007F0B97" w:rsidP="007F0B97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7F0B97">
        <w:rPr>
          <w:rFonts w:ascii="Arial Narrow" w:hAnsi="Arial Narrow" w:cs="Arial"/>
        </w:rPr>
        <w:t>A continuación se desplegará la información y el ícono para el acceso al decreto, así como los enlaces al dictamen e iniciativa correspondientes.</w:t>
      </w:r>
    </w:p>
    <w:p w:rsidR="007F0B97" w:rsidRDefault="0087457A" w:rsidP="007F0B97">
      <w:pPr>
        <w:rPr>
          <w:rFonts w:ascii="Arial" w:hAnsi="Arial" w:cs="Arial"/>
          <w:b/>
        </w:rPr>
      </w:pPr>
      <w:r w:rsidRPr="0087457A">
        <w:rPr>
          <w:rFonts w:ascii="Arial" w:hAnsi="Arial" w:cs="Arial"/>
          <w:b/>
          <w:noProof/>
          <w:lang w:eastAsia="es-MX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425.8pt;margin-top:122.4pt;width:84.55pt;height:59.8pt;z-index:251662336" adj="-13936,14141,-1533,3251,-15635,12534,-13936,14141">
            <v:textbox>
              <w:txbxContent>
                <w:p w:rsidR="007F0B97" w:rsidRDefault="007F0B97" w:rsidP="007F0B97">
                  <w:r>
                    <w:t>Acceso al Código Penal e Historial de reformas</w:t>
                  </w:r>
                </w:p>
              </w:txbxContent>
            </v:textbox>
            <o:callout v:ext="edit" minusy="t"/>
          </v:shape>
        </w:pict>
      </w:r>
      <w:r w:rsidRPr="0087457A">
        <w:rPr>
          <w:rFonts w:ascii="Arial" w:hAnsi="Arial" w:cs="Arial"/>
          <w:b/>
          <w:noProof/>
          <w:lang w:eastAsia="es-MX"/>
        </w:rPr>
        <w:pict>
          <v:shape id="_x0000_s1026" type="#_x0000_t47" style="position:absolute;margin-left:420.75pt;margin-top:1.85pt;width:1in;height:33.3pt;z-index:251660288" adj="-31185,37330,,5838,-33180,34443,-31185,37330">
            <v:textbox>
              <w:txbxContent>
                <w:p w:rsidR="007F0B97" w:rsidRDefault="007F0B97" w:rsidP="007F0B97">
                  <w:r>
                    <w:t>Click en “Biblioteca”</w:t>
                  </w:r>
                </w:p>
              </w:txbxContent>
            </v:textbox>
            <o:callout v:ext="edit" minusy="t"/>
          </v:shape>
        </w:pict>
      </w:r>
      <w:r w:rsidRPr="0087457A">
        <w:rPr>
          <w:rFonts w:ascii="Arial" w:hAnsi="Arial" w:cs="Arial"/>
          <w:b/>
          <w:noProof/>
          <w:lang w:eastAsia="es-MX"/>
        </w:rPr>
        <w:pict>
          <v:shape id="_x0000_s1027" type="#_x0000_t47" style="position:absolute;margin-left:-60.9pt;margin-top:137.5pt;width:1in;height:33.25pt;z-index:251661312" adj="38460,31962,23400,5847,36465,29071,38460,31962">
            <v:textbox>
              <w:txbxContent>
                <w:p w:rsidR="007F0B97" w:rsidRDefault="007F0B97" w:rsidP="007F0B97">
                  <w:r>
                    <w:t>Click en “Códigos”</w:t>
                  </w:r>
                </w:p>
              </w:txbxContent>
            </v:textbox>
            <o:callout v:ext="edit" minusx="t" minusy="t"/>
          </v:shape>
        </w:pict>
      </w:r>
      <w:r w:rsidR="007F0B97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5605573" cy="287241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4040" b="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7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97" w:rsidRDefault="0087457A" w:rsidP="007F0B97">
      <w:pPr>
        <w:rPr>
          <w:rFonts w:ascii="Arial" w:hAnsi="Arial" w:cs="Arial"/>
        </w:rPr>
      </w:pPr>
      <w:r w:rsidRPr="0087457A">
        <w:rPr>
          <w:rFonts w:ascii="Arial" w:hAnsi="Arial" w:cs="Arial"/>
          <w:noProof/>
          <w:lang w:eastAsia="es-MX"/>
        </w:rPr>
        <w:lastRenderedPageBreak/>
        <w:pict>
          <v:shape id="_x0000_s1031" type="#_x0000_t47" style="position:absolute;margin-left:390.6pt;margin-top:151.2pt;width:1in;height:38.3pt;z-index:251665408" adj="-37455,6965,,5076,-39450,4455,-37455,6965">
            <v:textbox>
              <w:txbxContent>
                <w:p w:rsidR="007F0B97" w:rsidRDefault="007F0B97" w:rsidP="007F0B97">
                  <w:r>
                    <w:t>Click en “Buscar”</w:t>
                  </w:r>
                </w:p>
              </w:txbxContent>
            </v:textbox>
            <o:callout v:ext="edit" minusy="t"/>
          </v:shape>
        </w:pict>
      </w:r>
      <w:r w:rsidRPr="0087457A">
        <w:rPr>
          <w:rFonts w:ascii="Arial" w:hAnsi="Arial" w:cs="Arial"/>
          <w:noProof/>
          <w:lang w:eastAsia="es-MX"/>
        </w:rPr>
        <w:pict>
          <v:shape id="_x0000_s1030" type="#_x0000_t47" style="position:absolute;margin-left:404.85pt;margin-top:73.35pt;width:87.75pt;height:48pt;z-index:251664384" adj="-22080,20250,-1477,,-23717,18248,-22080,20250">
            <v:textbox>
              <w:txbxContent>
                <w:p w:rsidR="007F0B97" w:rsidRDefault="007F0B97" w:rsidP="007F0B97">
                  <w:r>
                    <w:t>Filtro de búsqueda por “Número”</w:t>
                  </w:r>
                </w:p>
              </w:txbxContent>
            </v:textbox>
            <o:callout v:ext="edit" minusy="t"/>
          </v:shape>
        </w:pict>
      </w:r>
      <w:r w:rsidRPr="0087457A">
        <w:rPr>
          <w:rFonts w:ascii="Arial" w:hAnsi="Arial" w:cs="Arial"/>
          <w:noProof/>
          <w:lang w:eastAsia="es-MX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9" type="#_x0000_t48" style="position:absolute;margin-left:-46.7pt;margin-top:131.95pt;width:1in;height:41.65pt;z-index:251663360" adj="37215,38118,30255,4667,23400,4667,37215,38118">
            <v:textbox>
              <w:txbxContent>
                <w:p w:rsidR="007F0B97" w:rsidRDefault="007F0B97" w:rsidP="007F0B97">
                  <w:r>
                    <w:t>Click en “Decretos”</w:t>
                  </w:r>
                </w:p>
              </w:txbxContent>
            </v:textbox>
            <o:callout v:ext="edit" minusx="t" minusy="t"/>
          </v:shape>
        </w:pict>
      </w:r>
      <w:r w:rsidR="007F0B97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05573" cy="2893691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704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97" w:rsidRDefault="007F0B97" w:rsidP="007F0B97">
      <w:pPr>
        <w:rPr>
          <w:rFonts w:ascii="Arial" w:hAnsi="Arial" w:cs="Arial"/>
        </w:rPr>
      </w:pPr>
    </w:p>
    <w:p w:rsidR="007F0B97" w:rsidRPr="00093380" w:rsidRDefault="0087457A" w:rsidP="007F0B97">
      <w:pPr>
        <w:rPr>
          <w:rFonts w:ascii="Arial" w:hAnsi="Arial" w:cs="Arial"/>
        </w:rPr>
      </w:pPr>
      <w:r w:rsidRPr="0087457A">
        <w:rPr>
          <w:rFonts w:ascii="Arial" w:hAnsi="Arial" w:cs="Arial"/>
          <w:noProof/>
          <w:lang w:eastAsia="es-MX"/>
        </w:rPr>
        <w:pict>
          <v:shape id="_x0000_s1033" type="#_x0000_t47" style="position:absolute;margin-left:431.8pt;margin-top:182.5pt;width:1in;height:48pt;z-index:251667456" adj="-31230,13838,,,-33225,11835,-31230,13838">
            <v:textbox>
              <w:txbxContent>
                <w:p w:rsidR="007F0B97" w:rsidRDefault="007F0B97" w:rsidP="007F0B97">
                  <w:r>
                    <w:t>Enlaces al dictamen e iniciativas</w:t>
                  </w:r>
                </w:p>
              </w:txbxContent>
            </v:textbox>
            <o:callout v:ext="edit" minusy="t"/>
          </v:shape>
        </w:pict>
      </w:r>
      <w:r w:rsidRPr="0087457A">
        <w:rPr>
          <w:rFonts w:ascii="Arial" w:hAnsi="Arial" w:cs="Arial"/>
          <w:noProof/>
          <w:lang w:eastAsia="es-MX"/>
        </w:rPr>
        <w:pict>
          <v:shape id="_x0000_s1032" type="#_x0000_t47" style="position:absolute;margin-left:425.8pt;margin-top:46.05pt;width:1in;height:48pt;z-index:251666432" adj="-19380,12330,,,-21375,10328,-19380,12330">
            <v:textbox>
              <w:txbxContent>
                <w:p w:rsidR="007F0B97" w:rsidRDefault="007F0B97" w:rsidP="007F0B97">
                  <w:r>
                    <w:t>Información del Decreto</w:t>
                  </w:r>
                </w:p>
              </w:txbxContent>
            </v:textbox>
            <o:callout v:ext="edit" minusy="t"/>
          </v:shape>
        </w:pict>
      </w:r>
      <w:r w:rsidR="007F0B97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05573" cy="282988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377" b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2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97" w:rsidRPr="00093380" w:rsidRDefault="007F0B97" w:rsidP="007F0B97">
      <w:pPr>
        <w:rPr>
          <w:rFonts w:ascii="Arial" w:hAnsi="Arial" w:cs="Arial"/>
        </w:rPr>
      </w:pPr>
    </w:p>
    <w:p w:rsidR="007F0B97" w:rsidRPr="007F0B97" w:rsidRDefault="007F0B97" w:rsidP="007F0B9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F0B97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74753" w:rsidRDefault="00E74753" w:rsidP="007F0B97">
      <w:pPr>
        <w:ind w:left="1417"/>
        <w:jc w:val="both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1417"/>
        <w:jc w:val="both"/>
        <w:rPr>
          <w:rFonts w:ascii="Arial Narrow" w:hAnsi="Arial Narrow" w:cs="Arial"/>
          <w:sz w:val="22"/>
          <w:szCs w:val="22"/>
        </w:rPr>
      </w:pPr>
    </w:p>
    <w:p w:rsidR="00E414ED" w:rsidRPr="00E74753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45" w:rsidRDefault="00ED3345">
      <w:r>
        <w:separator/>
      </w:r>
    </w:p>
  </w:endnote>
  <w:endnote w:type="continuationSeparator" w:id="1">
    <w:p w:rsidR="00ED3345" w:rsidRDefault="00ED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7457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7457A" w:rsidP="0077121F">
    <w:pPr>
      <w:pStyle w:val="Piedepgina"/>
    </w:pPr>
    <w:r w:rsidRPr="0087457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87457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45" w:rsidRDefault="00ED3345">
      <w:r>
        <w:separator/>
      </w:r>
    </w:p>
  </w:footnote>
  <w:footnote w:type="continuationSeparator" w:id="1">
    <w:p w:rsidR="00ED3345" w:rsidRDefault="00ED3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7457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7457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457E7">
            <w:rPr>
              <w:rFonts w:ascii="Arial Narrow" w:hAnsi="Arial Narrow"/>
              <w:noProof/>
              <w:sz w:val="16"/>
              <w:szCs w:val="16"/>
            </w:rPr>
            <w:t>4</w:t>
          </w:r>
          <w:r w:rsidR="0087457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E74753">
            <w:rPr>
              <w:rFonts w:ascii="Arial Narrow" w:hAnsi="Arial Narrow"/>
              <w:sz w:val="16"/>
              <w:szCs w:val="16"/>
            </w:rPr>
            <w:t>5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1EB1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457A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57E7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3345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27"/>
        <o:r id="V:Rule4" type="callout" idref="#_x0000_s1031"/>
        <o:r id="V:Rule5" type="callout" idref="#_x0000_s1030"/>
        <o:r id="V:Rule6" type="callout" idref="#_x0000_s1029"/>
        <o:r id="V:Rule7" type="callout" idref="#_x0000_s1033"/>
        <o:r id="V:Rule8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dictamenes/archivosDictamenes/7936.pdf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gresochihuahua2.gob.mx/biblioteca/decretos/archivosDecretos/1129.pdf" TargetMode="External"/><Relationship Id="rId12" Type="http://schemas.openxmlformats.org/officeDocument/2006/relationships/hyperlink" Target="http://www.congresochihuahu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.gob.m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congresochihuahua2.gob.mx/biblioteca/dictamenes/archivosDictamenes/815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decretos/archivosDecretos/6784.pdf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9131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2016-12-09T19:30:00Z</cp:lastPrinted>
  <dcterms:created xsi:type="dcterms:W3CDTF">2018-08-31T21:01:00Z</dcterms:created>
  <dcterms:modified xsi:type="dcterms:W3CDTF">2018-08-31T21:02:00Z</dcterms:modified>
</cp:coreProperties>
</file>