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D11367">
              <w:rPr>
                <w:rFonts w:ascii="Arial Narrow" w:eastAsia="Calibri" w:hAnsi="Arial Narrow"/>
                <w:color w:val="000000"/>
                <w:sz w:val="16"/>
                <w:szCs w:val="16"/>
                <w:lang w:eastAsia="en-US"/>
              </w:rPr>
              <w:t>0</w:t>
            </w:r>
            <w:r w:rsidR="00DB2489">
              <w:rPr>
                <w:rFonts w:ascii="Arial Narrow" w:eastAsia="Calibri" w:hAnsi="Arial Narrow"/>
                <w:color w:val="000000"/>
                <w:sz w:val="16"/>
                <w:szCs w:val="16"/>
                <w:lang w:eastAsia="en-US"/>
              </w:rPr>
              <w:t>9297</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DB2489">
              <w:rPr>
                <w:rFonts w:ascii="Arial Narrow" w:eastAsia="Calibri" w:hAnsi="Arial Narrow"/>
                <w:color w:val="000000"/>
                <w:sz w:val="16"/>
                <w:szCs w:val="16"/>
                <w:lang w:val="es-MX" w:eastAsia="en-US"/>
              </w:rPr>
              <w:t>10</w:t>
            </w:r>
            <w:r w:rsidR="00A72787">
              <w:rPr>
                <w:rFonts w:ascii="Arial Narrow" w:eastAsia="Calibri" w:hAnsi="Arial Narrow"/>
                <w:color w:val="000000"/>
                <w:sz w:val="16"/>
                <w:szCs w:val="16"/>
                <w:lang w:val="es-MX" w:eastAsia="en-US"/>
              </w:rPr>
              <w:t xml:space="preserve"> </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D14E36">
              <w:rPr>
                <w:rFonts w:ascii="Arial Narrow" w:eastAsia="Calibri" w:hAnsi="Arial Narrow"/>
                <w:color w:val="000000"/>
                <w:sz w:val="16"/>
                <w:szCs w:val="16"/>
                <w:lang w:val="es-MX" w:eastAsia="en-US"/>
              </w:rPr>
              <w:t>I</w:t>
            </w:r>
            <w:r w:rsidR="00553395">
              <w:rPr>
                <w:rFonts w:ascii="Arial Narrow" w:eastAsia="Calibri" w:hAnsi="Arial Narrow"/>
                <w:color w:val="000000"/>
                <w:sz w:val="16"/>
                <w:szCs w:val="16"/>
                <w:lang w:val="es-MX" w:eastAsia="en-US"/>
              </w:rPr>
              <w:t>I</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504ADB">
        <w:rPr>
          <w:rFonts w:ascii="Arial Narrow" w:hAnsi="Arial Narrow"/>
          <w:b/>
          <w:bCs/>
          <w:sz w:val="22"/>
          <w:szCs w:val="22"/>
        </w:rPr>
        <w:t>23</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D11367">
        <w:rPr>
          <w:rFonts w:ascii="Arial Narrow" w:hAnsi="Arial Narrow"/>
          <w:b/>
          <w:bCs/>
          <w:sz w:val="22"/>
          <w:szCs w:val="22"/>
        </w:rPr>
        <w:t>agosto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C51AFD">
        <w:rPr>
          <w:rFonts w:ascii="Arial Narrow" w:eastAsia="Calibri" w:hAnsi="Arial Narrow"/>
          <w:b/>
          <w:color w:val="000000"/>
          <w:sz w:val="22"/>
          <w:szCs w:val="22"/>
          <w:lang w:val="es-MX" w:eastAsia="en-US"/>
        </w:rPr>
        <w:t>JORGE VIRGEN SALAS</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D11367">
        <w:rPr>
          <w:rFonts w:ascii="Arial Narrow" w:eastAsia="Calibri" w:hAnsi="Arial Narrow"/>
          <w:color w:val="000000"/>
          <w:sz w:val="22"/>
          <w:szCs w:val="22"/>
          <w:lang w:val="es-MX" w:eastAsia="en-US"/>
        </w:rPr>
        <w:t>0</w:t>
      </w:r>
      <w:r w:rsidR="00C51AFD">
        <w:rPr>
          <w:rFonts w:ascii="Arial Narrow" w:eastAsia="Calibri" w:hAnsi="Arial Narrow"/>
          <w:color w:val="000000"/>
          <w:sz w:val="22"/>
          <w:szCs w:val="22"/>
          <w:lang w:val="es-MX" w:eastAsia="en-US"/>
        </w:rPr>
        <w:t>9297</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C51AFD">
        <w:rPr>
          <w:rFonts w:ascii="Arial Narrow" w:eastAsia="Calibri" w:hAnsi="Arial Narrow"/>
          <w:color w:val="000000"/>
          <w:sz w:val="22"/>
          <w:szCs w:val="22"/>
          <w:lang w:val="es-ES_tradnl" w:eastAsia="en-US"/>
        </w:rPr>
        <w:t>10</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D14E36">
        <w:rPr>
          <w:rFonts w:ascii="Arial Narrow" w:eastAsia="Calibri" w:hAnsi="Arial Narrow"/>
          <w:color w:val="000000"/>
          <w:sz w:val="22"/>
          <w:szCs w:val="22"/>
          <w:lang w:val="es-ES_tradnl" w:eastAsia="en-US"/>
        </w:rPr>
        <w:t>agost</w:t>
      </w:r>
      <w:r w:rsidR="00A5035B">
        <w:rPr>
          <w:rFonts w:ascii="Arial Narrow" w:eastAsia="Calibri" w:hAnsi="Arial Narrow"/>
          <w:color w:val="000000"/>
          <w:sz w:val="22"/>
          <w:szCs w:val="22"/>
          <w:lang w:val="es-ES_tradnl" w:eastAsia="en-US"/>
        </w:rPr>
        <w:t>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C51AFD" w:rsidRPr="00666029" w:rsidRDefault="00C51AFD" w:rsidP="00C51AFD">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Lo que se solicitó fue lo que a continuación se precisa: </w:t>
      </w:r>
    </w:p>
    <w:p w:rsidR="00C51AFD" w:rsidRDefault="00C51AFD" w:rsidP="00C51AFD">
      <w:pPr>
        <w:ind w:left="720"/>
        <w:jc w:val="both"/>
        <w:rPr>
          <w:rFonts w:ascii="Arial Narrow" w:eastAsia="Calibri" w:hAnsi="Arial Narrow"/>
          <w:noProof/>
          <w:color w:val="000000"/>
          <w:sz w:val="22"/>
          <w:szCs w:val="22"/>
        </w:rPr>
      </w:pPr>
      <w:bookmarkStart w:id="0" w:name="_GoBack"/>
      <w:bookmarkEnd w:id="0"/>
    </w:p>
    <w:p w:rsidR="00C51AFD" w:rsidRPr="00C51AFD" w:rsidRDefault="00C51AFD" w:rsidP="00C51AFD">
      <w:pPr>
        <w:numPr>
          <w:ilvl w:val="0"/>
          <w:numId w:val="7"/>
        </w:numPr>
        <w:spacing w:line="0" w:lineRule="atLeast"/>
        <w:jc w:val="both"/>
        <w:rPr>
          <w:rFonts w:ascii="Arial Narrow" w:eastAsia="Calibri" w:hAnsi="Arial Narrow"/>
          <w:color w:val="000000"/>
          <w:sz w:val="22"/>
          <w:szCs w:val="22"/>
          <w:lang w:eastAsia="en-US"/>
        </w:rPr>
      </w:pPr>
      <w:r w:rsidRPr="005A05D8">
        <w:rPr>
          <w:rFonts w:ascii="Arial Narrow" w:eastAsia="Calibri" w:hAnsi="Arial Narrow"/>
          <w:color w:val="000000"/>
          <w:sz w:val="22"/>
          <w:szCs w:val="22"/>
          <w:lang w:eastAsia="en-US"/>
        </w:rPr>
        <w:t>“</w:t>
      </w:r>
      <w:r w:rsidRPr="00C51AFD">
        <w:rPr>
          <w:rFonts w:ascii="Arial Narrow" w:eastAsia="Calibri" w:hAnsi="Arial Narrow"/>
          <w:color w:val="000000"/>
          <w:sz w:val="22"/>
          <w:szCs w:val="22"/>
          <w:lang w:eastAsia="en-US"/>
        </w:rPr>
        <w:t>Cuantas iniciativas ciudadanas o populares se han presentado en la actual legislatura o a partir del año 2015, hasta la fecha, que hayan sido presentadas por personas físicas o morales o por medio de represéntate legal de alguna empresa o institución del sector privado, mismas que no hayan sido presentadas por medio del Ejecutivo, Diputados, Grupos Parlamentarios, Partidos Políticos, Ayuntamientos o algún tipo de autoridad. Lo anterior para saber el nivel de participación de la ciudadanía en temas de Iniciativas y Formulaciones de leyes y que tan involucrados como ciudadanos estamos en este tema.</w:t>
      </w:r>
    </w:p>
    <w:p w:rsidR="00C51AFD" w:rsidRPr="00C51AFD" w:rsidRDefault="00C51AFD" w:rsidP="00C51AFD">
      <w:pPr>
        <w:spacing w:line="0" w:lineRule="atLeast"/>
        <w:ind w:left="1440"/>
        <w:jc w:val="both"/>
        <w:rPr>
          <w:rFonts w:ascii="Arial Narrow" w:eastAsia="Calibri" w:hAnsi="Arial Narrow"/>
          <w:color w:val="000000"/>
          <w:sz w:val="22"/>
          <w:szCs w:val="22"/>
          <w:lang w:eastAsia="en-US"/>
        </w:rPr>
      </w:pPr>
      <w:r w:rsidRPr="00C51AFD">
        <w:rPr>
          <w:rFonts w:ascii="Arial Narrow" w:eastAsia="Calibri" w:hAnsi="Arial Narrow"/>
          <w:color w:val="000000"/>
          <w:sz w:val="22"/>
          <w:szCs w:val="22"/>
          <w:lang w:eastAsia="en-US"/>
        </w:rPr>
        <w:t>Así mismo conocer, cuales son los requisitos de ley para la presentación de referidas Iniciativas ciudadanas o populares en base a la legislación estatal actual.</w:t>
      </w:r>
    </w:p>
    <w:p w:rsidR="00C51AFD" w:rsidRPr="005A05D8" w:rsidRDefault="00C51AFD" w:rsidP="00C51AFD">
      <w:pPr>
        <w:spacing w:line="0" w:lineRule="atLeast"/>
        <w:ind w:left="1440"/>
        <w:jc w:val="both"/>
        <w:rPr>
          <w:rFonts w:ascii="Arial Narrow" w:eastAsia="Calibri" w:hAnsi="Arial Narrow"/>
          <w:color w:val="000000"/>
          <w:sz w:val="22"/>
          <w:szCs w:val="22"/>
          <w:lang w:eastAsia="en-US"/>
        </w:rPr>
      </w:pPr>
      <w:r w:rsidRPr="00C51AFD">
        <w:rPr>
          <w:rFonts w:ascii="Arial Narrow" w:eastAsia="Calibri" w:hAnsi="Arial Narrow"/>
          <w:color w:val="000000"/>
          <w:sz w:val="22"/>
          <w:szCs w:val="22"/>
          <w:lang w:eastAsia="en-US"/>
        </w:rPr>
        <w:t>Cuál es el estado que guardan y cuantas de ellas fueron turnadas y sometidas a estudios, cuales fueron desechadas y los motivos de su desechamiento.</w:t>
      </w:r>
      <w:r w:rsidRPr="005A05D8">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C305E5">
        <w:rPr>
          <w:rFonts w:ascii="Arial Narrow" w:hAnsi="Arial Narrow"/>
          <w:sz w:val="22"/>
          <w:szCs w:val="22"/>
        </w:rPr>
        <w:t>cretaría de Asuntos Legislativos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C51AFD" w:rsidRPr="00C51AFD" w:rsidRDefault="00C51AFD" w:rsidP="00C51AFD">
      <w:pPr>
        <w:ind w:left="709"/>
        <w:jc w:val="both"/>
        <w:rPr>
          <w:rFonts w:ascii="Arial Narrow" w:hAnsi="Arial Narrow" w:cs="Arial"/>
          <w:sz w:val="22"/>
          <w:szCs w:val="22"/>
          <w:lang w:val="es-MX"/>
        </w:rPr>
      </w:pPr>
      <w:r w:rsidRPr="00C51AFD">
        <w:rPr>
          <w:rFonts w:ascii="Arial Narrow" w:hAnsi="Arial Narrow" w:cs="Arial"/>
          <w:sz w:val="22"/>
          <w:szCs w:val="22"/>
          <w:lang w:val="es-MX"/>
        </w:rPr>
        <w:t>En atención a su oficio No. UT-LXV/255/18, mediante el cual requiere nuestra colaboración para dar respuesta a las solicitudes de información, con números de folio 092972018, 092982018, 092992018 y 093002018, me permito hacer de su conocimiento lo siguiente:</w:t>
      </w:r>
    </w:p>
    <w:p w:rsidR="00C51AFD" w:rsidRPr="00C51AFD" w:rsidRDefault="00C51AFD" w:rsidP="00C51AFD">
      <w:pPr>
        <w:ind w:left="709"/>
        <w:jc w:val="both"/>
        <w:rPr>
          <w:rFonts w:ascii="Arial Narrow" w:hAnsi="Arial Narrow" w:cs="Arial"/>
          <w:sz w:val="22"/>
          <w:szCs w:val="22"/>
          <w:lang w:val="es-MX"/>
        </w:rPr>
      </w:pPr>
    </w:p>
    <w:p w:rsidR="00C51AFD" w:rsidRPr="00C51AFD" w:rsidRDefault="00C51AFD" w:rsidP="00C51AFD">
      <w:pPr>
        <w:ind w:left="709"/>
        <w:jc w:val="both"/>
        <w:rPr>
          <w:rFonts w:ascii="Arial Narrow" w:hAnsi="Arial Narrow" w:cs="Arial"/>
          <w:sz w:val="22"/>
          <w:szCs w:val="22"/>
          <w:lang w:val="es-MX"/>
        </w:rPr>
      </w:pPr>
      <w:r w:rsidRPr="00C51AFD">
        <w:rPr>
          <w:rFonts w:ascii="Arial Narrow" w:hAnsi="Arial Narrow" w:cs="Arial"/>
          <w:sz w:val="22"/>
          <w:szCs w:val="22"/>
          <w:lang w:val="es-MX"/>
        </w:rPr>
        <w:t>Las iniciativas ciudadanas están contempladas en los artículos 68, fracción VII de la Constitución Política y 167, fracción VII de la Ley Orgánica del Poder Legislativo del Estado.</w:t>
      </w:r>
    </w:p>
    <w:p w:rsidR="00C51AFD" w:rsidRPr="00C51AFD" w:rsidRDefault="00C51AFD" w:rsidP="00C51AFD">
      <w:pPr>
        <w:ind w:left="709"/>
        <w:jc w:val="both"/>
        <w:rPr>
          <w:rFonts w:ascii="Arial Narrow" w:hAnsi="Arial Narrow" w:cs="Arial"/>
          <w:sz w:val="22"/>
          <w:szCs w:val="22"/>
          <w:lang w:val="es-MX"/>
        </w:rPr>
      </w:pPr>
    </w:p>
    <w:p w:rsidR="00C51AFD" w:rsidRPr="00C51AFD" w:rsidRDefault="00C51AFD" w:rsidP="00C51AFD">
      <w:pPr>
        <w:ind w:left="709"/>
        <w:jc w:val="both"/>
        <w:rPr>
          <w:rFonts w:ascii="Arial Narrow" w:hAnsi="Arial Narrow" w:cs="Arial"/>
          <w:sz w:val="22"/>
          <w:szCs w:val="22"/>
          <w:lang w:val="es-MX"/>
        </w:rPr>
      </w:pPr>
      <w:r w:rsidRPr="00C51AFD">
        <w:rPr>
          <w:rFonts w:ascii="Arial Narrow" w:hAnsi="Arial Narrow" w:cs="Arial"/>
          <w:sz w:val="22"/>
          <w:szCs w:val="22"/>
          <w:lang w:val="es-MX"/>
        </w:rPr>
        <w:t>Para ser consideradas como tales, deberán estar signadas, cuando menos, por el cero punto uno por ciento de las personas inscritas en el listado nominal.</w:t>
      </w:r>
    </w:p>
    <w:p w:rsidR="00C51AFD" w:rsidRPr="00C51AFD" w:rsidRDefault="00C51AFD" w:rsidP="00C51AFD">
      <w:pPr>
        <w:ind w:left="709"/>
        <w:jc w:val="both"/>
        <w:rPr>
          <w:rFonts w:ascii="Arial Narrow" w:hAnsi="Arial Narrow" w:cs="Arial"/>
          <w:sz w:val="22"/>
          <w:szCs w:val="22"/>
          <w:lang w:val="es-MX"/>
        </w:rPr>
      </w:pPr>
    </w:p>
    <w:p w:rsidR="00C51AFD" w:rsidRPr="00C51AFD" w:rsidRDefault="00C51AFD" w:rsidP="00C51AFD">
      <w:pPr>
        <w:ind w:left="709"/>
        <w:jc w:val="both"/>
        <w:rPr>
          <w:rFonts w:ascii="Arial Narrow" w:hAnsi="Arial Narrow" w:cs="Arial"/>
          <w:sz w:val="22"/>
          <w:szCs w:val="22"/>
          <w:lang w:val="es-MX"/>
        </w:rPr>
      </w:pPr>
      <w:r w:rsidRPr="00C51AFD">
        <w:rPr>
          <w:rFonts w:ascii="Arial Narrow" w:hAnsi="Arial Narrow" w:cs="Arial"/>
          <w:sz w:val="22"/>
          <w:szCs w:val="22"/>
          <w:lang w:val="es-MX"/>
        </w:rPr>
        <w:t xml:space="preserve">En ese sentido, del año 2015 a la fecha, se han recibido las iniciativas que a continuación se detallan: </w:t>
      </w:r>
    </w:p>
    <w:p w:rsidR="0042344C" w:rsidRDefault="0042344C" w:rsidP="00896BEC">
      <w:pPr>
        <w:ind w:left="709"/>
        <w:jc w:val="both"/>
        <w:rPr>
          <w:rFonts w:ascii="Arial Narrow" w:hAnsi="Arial Narrow" w:cs="Arial"/>
          <w:sz w:val="22"/>
          <w:szCs w:val="22"/>
          <w:shd w:val="clear" w:color="auto" w:fill="FFFFFF"/>
          <w:lang w:val="es-MX"/>
        </w:rPr>
      </w:pPr>
    </w:p>
    <w:tbl>
      <w:tblPr>
        <w:tblStyle w:val="Tablaconcuadrcula"/>
        <w:tblW w:w="5000" w:type="pct"/>
        <w:jc w:val="right"/>
        <w:tblLayout w:type="fixed"/>
        <w:tblLook w:val="04A0"/>
      </w:tblPr>
      <w:tblGrid>
        <w:gridCol w:w="2405"/>
        <w:gridCol w:w="2405"/>
        <w:gridCol w:w="2406"/>
        <w:gridCol w:w="2406"/>
      </w:tblGrid>
      <w:tr w:rsidR="00C51AFD" w:rsidTr="00C51AFD">
        <w:trPr>
          <w:trHeight w:val="731"/>
          <w:jc w:val="right"/>
        </w:trPr>
        <w:tc>
          <w:tcPr>
            <w:tcW w:w="1250" w:type="pct"/>
          </w:tcPr>
          <w:p w:rsidR="00C51AFD" w:rsidRPr="007A2B12" w:rsidRDefault="00C51AFD" w:rsidP="00774222">
            <w:pPr>
              <w:pStyle w:val="Style17"/>
              <w:kinsoku w:val="0"/>
              <w:autoSpaceDE/>
              <w:autoSpaceDN/>
              <w:spacing w:line="240" w:lineRule="auto"/>
              <w:ind w:left="0" w:right="144" w:firstLine="0"/>
              <w:jc w:val="center"/>
              <w:rPr>
                <w:rFonts w:ascii="Arial" w:hAnsi="Arial" w:cs="Arial"/>
                <w:b/>
                <w:sz w:val="18"/>
                <w:szCs w:val="18"/>
                <w:lang w:val="es-MX"/>
              </w:rPr>
            </w:pPr>
            <w:r w:rsidRPr="007A2B12">
              <w:rPr>
                <w:rFonts w:ascii="Arial" w:hAnsi="Arial" w:cs="Arial"/>
                <w:b/>
                <w:sz w:val="18"/>
                <w:szCs w:val="18"/>
                <w:lang w:val="es-MX"/>
              </w:rPr>
              <w:t>Número de Asunto</w:t>
            </w:r>
          </w:p>
        </w:tc>
        <w:tc>
          <w:tcPr>
            <w:tcW w:w="1250" w:type="pct"/>
          </w:tcPr>
          <w:p w:rsidR="00C51AFD" w:rsidRPr="007A2B12" w:rsidRDefault="00C51AFD" w:rsidP="00774222">
            <w:pPr>
              <w:pStyle w:val="Style17"/>
              <w:kinsoku w:val="0"/>
              <w:autoSpaceDE/>
              <w:autoSpaceDN/>
              <w:spacing w:line="240" w:lineRule="auto"/>
              <w:ind w:left="0" w:right="144" w:firstLine="0"/>
              <w:jc w:val="center"/>
              <w:rPr>
                <w:rFonts w:ascii="Arial" w:hAnsi="Arial" w:cs="Arial"/>
                <w:b/>
                <w:sz w:val="18"/>
                <w:szCs w:val="18"/>
                <w:lang w:val="es-MX"/>
              </w:rPr>
            </w:pPr>
            <w:r w:rsidRPr="007A2B12">
              <w:rPr>
                <w:rFonts w:ascii="Arial" w:hAnsi="Arial" w:cs="Arial"/>
                <w:b/>
                <w:sz w:val="18"/>
                <w:szCs w:val="18"/>
                <w:lang w:val="es-MX"/>
              </w:rPr>
              <w:t>Resumen</w:t>
            </w:r>
          </w:p>
        </w:tc>
        <w:tc>
          <w:tcPr>
            <w:tcW w:w="1250" w:type="pct"/>
          </w:tcPr>
          <w:p w:rsidR="00C51AFD" w:rsidRDefault="00C51AFD" w:rsidP="00774222">
            <w:pPr>
              <w:pStyle w:val="Style17"/>
              <w:kinsoku w:val="0"/>
              <w:autoSpaceDE/>
              <w:autoSpaceDN/>
              <w:spacing w:line="240" w:lineRule="auto"/>
              <w:ind w:left="0" w:right="144" w:firstLine="0"/>
              <w:jc w:val="both"/>
              <w:rPr>
                <w:rFonts w:ascii="Arial" w:hAnsi="Arial" w:cs="Arial"/>
                <w:b/>
                <w:sz w:val="18"/>
                <w:szCs w:val="18"/>
                <w:lang w:val="es-MX"/>
              </w:rPr>
            </w:pPr>
            <w:r>
              <w:rPr>
                <w:rFonts w:ascii="Arial" w:hAnsi="Arial" w:cs="Arial"/>
                <w:b/>
                <w:sz w:val="18"/>
                <w:szCs w:val="18"/>
                <w:lang w:val="es-MX"/>
              </w:rPr>
              <w:t>Estatus</w:t>
            </w:r>
          </w:p>
        </w:tc>
        <w:tc>
          <w:tcPr>
            <w:tcW w:w="1250" w:type="pct"/>
          </w:tcPr>
          <w:p w:rsidR="00C51AFD" w:rsidRDefault="00C51AFD" w:rsidP="00774222">
            <w:pPr>
              <w:pStyle w:val="Style17"/>
              <w:kinsoku w:val="0"/>
              <w:autoSpaceDE/>
              <w:autoSpaceDN/>
              <w:spacing w:line="240" w:lineRule="auto"/>
              <w:ind w:left="0" w:right="144" w:firstLine="0"/>
              <w:jc w:val="both"/>
              <w:rPr>
                <w:rFonts w:ascii="Arial" w:hAnsi="Arial" w:cs="Arial"/>
                <w:b/>
                <w:sz w:val="18"/>
                <w:szCs w:val="18"/>
                <w:lang w:val="es-MX"/>
              </w:rPr>
            </w:pPr>
            <w:r>
              <w:rPr>
                <w:rFonts w:ascii="Arial" w:hAnsi="Arial" w:cs="Arial"/>
                <w:b/>
                <w:sz w:val="18"/>
                <w:szCs w:val="18"/>
                <w:lang w:val="es-MX"/>
              </w:rPr>
              <w:t>Enlace al documento</w:t>
            </w:r>
          </w:p>
        </w:tc>
      </w:tr>
      <w:tr w:rsidR="00C51AFD" w:rsidRPr="00115990" w:rsidTr="00C51AFD">
        <w:trPr>
          <w:trHeight w:val="1502"/>
          <w:jc w:val="right"/>
        </w:trPr>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1068</w:t>
            </w:r>
          </w:p>
        </w:tc>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 xml:space="preserve">Iniciativa con carácter de decreto, por medio de la cual proponen expedir la Ley sobre la Exención del Pago de Caseta de Peaje del Municipio de </w:t>
            </w:r>
            <w:r w:rsidRPr="000B2E86">
              <w:rPr>
                <w:rFonts w:ascii="Arial" w:hAnsi="Arial" w:cs="Arial"/>
                <w:sz w:val="18"/>
                <w:szCs w:val="18"/>
                <w:lang w:val="es-MX"/>
              </w:rPr>
              <w:lastRenderedPageBreak/>
              <w:t>Saucillo del Estado de Chihuahua, presentada por los Ciudadanos del Municipio de Saucillo, Chih.</w:t>
            </w:r>
          </w:p>
        </w:tc>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Pr>
                <w:rFonts w:ascii="Arial" w:hAnsi="Arial" w:cs="Arial"/>
                <w:sz w:val="18"/>
                <w:szCs w:val="18"/>
                <w:lang w:val="es-MX"/>
              </w:rPr>
              <w:lastRenderedPageBreak/>
              <w:t>Turnada a la Comisión de Programación, Presupuesto y Hacienda Pública, para su estudio</w:t>
            </w:r>
          </w:p>
        </w:tc>
        <w:tc>
          <w:tcPr>
            <w:tcW w:w="1250" w:type="pct"/>
          </w:tcPr>
          <w:p w:rsidR="00C51AFD"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795B29">
              <w:rPr>
                <w:rFonts w:ascii="Arial" w:hAnsi="Arial" w:cs="Arial"/>
                <w:sz w:val="18"/>
                <w:szCs w:val="18"/>
                <w:lang w:val="es-MX"/>
              </w:rPr>
              <w:t>http://www.congresochihuahua2.gob.mx/biblioteca/iniciativas/archivosIniciativas/7734.pdf</w:t>
            </w:r>
          </w:p>
        </w:tc>
      </w:tr>
      <w:tr w:rsidR="00C51AFD" w:rsidRPr="00115990" w:rsidTr="00C51AFD">
        <w:trPr>
          <w:jc w:val="right"/>
        </w:trPr>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lastRenderedPageBreak/>
              <w:t>1111</w:t>
            </w:r>
          </w:p>
        </w:tc>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Iniciativa con carácter de decreto, por medio de la cual proponen expedir la Ley sobre la Exención del Pago de Caseta de Peaje del Municipio de Camargo del Estado de Chihuahua, presentada por los Ciudadanos del Municipio de Camargo, Chih.</w:t>
            </w:r>
          </w:p>
        </w:tc>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Pr>
                <w:rFonts w:ascii="Arial" w:hAnsi="Arial" w:cs="Arial"/>
                <w:sz w:val="18"/>
                <w:szCs w:val="18"/>
                <w:lang w:val="es-MX"/>
              </w:rPr>
              <w:t>Turnada a la Comisión de Programación, Presupuesto y Hacienda Pública, para su estudio</w:t>
            </w:r>
          </w:p>
        </w:tc>
        <w:tc>
          <w:tcPr>
            <w:tcW w:w="1250" w:type="pct"/>
          </w:tcPr>
          <w:p w:rsidR="00C51AFD"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115990">
              <w:rPr>
                <w:rFonts w:ascii="Arial" w:hAnsi="Arial" w:cs="Arial"/>
                <w:sz w:val="18"/>
                <w:szCs w:val="18"/>
                <w:lang w:val="es-MX"/>
              </w:rPr>
              <w:t>http://www.congresochihuahua2.gob.mx/biblioteca/iniciativas/archivosIniciativas/7759.pdf</w:t>
            </w:r>
          </w:p>
        </w:tc>
      </w:tr>
    </w:tbl>
    <w:p w:rsidR="00C51AFD" w:rsidRDefault="00C51AFD" w:rsidP="00896BEC">
      <w:pPr>
        <w:ind w:left="709"/>
        <w:jc w:val="both"/>
        <w:rPr>
          <w:rFonts w:ascii="Arial Narrow" w:hAnsi="Arial Narrow" w:cs="Arial"/>
          <w:sz w:val="22"/>
          <w:szCs w:val="22"/>
          <w:shd w:val="clear" w:color="auto" w:fill="FFFFFF"/>
        </w:rPr>
      </w:pPr>
    </w:p>
    <w:p w:rsidR="00C51AFD" w:rsidRPr="00C51AFD" w:rsidRDefault="00C51AFD" w:rsidP="00C51AFD">
      <w:pPr>
        <w:ind w:left="709"/>
        <w:jc w:val="both"/>
        <w:rPr>
          <w:rFonts w:ascii="Arial Narrow" w:hAnsi="Arial Narrow" w:cs="Arial"/>
          <w:sz w:val="22"/>
          <w:szCs w:val="22"/>
          <w:shd w:val="clear" w:color="auto" w:fill="FFFFFF"/>
          <w:lang w:val="es-MX"/>
        </w:rPr>
      </w:pPr>
      <w:r w:rsidRPr="00C51AFD">
        <w:rPr>
          <w:rFonts w:ascii="Arial Narrow" w:hAnsi="Arial Narrow" w:cs="Arial"/>
          <w:sz w:val="22"/>
          <w:szCs w:val="22"/>
          <w:shd w:val="clear" w:color="auto" w:fill="FFFFFF"/>
          <w:lang w:val="es-MX"/>
        </w:rPr>
        <w:t>Es importante destacar que la Comisión Legislativa a la cual se le turnaron estos asuntos, hará el análisis y elaborará el dictamen correspondiente para determinar si reúne los requisitos exigidos y propondrá al Pleno la Resolución correspondiente.</w:t>
      </w:r>
    </w:p>
    <w:p w:rsidR="00C51AFD" w:rsidRPr="00C51AFD" w:rsidRDefault="00C51AFD" w:rsidP="00C51AFD">
      <w:pPr>
        <w:ind w:left="709"/>
        <w:jc w:val="both"/>
        <w:rPr>
          <w:rFonts w:ascii="Arial Narrow" w:hAnsi="Arial Narrow" w:cs="Arial"/>
          <w:b/>
          <w:sz w:val="22"/>
          <w:szCs w:val="22"/>
          <w:u w:val="single"/>
          <w:shd w:val="clear" w:color="auto" w:fill="FFFFFF"/>
          <w:lang w:val="es-MX"/>
        </w:rPr>
      </w:pPr>
    </w:p>
    <w:p w:rsidR="00C51AFD" w:rsidRPr="00C51AFD" w:rsidRDefault="00C51AFD" w:rsidP="00C51AFD">
      <w:pPr>
        <w:ind w:left="709"/>
        <w:jc w:val="both"/>
        <w:rPr>
          <w:rFonts w:ascii="Arial Narrow" w:hAnsi="Arial Narrow" w:cs="Arial"/>
          <w:sz w:val="22"/>
          <w:szCs w:val="22"/>
          <w:shd w:val="clear" w:color="auto" w:fill="FFFFFF"/>
        </w:rPr>
      </w:pPr>
      <w:r w:rsidRPr="00C51AFD">
        <w:rPr>
          <w:rFonts w:ascii="Arial Narrow" w:hAnsi="Arial Narrow" w:cs="Arial"/>
          <w:sz w:val="22"/>
          <w:szCs w:val="22"/>
          <w:u w:val="single"/>
          <w:shd w:val="clear" w:color="auto" w:fill="FFFFFF"/>
        </w:rPr>
        <w:t>Lo invitamos a consultar nuestra página web donde la información que solicita se encuentra disponible</w:t>
      </w:r>
      <w:r w:rsidRPr="00C51AFD">
        <w:rPr>
          <w:rFonts w:ascii="Arial Narrow" w:hAnsi="Arial Narrow" w:cs="Arial"/>
          <w:sz w:val="22"/>
          <w:szCs w:val="22"/>
          <w:shd w:val="clear" w:color="auto" w:fill="FFFFFF"/>
        </w:rPr>
        <w:t>, siguiendo esta ruta:</w:t>
      </w:r>
    </w:p>
    <w:p w:rsidR="00C51AFD" w:rsidRPr="00C51AFD" w:rsidRDefault="00C51AFD" w:rsidP="00C51AFD">
      <w:pPr>
        <w:ind w:left="709"/>
        <w:jc w:val="both"/>
        <w:rPr>
          <w:rFonts w:ascii="Arial Narrow" w:hAnsi="Arial Narrow" w:cs="Arial"/>
          <w:sz w:val="22"/>
          <w:szCs w:val="22"/>
          <w:shd w:val="clear" w:color="auto" w:fill="FFFFFF"/>
        </w:rPr>
      </w:pPr>
    </w:p>
    <w:p w:rsidR="00C51AFD" w:rsidRPr="00C51AFD" w:rsidRDefault="00C51AFD" w:rsidP="00C51AFD">
      <w:pPr>
        <w:numPr>
          <w:ilvl w:val="1"/>
          <w:numId w:val="10"/>
        </w:numPr>
        <w:jc w:val="both"/>
        <w:rPr>
          <w:rFonts w:ascii="Arial Narrow" w:hAnsi="Arial Narrow" w:cs="Arial"/>
          <w:b/>
          <w:sz w:val="22"/>
          <w:szCs w:val="22"/>
          <w:shd w:val="clear" w:color="auto" w:fill="FFFFFF"/>
        </w:rPr>
      </w:pPr>
      <w:r w:rsidRPr="00C51AFD">
        <w:rPr>
          <w:rFonts w:ascii="Arial Narrow" w:hAnsi="Arial Narrow" w:cs="Arial"/>
          <w:sz w:val="22"/>
          <w:szCs w:val="22"/>
          <w:shd w:val="clear" w:color="auto" w:fill="FFFFFF"/>
        </w:rPr>
        <w:t xml:space="preserve">Ingrese la dirección </w:t>
      </w:r>
      <w:hyperlink r:id="rId7" w:history="1">
        <w:r w:rsidRPr="00C51AFD">
          <w:rPr>
            <w:rStyle w:val="Hipervnculo"/>
            <w:rFonts w:ascii="Arial Narrow" w:hAnsi="Arial Narrow" w:cs="Arial"/>
            <w:sz w:val="22"/>
            <w:szCs w:val="22"/>
            <w:shd w:val="clear" w:color="auto" w:fill="FFFFFF"/>
          </w:rPr>
          <w:t>www.congresochihuahua.gob.mx</w:t>
        </w:r>
      </w:hyperlink>
      <w:r w:rsidRPr="00C51AFD">
        <w:rPr>
          <w:rFonts w:ascii="Arial Narrow" w:hAnsi="Arial Narrow" w:cs="Arial"/>
          <w:sz w:val="22"/>
          <w:szCs w:val="22"/>
          <w:shd w:val="clear" w:color="auto" w:fill="FFFFFF"/>
        </w:rPr>
        <w:t xml:space="preserve"> </w:t>
      </w:r>
    </w:p>
    <w:p w:rsidR="00C51AFD" w:rsidRPr="00C51AFD" w:rsidRDefault="00C51AFD" w:rsidP="00C51AFD">
      <w:pPr>
        <w:ind w:left="1495"/>
        <w:jc w:val="both"/>
        <w:rPr>
          <w:rFonts w:ascii="Arial Narrow" w:hAnsi="Arial Narrow" w:cs="Arial"/>
          <w:b/>
          <w:sz w:val="22"/>
          <w:szCs w:val="22"/>
          <w:shd w:val="clear" w:color="auto" w:fill="FFFFFF"/>
        </w:rPr>
      </w:pPr>
    </w:p>
    <w:p w:rsidR="00C51AFD" w:rsidRPr="00C51AFD" w:rsidRDefault="00C51AFD" w:rsidP="00C51AFD">
      <w:pPr>
        <w:numPr>
          <w:ilvl w:val="1"/>
          <w:numId w:val="10"/>
        </w:numPr>
        <w:jc w:val="both"/>
        <w:rPr>
          <w:rFonts w:ascii="Arial Narrow" w:hAnsi="Arial Narrow" w:cs="Arial"/>
          <w:b/>
          <w:sz w:val="22"/>
          <w:szCs w:val="22"/>
          <w:shd w:val="clear" w:color="auto" w:fill="FFFFFF"/>
        </w:rPr>
      </w:pPr>
      <w:r w:rsidRPr="00C51AFD">
        <w:rPr>
          <w:rFonts w:ascii="Arial Narrow" w:hAnsi="Arial Narrow" w:cs="Arial"/>
          <w:sz w:val="22"/>
          <w:szCs w:val="22"/>
          <w:shd w:val="clear" w:color="auto" w:fill="FFFFFF"/>
        </w:rPr>
        <w:t>En la parte superior ubique el menú horizontal y haga clic en la sección “Biblioteca”.</w:t>
      </w:r>
    </w:p>
    <w:p w:rsidR="00C51AFD" w:rsidRPr="00C51AFD" w:rsidRDefault="00C51AFD" w:rsidP="00C51AFD">
      <w:pPr>
        <w:jc w:val="both"/>
        <w:rPr>
          <w:rFonts w:ascii="Arial Narrow" w:hAnsi="Arial Narrow" w:cs="Arial"/>
          <w:b/>
          <w:sz w:val="22"/>
          <w:szCs w:val="22"/>
          <w:shd w:val="clear" w:color="auto" w:fill="FFFFFF"/>
        </w:rPr>
      </w:pPr>
    </w:p>
    <w:p w:rsidR="00C51AFD" w:rsidRPr="00C51AFD" w:rsidRDefault="00C51AFD" w:rsidP="00C51AFD">
      <w:pPr>
        <w:numPr>
          <w:ilvl w:val="1"/>
          <w:numId w:val="10"/>
        </w:numPr>
        <w:jc w:val="both"/>
        <w:rPr>
          <w:rFonts w:ascii="Arial Narrow" w:hAnsi="Arial Narrow" w:cs="Arial"/>
          <w:b/>
          <w:sz w:val="22"/>
          <w:szCs w:val="22"/>
          <w:shd w:val="clear" w:color="auto" w:fill="FFFFFF"/>
        </w:rPr>
      </w:pPr>
      <w:r w:rsidRPr="00C51AFD">
        <w:rPr>
          <w:rFonts w:ascii="Arial Narrow" w:hAnsi="Arial Narrow" w:cs="Arial"/>
          <w:sz w:val="22"/>
          <w:szCs w:val="22"/>
          <w:shd w:val="clear" w:color="auto" w:fill="FFFFFF"/>
        </w:rPr>
        <w:t>Diríjase al menú de la izquierda y haga click en “Asuntos (iniciativas)”</w:t>
      </w:r>
    </w:p>
    <w:p w:rsidR="00C51AFD" w:rsidRPr="00C51AFD" w:rsidRDefault="00C51AFD" w:rsidP="00C51AFD">
      <w:pPr>
        <w:jc w:val="both"/>
        <w:rPr>
          <w:rFonts w:ascii="Arial Narrow" w:hAnsi="Arial Narrow" w:cs="Arial"/>
          <w:b/>
          <w:sz w:val="22"/>
          <w:szCs w:val="22"/>
          <w:shd w:val="clear" w:color="auto" w:fill="FFFFFF"/>
        </w:rPr>
      </w:pPr>
    </w:p>
    <w:p w:rsidR="00C51AFD" w:rsidRPr="00C51AFD" w:rsidRDefault="00C51AFD" w:rsidP="00C51AFD">
      <w:pPr>
        <w:numPr>
          <w:ilvl w:val="1"/>
          <w:numId w:val="10"/>
        </w:numPr>
        <w:jc w:val="both"/>
        <w:rPr>
          <w:rFonts w:ascii="Arial Narrow" w:hAnsi="Arial Narrow" w:cs="Arial"/>
          <w:b/>
          <w:sz w:val="22"/>
          <w:szCs w:val="22"/>
          <w:shd w:val="clear" w:color="auto" w:fill="FFFFFF"/>
        </w:rPr>
      </w:pPr>
      <w:r w:rsidRPr="00C51AFD">
        <w:rPr>
          <w:rFonts w:ascii="Arial Narrow" w:hAnsi="Arial Narrow" w:cs="Arial"/>
          <w:sz w:val="22"/>
          <w:szCs w:val="22"/>
          <w:shd w:val="clear" w:color="auto" w:fill="FFFFFF"/>
        </w:rPr>
        <w:t>A continuación emplee el filtro de búsqueda “Tipo de Iniciador” seleccionando la opción “Iniciativa Popular”.</w:t>
      </w:r>
    </w:p>
    <w:p w:rsidR="00C51AFD" w:rsidRPr="00C51AFD" w:rsidRDefault="00C51AFD" w:rsidP="00C51AFD">
      <w:pPr>
        <w:jc w:val="both"/>
        <w:rPr>
          <w:rFonts w:ascii="Arial Narrow" w:hAnsi="Arial Narrow" w:cs="Arial"/>
          <w:b/>
          <w:sz w:val="22"/>
          <w:szCs w:val="22"/>
          <w:shd w:val="clear" w:color="auto" w:fill="FFFFFF"/>
        </w:rPr>
      </w:pPr>
    </w:p>
    <w:p w:rsidR="00C51AFD" w:rsidRPr="00C51AFD" w:rsidRDefault="00C51AFD" w:rsidP="00C51AFD">
      <w:pPr>
        <w:numPr>
          <w:ilvl w:val="1"/>
          <w:numId w:val="10"/>
        </w:numPr>
        <w:jc w:val="both"/>
        <w:rPr>
          <w:rFonts w:ascii="Arial Narrow" w:hAnsi="Arial Narrow" w:cs="Arial"/>
          <w:b/>
          <w:sz w:val="22"/>
          <w:szCs w:val="22"/>
          <w:shd w:val="clear" w:color="auto" w:fill="FFFFFF"/>
        </w:rPr>
      </w:pPr>
      <w:r w:rsidRPr="00C51AFD">
        <w:rPr>
          <w:rFonts w:ascii="Arial Narrow" w:hAnsi="Arial Narrow" w:cs="Arial"/>
          <w:sz w:val="22"/>
          <w:szCs w:val="22"/>
          <w:shd w:val="clear" w:color="auto" w:fill="FFFFFF"/>
        </w:rPr>
        <w:t>Finalmente haga click en “Buscar” y se desplegarán la información relativa, así como los archivos correspondientes.</w:t>
      </w: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Pr="00C51AFD" w:rsidRDefault="00C51AFD" w:rsidP="00C51AFD">
      <w:pPr>
        <w:ind w:left="709"/>
        <w:jc w:val="both"/>
        <w:rPr>
          <w:rFonts w:ascii="Arial Narrow" w:hAnsi="Arial Narrow" w:cs="Arial"/>
          <w:b/>
          <w:sz w:val="22"/>
          <w:szCs w:val="22"/>
          <w:shd w:val="clear" w:color="auto" w:fill="FFFFFF"/>
        </w:rPr>
      </w:pPr>
    </w:p>
    <w:p w:rsidR="00C51AFD" w:rsidRPr="00C51AFD" w:rsidRDefault="00B07BBB" w:rsidP="00C51AFD">
      <w:pPr>
        <w:ind w:left="709"/>
        <w:jc w:val="both"/>
        <w:rPr>
          <w:rFonts w:ascii="Arial Narrow" w:hAnsi="Arial Narrow" w:cs="Arial"/>
          <w:b/>
          <w:sz w:val="22"/>
          <w:szCs w:val="22"/>
          <w:shd w:val="clear" w:color="auto" w:fill="FFFFFF"/>
        </w:rPr>
      </w:pPr>
      <w:r w:rsidRPr="00B07BBB">
        <w:rPr>
          <w:rFonts w:ascii="Arial Narrow" w:hAnsi="Arial Narrow" w:cs="Arial"/>
          <w:b/>
          <w:sz w:val="22"/>
          <w:szCs w:val="22"/>
          <w:shd w:val="clear" w:color="auto" w:fill="FFFFFF"/>
          <w:lang w:val="es-MX"/>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1" type="#_x0000_t47" style="position:absolute;left:0;text-align:left;margin-left:443.2pt;margin-top:264.2pt;width:1in;height:35.25pt;z-index:251661312" adj="-49125,27115,,5515,-50445,34039,-48450,36766">
            <v:textbox>
              <w:txbxContent>
                <w:p w:rsidR="00C51AFD" w:rsidRPr="00C71301" w:rsidRDefault="00C51AFD" w:rsidP="00C51AFD">
                  <w:pPr>
                    <w:rPr>
                      <w:lang w:val="es-MX"/>
                    </w:rPr>
                  </w:pPr>
                  <w:r>
                    <w:rPr>
                      <w:lang w:val="es-MX"/>
                    </w:rPr>
                    <w:t>Click. En Buscar</w:t>
                  </w:r>
                </w:p>
              </w:txbxContent>
            </v:textbox>
            <o:callout v:ext="edit" minusy="t"/>
          </v:shape>
        </w:pict>
      </w:r>
      <w:r w:rsidRPr="00B07BBB">
        <w:rPr>
          <w:rFonts w:ascii="Arial Narrow" w:hAnsi="Arial Narrow" w:cs="Arial"/>
          <w:b/>
          <w:sz w:val="22"/>
          <w:szCs w:val="22"/>
          <w:shd w:val="clear" w:color="auto" w:fill="FFFFFF"/>
          <w:lang w:val="es-MX"/>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3" type="#_x0000_t48" style="position:absolute;left:0;text-align:left;margin-left:-35.65pt;margin-top:270.95pt;width:1in;height:52.5pt;z-index:251663360" adj="31050,-5863,27180,3703,23400,3703,25650,-5246">
            <v:textbox style="mso-next-textbox:#_x0000_s1033">
              <w:txbxContent>
                <w:p w:rsidR="00C51AFD" w:rsidRPr="00C71301" w:rsidRDefault="00C51AFD" w:rsidP="00C51AFD">
                  <w:pPr>
                    <w:rPr>
                      <w:lang w:val="es-MX"/>
                    </w:rPr>
                  </w:pPr>
                  <w:r>
                    <w:rPr>
                      <w:lang w:val="es-MX"/>
                    </w:rPr>
                    <w:t>Click en “Asuntos (Iniciativas)”</w:t>
                  </w:r>
                </w:p>
              </w:txbxContent>
            </v:textbox>
            <o:callout v:ext="edit" minusx="t"/>
          </v:shape>
        </w:pict>
      </w:r>
      <w:r w:rsidRPr="00B07BBB">
        <w:rPr>
          <w:rFonts w:ascii="Arial Narrow" w:hAnsi="Arial Narrow" w:cs="Arial"/>
          <w:sz w:val="22"/>
          <w:szCs w:val="22"/>
          <w:shd w:val="clear" w:color="auto" w:fill="FFFFFF"/>
          <w:lang w:val="es-MX"/>
        </w:rPr>
        <w:pict>
          <v:shape id="_x0000_s1030" type="#_x0000_t47" style="position:absolute;left:0;text-align:left;margin-left:459.25pt;margin-top:-33.45pt;width:1in;height:37.5pt;z-index:251660288" adj="-32250,33322,,5184,-31095,406598,-29100,409162">
            <v:textbox>
              <w:txbxContent>
                <w:p w:rsidR="00C51AFD" w:rsidRPr="00C71301" w:rsidRDefault="00C51AFD" w:rsidP="00C51AFD">
                  <w:pPr>
                    <w:rPr>
                      <w:lang w:val="es-MX"/>
                    </w:rPr>
                  </w:pPr>
                  <w:r>
                    <w:rPr>
                      <w:lang w:val="es-MX"/>
                    </w:rPr>
                    <w:t>Click en “Biblioteca”</w:t>
                  </w:r>
                </w:p>
              </w:txbxContent>
            </v:textbox>
            <o:callout v:ext="edit" minusy="t"/>
          </v:shape>
        </w:pict>
      </w:r>
      <w:r w:rsidRPr="00B07BBB">
        <w:rPr>
          <w:rFonts w:ascii="Arial Narrow" w:hAnsi="Arial Narrow" w:cs="Arial"/>
          <w:b/>
          <w:sz w:val="22"/>
          <w:szCs w:val="22"/>
          <w:shd w:val="clear" w:color="auto" w:fill="FFFFFF"/>
          <w:lang w:val="es-MX"/>
        </w:rPr>
        <w:pict>
          <v:shape id="_x0000_s1032" type="#_x0000_t47" style="position:absolute;left:0;text-align:left;margin-left:425.2pt;margin-top:192.2pt;width:1in;height:54.75pt;z-index:251662336" adj="-53100,36690,,3551,-24720,32272,-22725,34027">
            <v:textbox>
              <w:txbxContent>
                <w:p w:rsidR="00C51AFD" w:rsidRPr="00C71301" w:rsidRDefault="00C51AFD" w:rsidP="00C51AFD">
                  <w:pPr>
                    <w:rPr>
                      <w:lang w:val="es-MX"/>
                    </w:rPr>
                  </w:pPr>
                  <w:r>
                    <w:rPr>
                      <w:lang w:val="es-MX"/>
                    </w:rPr>
                    <w:t>Click en “Tipo de Iniciador”</w:t>
                  </w:r>
                </w:p>
              </w:txbxContent>
            </v:textbox>
            <o:callout v:ext="edit" minusy="t"/>
          </v:shape>
        </w:pict>
      </w:r>
      <w:r w:rsidR="00C51AFD" w:rsidRPr="00C51AFD">
        <w:rPr>
          <w:rFonts w:ascii="Arial Narrow" w:hAnsi="Arial Narrow" w:cs="Arial"/>
          <w:b/>
          <w:noProof/>
          <w:sz w:val="22"/>
          <w:szCs w:val="22"/>
          <w:shd w:val="clear" w:color="auto" w:fill="FFFFFF"/>
          <w:lang w:val="es-MX" w:eastAsia="es-MX"/>
        </w:rPr>
        <w:drawing>
          <wp:inline distT="0" distB="0" distL="0" distR="0">
            <wp:extent cx="5124450" cy="40576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117" t="2427" r="3002" b="3572"/>
                    <a:stretch>
                      <a:fillRect/>
                    </a:stretch>
                  </pic:blipFill>
                  <pic:spPr bwMode="auto">
                    <a:xfrm>
                      <a:off x="0" y="0"/>
                      <a:ext cx="5124450" cy="4057650"/>
                    </a:xfrm>
                    <a:prstGeom prst="rect">
                      <a:avLst/>
                    </a:prstGeom>
                    <a:noFill/>
                    <a:ln w="9525">
                      <a:noFill/>
                      <a:miter lim="800000"/>
                      <a:headEnd/>
                      <a:tailEnd/>
                    </a:ln>
                  </pic:spPr>
                </pic:pic>
              </a:graphicData>
            </a:graphic>
          </wp:inline>
        </w:drawing>
      </w:r>
    </w:p>
    <w:p w:rsidR="00C51AFD" w:rsidRPr="00C51AFD" w:rsidRDefault="00C51AFD" w:rsidP="00C51AFD">
      <w:pPr>
        <w:ind w:left="709"/>
        <w:jc w:val="both"/>
        <w:rPr>
          <w:rFonts w:ascii="Arial Narrow" w:hAnsi="Arial Narrow" w:cs="Arial"/>
          <w:sz w:val="22"/>
          <w:szCs w:val="22"/>
          <w:shd w:val="clear" w:color="auto" w:fill="FFFFFF"/>
        </w:rPr>
      </w:pPr>
    </w:p>
    <w:p w:rsidR="00C51AFD" w:rsidRPr="00C51AFD" w:rsidRDefault="00C51AFD" w:rsidP="00C51AFD">
      <w:pPr>
        <w:ind w:left="709"/>
        <w:jc w:val="both"/>
        <w:rPr>
          <w:rFonts w:ascii="Arial Narrow" w:hAnsi="Arial Narrow" w:cs="Arial"/>
          <w:sz w:val="22"/>
          <w:szCs w:val="22"/>
          <w:shd w:val="clear" w:color="auto" w:fill="FFFFFF"/>
        </w:rPr>
      </w:pPr>
    </w:p>
    <w:p w:rsidR="00C51AFD" w:rsidRPr="00C51AFD" w:rsidRDefault="00C51AFD" w:rsidP="00C51AFD">
      <w:pPr>
        <w:ind w:left="709"/>
        <w:jc w:val="both"/>
        <w:rPr>
          <w:rFonts w:ascii="Arial Narrow" w:hAnsi="Arial Narrow" w:cs="Arial"/>
          <w:sz w:val="22"/>
          <w:szCs w:val="22"/>
          <w:shd w:val="clear" w:color="auto" w:fill="FFFFFF"/>
        </w:rPr>
      </w:pPr>
      <w:r w:rsidRPr="00C51AFD">
        <w:rPr>
          <w:rFonts w:ascii="Arial Narrow" w:hAnsi="Arial Narrow" w:cs="Arial"/>
          <w:sz w:val="22"/>
          <w:szCs w:val="22"/>
          <w:shd w:val="clear" w:color="auto" w:fill="FFFFFF"/>
        </w:rPr>
        <w:t>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E414ED" w:rsidRDefault="00E414ED" w:rsidP="00896BEC">
      <w:pPr>
        <w:ind w:left="709"/>
        <w:jc w:val="both"/>
        <w:rPr>
          <w:rFonts w:ascii="Arial Narrow" w:hAnsi="Arial Narrow" w:cs="Arial"/>
          <w:sz w:val="22"/>
          <w:szCs w:val="22"/>
          <w:shd w:val="clear" w:color="auto" w:fill="FFFFFF"/>
        </w:rPr>
      </w:pPr>
    </w:p>
    <w:p w:rsidR="00E414ED" w:rsidRDefault="00E414ED" w:rsidP="00896BEC">
      <w:pPr>
        <w:ind w:left="709"/>
        <w:jc w:val="both"/>
        <w:rPr>
          <w:rFonts w:ascii="Arial Narrow" w:hAnsi="Arial Narrow" w:cs="Arial"/>
          <w:sz w:val="22"/>
          <w:szCs w:val="22"/>
          <w:shd w:val="clear" w:color="auto" w:fill="FFFFFF"/>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w:t>
      </w:r>
      <w:r w:rsidR="00C51AFD">
        <w:rPr>
          <w:rFonts w:ascii="Arial Narrow" w:eastAsia="Calibri" w:hAnsi="Arial Narrow"/>
          <w:color w:val="000000"/>
          <w:sz w:val="22"/>
          <w:szCs w:val="22"/>
          <w:lang w:val="es-MX" w:eastAsia="en-US"/>
        </w:rPr>
        <w:t xml:space="preserve"> </w:t>
      </w:r>
      <w:r w:rsidR="00B10201">
        <w:rPr>
          <w:rFonts w:ascii="Arial Narrow" w:eastAsia="Calibri" w:hAnsi="Arial Narrow"/>
          <w:color w:val="000000"/>
          <w:sz w:val="22"/>
          <w:szCs w:val="22"/>
          <w:lang w:val="es-MX" w:eastAsia="en-US"/>
        </w:rPr>
        <w:t>y en su caso reproducción</w:t>
      </w:r>
      <w:r w:rsidR="00F86F6A">
        <w:rPr>
          <w:rFonts w:ascii="Arial Narrow" w:eastAsia="Calibri" w:hAnsi="Arial Narrow"/>
          <w:color w:val="000000"/>
          <w:sz w:val="22"/>
          <w:szCs w:val="22"/>
          <w:lang w:val="es-MX" w:eastAsia="en-US"/>
        </w:rPr>
        <w:t xml:space="preserve">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lastRenderedPageBreak/>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42344C" w:rsidRDefault="0042344C" w:rsidP="00D132CE">
      <w:pPr>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9"/>
      <w:headerReference w:type="default" r:id="rId10"/>
      <w:footerReference w:type="even" r:id="rId11"/>
      <w:footerReference w:type="default" r:id="rId12"/>
      <w:headerReference w:type="first" r:id="rId13"/>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558" w:rsidRDefault="00876558">
      <w:r>
        <w:separator/>
      </w:r>
    </w:p>
  </w:endnote>
  <w:endnote w:type="continuationSeparator" w:id="1">
    <w:p w:rsidR="00876558" w:rsidRDefault="008765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B07BBB" w:rsidP="00996A4A">
    <w:pPr>
      <w:pStyle w:val="Piedepgina"/>
      <w:framePr w:wrap="around" w:vAnchor="text" w:hAnchor="margin" w:xAlign="right" w:y="1"/>
      <w:rPr>
        <w:rStyle w:val="Nmerodepgina"/>
      </w:rPr>
    </w:pPr>
    <w:r>
      <w:rPr>
        <w:rStyle w:val="Nmerodepgina"/>
      </w:rPr>
      <w:fldChar w:fldCharType="begin"/>
    </w:r>
    <w:r w:rsidR="00C305E5">
      <w:rPr>
        <w:rStyle w:val="Nmerodepgina"/>
      </w:rPr>
      <w:instrText xml:space="preserve">PAGE  </w:instrText>
    </w:r>
    <w:r>
      <w:rPr>
        <w:rStyle w:val="Nmerodepgina"/>
      </w:rPr>
      <w:fldChar w:fldCharType="end"/>
    </w:r>
  </w:p>
  <w:p w:rsidR="00C305E5" w:rsidRDefault="00C305E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B07BBB" w:rsidP="0077121F">
    <w:pPr>
      <w:pStyle w:val="Piedepgina"/>
    </w:pPr>
    <w:r w:rsidRPr="00B07BBB">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C305E5" w:rsidRPr="00AB6508" w:rsidRDefault="00C305E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C305E5" w:rsidRPr="00BD19B1" w:rsidRDefault="00B07BBB" w:rsidP="0077121F">
                  <w:pPr>
                    <w:autoSpaceDE w:val="0"/>
                    <w:autoSpaceDN w:val="0"/>
                    <w:adjustRightInd w:val="0"/>
                    <w:jc w:val="center"/>
                    <w:rPr>
                      <w:rFonts w:ascii="Arial" w:hAnsi="Arial" w:cs="Arial"/>
                      <w:color w:val="000000"/>
                      <w:sz w:val="13"/>
                      <w:szCs w:val="13"/>
                    </w:rPr>
                  </w:pPr>
                  <w:hyperlink r:id="rId1" w:history="1">
                    <w:r w:rsidR="00C305E5" w:rsidRPr="00BD19B1">
                      <w:rPr>
                        <w:rStyle w:val="Hipervnculo"/>
                        <w:rFonts w:ascii="Arial" w:hAnsi="Arial" w:cs="Arial"/>
                        <w:color w:val="000000"/>
                        <w:sz w:val="13"/>
                        <w:szCs w:val="13"/>
                      </w:rPr>
                      <w:t>www.congresochihuahua.gob.mx</w:t>
                    </w:r>
                  </w:hyperlink>
                </w:p>
                <w:p w:rsidR="00C305E5" w:rsidRPr="00BD19B1" w:rsidRDefault="00C305E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558" w:rsidRDefault="00876558">
      <w:r>
        <w:separator/>
      </w:r>
    </w:p>
  </w:footnote>
  <w:footnote w:type="continuationSeparator" w:id="1">
    <w:p w:rsidR="00876558" w:rsidRDefault="00876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C305E5" w:rsidRPr="00D30BA7" w:rsidTr="00717963">
      <w:trPr>
        <w:trHeight w:val="964"/>
      </w:trPr>
      <w:tc>
        <w:tcPr>
          <w:tcW w:w="914" w:type="pct"/>
          <w:vMerge w:val="restart"/>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C305E5" w:rsidRPr="00D30BA7" w:rsidTr="00717963">
      <w:trPr>
        <w:trHeight w:val="424"/>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C305E5" w:rsidRPr="00D30BA7" w:rsidTr="00717963">
      <w:trPr>
        <w:trHeight w:val="193"/>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C305E5" w:rsidRPr="00D30BA7" w:rsidRDefault="00C305E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C305E5" w:rsidRPr="00D30BA7" w:rsidRDefault="00C305E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C305E5" w:rsidRPr="000D45AD" w:rsidRDefault="00C305E5"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B07BBB"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B07BBB" w:rsidRPr="00D30BA7">
            <w:rPr>
              <w:rFonts w:ascii="Arial Narrow" w:hAnsi="Arial Narrow"/>
              <w:sz w:val="16"/>
              <w:szCs w:val="16"/>
            </w:rPr>
            <w:fldChar w:fldCharType="separate"/>
          </w:r>
          <w:r w:rsidR="00504ADB">
            <w:rPr>
              <w:rFonts w:ascii="Arial Narrow" w:hAnsi="Arial Narrow"/>
              <w:noProof/>
              <w:sz w:val="16"/>
              <w:szCs w:val="16"/>
            </w:rPr>
            <w:t>1</w:t>
          </w:r>
          <w:r w:rsidR="00B07BBB" w:rsidRPr="00D30BA7">
            <w:rPr>
              <w:rFonts w:ascii="Arial Narrow" w:hAnsi="Arial Narrow"/>
              <w:sz w:val="16"/>
              <w:szCs w:val="16"/>
            </w:rPr>
            <w:fldChar w:fldCharType="end"/>
          </w:r>
          <w:r w:rsidRPr="00D30BA7">
            <w:rPr>
              <w:rFonts w:ascii="Arial Narrow" w:hAnsi="Arial Narrow"/>
              <w:sz w:val="16"/>
              <w:szCs w:val="16"/>
            </w:rPr>
            <w:t xml:space="preserve"> de </w:t>
          </w:r>
          <w:r w:rsidR="00B10201">
            <w:rPr>
              <w:rFonts w:ascii="Arial Narrow" w:hAnsi="Arial Narrow"/>
              <w:sz w:val="16"/>
              <w:szCs w:val="16"/>
            </w:rPr>
            <w:t>5</w:t>
          </w:r>
        </w:p>
      </w:tc>
    </w:tr>
    <w:tr w:rsidR="00C305E5" w:rsidRPr="00D30BA7" w:rsidTr="00717963">
      <w:trPr>
        <w:trHeight w:val="70"/>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C305E5" w:rsidRPr="00D30BA7" w:rsidRDefault="00C305E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C305E5" w:rsidRPr="00D30BA7" w:rsidRDefault="00C305E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C305E5" w:rsidRPr="005648EB" w:rsidRDefault="00C305E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p>
      </w:tc>
    </w:tr>
  </w:tbl>
  <w:p w:rsidR="00C305E5" w:rsidRDefault="00C305E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3">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11"/>
  </w:num>
  <w:num w:numId="3">
    <w:abstractNumId w:val="1"/>
  </w:num>
  <w:num w:numId="4">
    <w:abstractNumId w:val="0"/>
  </w:num>
  <w:num w:numId="5">
    <w:abstractNumId w:val="12"/>
  </w:num>
  <w:num w:numId="6">
    <w:abstractNumId w:val="7"/>
  </w:num>
  <w:num w:numId="7">
    <w:abstractNumId w:val="4"/>
  </w:num>
  <w:num w:numId="8">
    <w:abstractNumId w:val="3"/>
  </w:num>
  <w:num w:numId="9">
    <w:abstractNumId w:val="15"/>
  </w:num>
  <w:num w:numId="10">
    <w:abstractNumId w:val="9"/>
  </w:num>
  <w:num w:numId="11">
    <w:abstractNumId w:val="14"/>
  </w:num>
  <w:num w:numId="12">
    <w:abstractNumId w:val="2"/>
  </w:num>
  <w:num w:numId="13">
    <w:abstractNumId w:val="10"/>
  </w:num>
  <w:num w:numId="14">
    <w:abstractNumId w:val="13"/>
  </w:num>
  <w:num w:numId="15">
    <w:abstractNumId w:val="5"/>
  </w:num>
  <w:num w:numId="16">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8194">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4460"/>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9DF"/>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EA7"/>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AD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69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36A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558"/>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BBB"/>
    <w:rsid w:val="00B07CFC"/>
    <w:rsid w:val="00B10201"/>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1AFD"/>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3753"/>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2489"/>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40F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colormenu v:ext="edit" strokecolor="none"/>
    </o:shapedefaults>
    <o:shapelayout v:ext="edit">
      <o:idmap v:ext="edit" data="1"/>
      <o:rules v:ext="edit">
        <o:r id="V:Rule1" type="callout" idref="#_x0000_s1031"/>
        <o:r id="V:Rule2" type="callout" idref="#_x0000_s1033"/>
        <o:r id="V:Rule3" type="callout" idref="#_x0000_s1030"/>
        <o:r id="V:Rule4" type="callout"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ngresochihuahua.gob.m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8004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9441</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2016-12-09T19:30:00Z</cp:lastPrinted>
  <dcterms:created xsi:type="dcterms:W3CDTF">2018-08-22T18:43:00Z</dcterms:created>
  <dcterms:modified xsi:type="dcterms:W3CDTF">2018-08-23T16:09:00Z</dcterms:modified>
</cp:coreProperties>
</file>