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08F" w:rsidRPr="009618AF" w:rsidRDefault="009F408F" w:rsidP="009F408F">
      <w:pPr>
        <w:jc w:val="center"/>
        <w:rPr>
          <w:rFonts w:ascii="Arial" w:hAnsi="Arial" w:cs="Arial"/>
          <w:b/>
          <w:sz w:val="22"/>
          <w:szCs w:val="22"/>
        </w:rPr>
      </w:pPr>
      <w:r w:rsidRPr="009618AF">
        <w:rPr>
          <w:rFonts w:ascii="Arial" w:hAnsi="Arial" w:cs="Arial"/>
          <w:b/>
          <w:sz w:val="22"/>
          <w:szCs w:val="22"/>
        </w:rPr>
        <w:t>RESOLUCIÓN DE COMITÉ DE TRANSPARENCIA: RCT-LXV/004</w:t>
      </w:r>
      <w:r w:rsidR="00F83B39">
        <w:rPr>
          <w:rFonts w:ascii="Arial" w:hAnsi="Arial" w:cs="Arial"/>
          <w:b/>
          <w:sz w:val="22"/>
          <w:szCs w:val="22"/>
        </w:rPr>
        <w:t>8</w:t>
      </w:r>
      <w:r w:rsidRPr="009618AF">
        <w:rPr>
          <w:rFonts w:ascii="Arial" w:hAnsi="Arial" w:cs="Arial"/>
          <w:b/>
          <w:sz w:val="22"/>
          <w:szCs w:val="22"/>
        </w:rPr>
        <w:t>/2017</w:t>
      </w:r>
    </w:p>
    <w:p w:rsidR="009F408F" w:rsidRPr="000119B8" w:rsidRDefault="009F408F" w:rsidP="009F408F">
      <w:pPr>
        <w:jc w:val="center"/>
        <w:rPr>
          <w:b/>
          <w:sz w:val="22"/>
          <w:szCs w:val="22"/>
        </w:rPr>
      </w:pPr>
    </w:p>
    <w:p w:rsidR="009F408F" w:rsidRPr="000119B8" w:rsidRDefault="009F408F" w:rsidP="009F408F">
      <w:pPr>
        <w:jc w:val="both"/>
        <w:rPr>
          <w:rFonts w:ascii="Arial" w:hAnsi="Arial" w:cs="Arial"/>
          <w:b/>
          <w:sz w:val="22"/>
          <w:szCs w:val="22"/>
        </w:rPr>
      </w:pPr>
    </w:p>
    <w:p w:rsidR="009F408F" w:rsidRPr="000119B8" w:rsidRDefault="009F408F" w:rsidP="009F408F">
      <w:pPr>
        <w:jc w:val="both"/>
        <w:rPr>
          <w:rFonts w:ascii="Arial" w:hAnsi="Arial" w:cs="Arial"/>
          <w:b/>
          <w:sz w:val="22"/>
          <w:szCs w:val="22"/>
        </w:rPr>
      </w:pPr>
      <w:r w:rsidRPr="000119B8">
        <w:rPr>
          <w:rFonts w:ascii="Arial" w:hAnsi="Arial" w:cs="Arial"/>
          <w:b/>
          <w:sz w:val="22"/>
          <w:szCs w:val="22"/>
        </w:rPr>
        <w:t xml:space="preserve">CHIHUAHUA, CHIHUAHUA, A LOS </w:t>
      </w:r>
      <w:r w:rsidR="0005285C">
        <w:rPr>
          <w:rFonts w:ascii="Arial" w:hAnsi="Arial" w:cs="Arial"/>
          <w:b/>
          <w:sz w:val="22"/>
          <w:szCs w:val="22"/>
        </w:rPr>
        <w:t>26</w:t>
      </w:r>
      <w:r w:rsidRPr="00486EA5">
        <w:rPr>
          <w:rFonts w:ascii="Arial" w:hAnsi="Arial" w:cs="Arial"/>
          <w:b/>
          <w:sz w:val="22"/>
          <w:szCs w:val="22"/>
        </w:rPr>
        <w:t xml:space="preserve"> DÍAS</w:t>
      </w:r>
      <w:r>
        <w:rPr>
          <w:rFonts w:ascii="Arial" w:hAnsi="Arial" w:cs="Arial"/>
          <w:b/>
          <w:sz w:val="22"/>
          <w:szCs w:val="22"/>
        </w:rPr>
        <w:t xml:space="preserve"> DEL MES DE JUNIO</w:t>
      </w:r>
      <w:r w:rsidR="0005285C">
        <w:rPr>
          <w:rFonts w:ascii="Arial" w:hAnsi="Arial" w:cs="Arial"/>
          <w:b/>
          <w:sz w:val="22"/>
          <w:szCs w:val="22"/>
        </w:rPr>
        <w:t xml:space="preserve"> </w:t>
      </w:r>
      <w:r w:rsidR="00545357">
        <w:rPr>
          <w:rFonts w:ascii="Arial" w:hAnsi="Arial" w:cs="Arial"/>
          <w:b/>
          <w:sz w:val="22"/>
          <w:szCs w:val="22"/>
        </w:rPr>
        <w:t xml:space="preserve">DEL  </w:t>
      </w:r>
      <w:r w:rsidR="00C10D80">
        <w:rPr>
          <w:rFonts w:ascii="Arial" w:hAnsi="Arial" w:cs="Arial"/>
          <w:b/>
          <w:sz w:val="22"/>
          <w:szCs w:val="22"/>
        </w:rPr>
        <w:t>AÑ</w:t>
      </w:r>
      <w:r w:rsidR="00545357" w:rsidRPr="00000933">
        <w:rPr>
          <w:rFonts w:ascii="Arial" w:hAnsi="Arial" w:cs="Arial"/>
          <w:b/>
          <w:sz w:val="22"/>
          <w:szCs w:val="22"/>
        </w:rPr>
        <w:t>O</w:t>
      </w:r>
      <w:r w:rsidR="00545357">
        <w:rPr>
          <w:rFonts w:ascii="Arial" w:hAnsi="Arial" w:cs="Arial"/>
          <w:b/>
          <w:sz w:val="22"/>
          <w:szCs w:val="22"/>
        </w:rPr>
        <w:t xml:space="preserve"> </w:t>
      </w:r>
      <w:r w:rsidRPr="000119B8">
        <w:rPr>
          <w:rFonts w:ascii="Arial" w:hAnsi="Arial" w:cs="Arial"/>
          <w:b/>
          <w:sz w:val="22"/>
          <w:szCs w:val="22"/>
        </w:rPr>
        <w:t xml:space="preserve">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9F408F" w:rsidRPr="000119B8" w:rsidRDefault="009F408F" w:rsidP="009F408F">
      <w:pPr>
        <w:jc w:val="both"/>
        <w:rPr>
          <w:rFonts w:ascii="Arial" w:hAnsi="Arial" w:cs="Arial"/>
          <w:b/>
          <w:sz w:val="22"/>
          <w:szCs w:val="22"/>
        </w:rPr>
      </w:pPr>
    </w:p>
    <w:p w:rsidR="009F408F" w:rsidRPr="000119B8" w:rsidRDefault="009F408F" w:rsidP="009F408F">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confirmación de declaración de inexistencia</w:t>
      </w:r>
      <w:r w:rsidRPr="000119B8">
        <w:rPr>
          <w:rFonts w:ascii="Arial" w:hAnsi="Arial" w:cs="Arial"/>
          <w:sz w:val="22"/>
          <w:szCs w:val="22"/>
        </w:rPr>
        <w:t xml:space="preserve"> </w:t>
      </w:r>
      <w:r w:rsidR="00AB0DA9">
        <w:rPr>
          <w:rFonts w:ascii="Arial" w:hAnsi="Arial" w:cs="Arial"/>
          <w:sz w:val="22"/>
          <w:szCs w:val="22"/>
        </w:rPr>
        <w:t>de la información relativa a</w:t>
      </w:r>
      <w:r w:rsidR="00AB0DA9" w:rsidRPr="00AB0DA9">
        <w:rPr>
          <w:rFonts w:ascii="Arial" w:hAnsi="Arial" w:cs="Arial"/>
          <w:sz w:val="22"/>
          <w:szCs w:val="22"/>
        </w:rPr>
        <w:t xml:space="preserve"> las cuentas públicas de la Universidad Autónoma de Chihuahua correspondientes a la gestión del rector Enrique </w:t>
      </w:r>
      <w:proofErr w:type="spellStart"/>
      <w:r w:rsidR="00AB0DA9" w:rsidRPr="00AB0DA9">
        <w:rPr>
          <w:rFonts w:ascii="Arial" w:hAnsi="Arial" w:cs="Arial"/>
          <w:sz w:val="22"/>
          <w:szCs w:val="22"/>
        </w:rPr>
        <w:t>Seañez</w:t>
      </w:r>
      <w:proofErr w:type="spellEnd"/>
      <w:r w:rsidR="00AB0DA9">
        <w:rPr>
          <w:rFonts w:ascii="Arial" w:hAnsi="Arial" w:cs="Arial"/>
          <w:sz w:val="22"/>
          <w:szCs w:val="22"/>
        </w:rPr>
        <w:t>,</w:t>
      </w:r>
      <w:r w:rsidRPr="00AB0DA9">
        <w:rPr>
          <w:rFonts w:ascii="Arial" w:hAnsi="Arial" w:cs="Arial"/>
          <w:sz w:val="22"/>
          <w:szCs w:val="22"/>
        </w:rPr>
        <w:t xml:space="preserve"> requerida en la solicitud de infor</w:t>
      </w:r>
      <w:r w:rsidR="00AB0DA9">
        <w:rPr>
          <w:rFonts w:ascii="Arial" w:hAnsi="Arial" w:cs="Arial"/>
          <w:sz w:val="22"/>
          <w:szCs w:val="22"/>
        </w:rPr>
        <w:t>mación con número de folio 06992</w:t>
      </w:r>
      <w:r w:rsidRPr="00AB0DA9">
        <w:rPr>
          <w:rFonts w:ascii="Arial" w:hAnsi="Arial" w:cs="Arial"/>
          <w:sz w:val="22"/>
          <w:szCs w:val="22"/>
        </w:rPr>
        <w:t>2017 y;</w:t>
      </w:r>
      <w:r>
        <w:rPr>
          <w:rFonts w:ascii="Arial" w:hAnsi="Arial" w:cs="Arial"/>
          <w:sz w:val="22"/>
          <w:szCs w:val="22"/>
        </w:rPr>
        <w:t xml:space="preserve"> </w:t>
      </w:r>
      <w:r w:rsidRPr="000119B8">
        <w:rPr>
          <w:rFonts w:ascii="Arial" w:hAnsi="Arial" w:cs="Arial"/>
          <w:sz w:val="22"/>
          <w:szCs w:val="22"/>
        </w:rPr>
        <w:t xml:space="preserve"> </w:t>
      </w:r>
    </w:p>
    <w:p w:rsidR="009F408F" w:rsidRDefault="009F408F" w:rsidP="009F408F">
      <w:pPr>
        <w:jc w:val="both"/>
        <w:rPr>
          <w:rFonts w:ascii="Arial" w:hAnsi="Arial" w:cs="Arial"/>
          <w:sz w:val="22"/>
          <w:szCs w:val="22"/>
        </w:rPr>
      </w:pPr>
    </w:p>
    <w:p w:rsidR="00545357" w:rsidRDefault="009F408F" w:rsidP="00545357">
      <w:pPr>
        <w:jc w:val="center"/>
        <w:rPr>
          <w:rFonts w:ascii="Arial" w:hAnsi="Arial" w:cs="Arial"/>
          <w:b/>
          <w:sz w:val="22"/>
          <w:szCs w:val="22"/>
        </w:rPr>
      </w:pPr>
      <w:r w:rsidRPr="000119B8">
        <w:rPr>
          <w:rFonts w:ascii="Arial" w:hAnsi="Arial" w:cs="Arial"/>
          <w:b/>
          <w:sz w:val="22"/>
          <w:szCs w:val="22"/>
        </w:rPr>
        <w:t>RESULTANDO:</w:t>
      </w:r>
      <w:r w:rsidR="00545357">
        <w:rPr>
          <w:rFonts w:ascii="Arial" w:hAnsi="Arial" w:cs="Arial"/>
          <w:b/>
          <w:sz w:val="22"/>
          <w:szCs w:val="22"/>
        </w:rPr>
        <w:t xml:space="preserve"> </w:t>
      </w:r>
    </w:p>
    <w:p w:rsidR="009F408F" w:rsidRPr="000119B8" w:rsidRDefault="009F408F" w:rsidP="009F408F">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9F408F" w:rsidRPr="000119B8" w:rsidRDefault="009F408F" w:rsidP="009F408F">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AB0DA9">
        <w:rPr>
          <w:rFonts w:ascii="Arial" w:hAnsi="Arial" w:cs="Arial"/>
          <w:sz w:val="22"/>
          <w:szCs w:val="22"/>
        </w:rPr>
        <w:t>14</w:t>
      </w:r>
      <w:r w:rsidRPr="000119B8">
        <w:rPr>
          <w:rFonts w:ascii="Arial" w:hAnsi="Arial" w:cs="Arial"/>
          <w:sz w:val="22"/>
          <w:szCs w:val="22"/>
        </w:rPr>
        <w:t xml:space="preserve"> de </w:t>
      </w:r>
      <w:r>
        <w:rPr>
          <w:rFonts w:ascii="Arial" w:hAnsi="Arial" w:cs="Arial"/>
          <w:sz w:val="22"/>
          <w:szCs w:val="22"/>
        </w:rPr>
        <w:t xml:space="preserve">junio del año 2017,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AB0DA9">
        <w:rPr>
          <w:rFonts w:ascii="Arial" w:hAnsi="Arial" w:cs="Arial"/>
          <w:sz w:val="22"/>
          <w:szCs w:val="22"/>
        </w:rPr>
        <w:t>06992</w:t>
      </w:r>
      <w:r>
        <w:rPr>
          <w:rFonts w:ascii="Arial" w:hAnsi="Arial" w:cs="Arial"/>
          <w:sz w:val="22"/>
          <w:szCs w:val="22"/>
        </w:rPr>
        <w:t>2017</w:t>
      </w:r>
      <w:r w:rsidRPr="000119B8">
        <w:rPr>
          <w:rFonts w:ascii="Arial" w:hAnsi="Arial" w:cs="Arial"/>
          <w:sz w:val="22"/>
          <w:szCs w:val="22"/>
        </w:rPr>
        <w:t xml:space="preserve">, </w:t>
      </w:r>
      <w:r>
        <w:rPr>
          <w:rFonts w:ascii="Arial" w:hAnsi="Arial" w:cs="Arial"/>
          <w:sz w:val="22"/>
          <w:szCs w:val="22"/>
        </w:rPr>
        <w:t>presentada por</w:t>
      </w:r>
      <w:r w:rsidR="00AB0DA9">
        <w:rPr>
          <w:rFonts w:ascii="Arial" w:hAnsi="Arial" w:cs="Arial"/>
          <w:sz w:val="22"/>
          <w:szCs w:val="22"/>
        </w:rPr>
        <w:t xml:space="preserve"> la C. Sagrario</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sidR="00545357">
        <w:rPr>
          <w:rFonts w:ascii="Arial" w:hAnsi="Arial" w:cs="Arial"/>
          <w:sz w:val="22"/>
          <w:szCs w:val="22"/>
        </w:rPr>
        <w:t xml:space="preserve"> </w:t>
      </w:r>
    </w:p>
    <w:p w:rsidR="009F408F" w:rsidRPr="00D33A58" w:rsidRDefault="009F408F" w:rsidP="009F408F">
      <w:pPr>
        <w:jc w:val="both"/>
        <w:rPr>
          <w:rFonts w:ascii="Arial" w:hAnsi="Arial" w:cs="Arial"/>
          <w:i/>
          <w:sz w:val="20"/>
          <w:szCs w:val="20"/>
        </w:rPr>
      </w:pPr>
    </w:p>
    <w:p w:rsidR="00E17EF7" w:rsidRPr="00E17EF7" w:rsidRDefault="00E17EF7" w:rsidP="00E17EF7">
      <w:pPr>
        <w:pStyle w:val="Sinespaciado"/>
        <w:spacing w:line="276" w:lineRule="auto"/>
        <w:ind w:left="708"/>
        <w:jc w:val="both"/>
        <w:rPr>
          <w:rFonts w:ascii="Arial" w:hAnsi="Arial" w:cs="Arial"/>
          <w:i/>
        </w:rPr>
      </w:pPr>
      <w:r w:rsidRPr="00E17EF7">
        <w:rPr>
          <w:rFonts w:ascii="Arial" w:hAnsi="Arial" w:cs="Arial"/>
          <w:i/>
        </w:rPr>
        <w:t xml:space="preserve">“Solicito las cuentas públicas de la Universidad Autónoma de Chihuahua correspondientes a la gestión del rector Enrique </w:t>
      </w:r>
      <w:proofErr w:type="spellStart"/>
      <w:r w:rsidRPr="00E17EF7">
        <w:rPr>
          <w:rFonts w:ascii="Arial" w:hAnsi="Arial" w:cs="Arial"/>
          <w:i/>
        </w:rPr>
        <w:t>Seañez</w:t>
      </w:r>
      <w:proofErr w:type="spellEnd"/>
      <w:r w:rsidRPr="00E17EF7">
        <w:rPr>
          <w:rFonts w:ascii="Arial" w:hAnsi="Arial" w:cs="Arial"/>
          <w:i/>
        </w:rPr>
        <w:t>”.</w:t>
      </w:r>
    </w:p>
    <w:p w:rsidR="009F408F" w:rsidRPr="00E17EF7" w:rsidRDefault="009F408F" w:rsidP="009F408F">
      <w:pPr>
        <w:ind w:left="360"/>
        <w:jc w:val="both"/>
        <w:rPr>
          <w:rFonts w:ascii="Arial" w:hAnsi="Arial" w:cs="Arial"/>
          <w:i/>
          <w:sz w:val="22"/>
          <w:szCs w:val="22"/>
          <w:lang w:val="es-MX"/>
        </w:rPr>
      </w:pPr>
    </w:p>
    <w:p w:rsidR="009F408F" w:rsidRPr="0053134E" w:rsidRDefault="009F408F" w:rsidP="009F408F">
      <w:pPr>
        <w:ind w:left="360"/>
        <w:jc w:val="both"/>
        <w:rPr>
          <w:rFonts w:ascii="Arial" w:hAnsi="Arial" w:cs="Arial"/>
          <w:sz w:val="22"/>
          <w:szCs w:val="22"/>
          <w:lang w:val="es-MX"/>
        </w:rPr>
      </w:pPr>
    </w:p>
    <w:p w:rsidR="009F408F" w:rsidRPr="00217591" w:rsidRDefault="009F408F" w:rsidP="009F408F">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B8428E">
        <w:rPr>
          <w:rFonts w:ascii="Arial" w:hAnsi="Arial" w:cs="Arial"/>
          <w:sz w:val="22"/>
          <w:szCs w:val="22"/>
        </w:rPr>
        <w:t>14</w:t>
      </w:r>
      <w:r w:rsidRPr="000119B8">
        <w:rPr>
          <w:rFonts w:ascii="Arial" w:hAnsi="Arial" w:cs="Arial"/>
          <w:sz w:val="22"/>
          <w:szCs w:val="22"/>
        </w:rPr>
        <w:t xml:space="preserve"> de </w:t>
      </w:r>
      <w:r>
        <w:rPr>
          <w:rFonts w:ascii="Arial" w:hAnsi="Arial" w:cs="Arial"/>
          <w:sz w:val="22"/>
          <w:szCs w:val="22"/>
        </w:rPr>
        <w:t>junio del 2017</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sidR="00B8428E">
        <w:rPr>
          <w:rFonts w:ascii="Arial" w:hAnsi="Arial" w:cs="Arial"/>
          <w:sz w:val="22"/>
          <w:szCs w:val="22"/>
        </w:rPr>
        <w:t xml:space="preserve"> 06992</w:t>
      </w:r>
      <w:r>
        <w:rPr>
          <w:rFonts w:ascii="Arial" w:hAnsi="Arial" w:cs="Arial"/>
          <w:sz w:val="22"/>
          <w:szCs w:val="22"/>
        </w:rPr>
        <w:t>2017</w:t>
      </w:r>
      <w:r w:rsidRPr="00217591">
        <w:rPr>
          <w:rFonts w:ascii="Arial" w:hAnsi="Arial" w:cs="Arial"/>
          <w:sz w:val="22"/>
          <w:szCs w:val="22"/>
        </w:rPr>
        <w:t xml:space="preserve">. </w:t>
      </w:r>
    </w:p>
    <w:p w:rsidR="009F408F" w:rsidRDefault="009F408F" w:rsidP="009F408F">
      <w:pPr>
        <w:ind w:left="284"/>
        <w:jc w:val="both"/>
        <w:rPr>
          <w:rFonts w:ascii="Arial" w:hAnsi="Arial" w:cs="Arial"/>
          <w:sz w:val="22"/>
          <w:szCs w:val="22"/>
        </w:rPr>
      </w:pPr>
    </w:p>
    <w:p w:rsidR="009F408F" w:rsidRDefault="009F408F" w:rsidP="009F408F">
      <w:pPr>
        <w:numPr>
          <w:ilvl w:val="0"/>
          <w:numId w:val="2"/>
        </w:numPr>
        <w:jc w:val="both"/>
        <w:rPr>
          <w:rFonts w:ascii="Arial" w:hAnsi="Arial" w:cs="Arial"/>
          <w:sz w:val="22"/>
          <w:szCs w:val="22"/>
        </w:rPr>
      </w:pPr>
      <w:r w:rsidRPr="001A4DB1">
        <w:rPr>
          <w:rFonts w:ascii="Arial" w:hAnsi="Arial" w:cs="Arial"/>
          <w:sz w:val="22"/>
          <w:szCs w:val="22"/>
        </w:rPr>
        <w:t xml:space="preserve">Que con fecha </w:t>
      </w:r>
      <w:r w:rsidR="001B78C5">
        <w:rPr>
          <w:rFonts w:ascii="Arial" w:hAnsi="Arial" w:cs="Arial"/>
          <w:sz w:val="22"/>
          <w:szCs w:val="22"/>
        </w:rPr>
        <w:t>21</w:t>
      </w:r>
      <w:r w:rsidRPr="000119B8">
        <w:rPr>
          <w:rFonts w:ascii="Arial" w:hAnsi="Arial" w:cs="Arial"/>
          <w:sz w:val="22"/>
          <w:szCs w:val="22"/>
        </w:rPr>
        <w:t xml:space="preserve"> de </w:t>
      </w:r>
      <w:r>
        <w:rPr>
          <w:rFonts w:ascii="Arial" w:hAnsi="Arial" w:cs="Arial"/>
          <w:sz w:val="22"/>
          <w:szCs w:val="22"/>
        </w:rPr>
        <w:t xml:space="preserve">junio del año 2017, </w:t>
      </w:r>
      <w:r w:rsidRPr="001A4DB1">
        <w:rPr>
          <w:rFonts w:ascii="Arial" w:hAnsi="Arial" w:cs="Arial"/>
          <w:sz w:val="22"/>
          <w:szCs w:val="22"/>
        </w:rPr>
        <w:t xml:space="preserve"> la Secretaría de Asuntos Legislativos de este H. Congreso del Estado de Chihuahua, presentó ante este Comité de Transparencia oficio de solicitud de confirmación de declaración de inexistencia </w:t>
      </w:r>
      <w:r w:rsidR="001B78C5">
        <w:rPr>
          <w:rFonts w:ascii="Arial" w:hAnsi="Arial" w:cs="Arial"/>
          <w:sz w:val="22"/>
          <w:szCs w:val="22"/>
        </w:rPr>
        <w:t>de la información relativa a</w:t>
      </w:r>
      <w:r w:rsidR="001B78C5" w:rsidRPr="00AB0DA9">
        <w:rPr>
          <w:rFonts w:ascii="Arial" w:hAnsi="Arial" w:cs="Arial"/>
          <w:sz w:val="22"/>
          <w:szCs w:val="22"/>
        </w:rPr>
        <w:t xml:space="preserve"> las cuentas públicas de la Universidad Autónoma de Chihuahua correspondientes a la gestión del rector Enrique </w:t>
      </w:r>
      <w:proofErr w:type="spellStart"/>
      <w:r w:rsidR="001B78C5" w:rsidRPr="00AB0DA9">
        <w:rPr>
          <w:rFonts w:ascii="Arial" w:hAnsi="Arial" w:cs="Arial"/>
          <w:sz w:val="22"/>
          <w:szCs w:val="22"/>
        </w:rPr>
        <w:t>Seañez</w:t>
      </w:r>
      <w:proofErr w:type="spellEnd"/>
      <w:r w:rsidR="001B78C5">
        <w:rPr>
          <w:rFonts w:ascii="Arial" w:hAnsi="Arial" w:cs="Arial"/>
          <w:sz w:val="22"/>
          <w:szCs w:val="22"/>
        </w:rPr>
        <w:t xml:space="preserve">, </w:t>
      </w:r>
      <w:r>
        <w:rPr>
          <w:rFonts w:ascii="Arial" w:hAnsi="Arial" w:cs="Arial"/>
          <w:sz w:val="22"/>
          <w:szCs w:val="22"/>
        </w:rPr>
        <w:t>requerida en la solicitud de infor</w:t>
      </w:r>
      <w:r w:rsidR="001B78C5">
        <w:rPr>
          <w:rFonts w:ascii="Arial" w:hAnsi="Arial" w:cs="Arial"/>
          <w:sz w:val="22"/>
          <w:szCs w:val="22"/>
        </w:rPr>
        <w:t>mación con número de folio 06992</w:t>
      </w:r>
      <w:r>
        <w:rPr>
          <w:rFonts w:ascii="Arial" w:hAnsi="Arial" w:cs="Arial"/>
          <w:sz w:val="22"/>
          <w:szCs w:val="22"/>
        </w:rPr>
        <w:t>2017,</w:t>
      </w:r>
      <w:r w:rsidRPr="001A4DB1">
        <w:rPr>
          <w:rFonts w:ascii="Arial" w:hAnsi="Arial" w:cs="Arial"/>
          <w:sz w:val="22"/>
          <w:szCs w:val="22"/>
        </w:rPr>
        <w:t xml:space="preserve"> en los siguientes términos: </w:t>
      </w:r>
    </w:p>
    <w:p w:rsidR="009F408F" w:rsidRPr="001B78C5" w:rsidRDefault="009F408F" w:rsidP="001B78C5">
      <w:pPr>
        <w:pStyle w:val="Prrafodelista"/>
        <w:ind w:left="1416"/>
        <w:rPr>
          <w:rFonts w:ascii="Arial" w:hAnsi="Arial" w:cs="Arial"/>
          <w:i/>
        </w:rPr>
      </w:pPr>
    </w:p>
    <w:p w:rsidR="001B78C5" w:rsidRPr="001B78C5" w:rsidRDefault="00037E3A" w:rsidP="001B78C5">
      <w:pPr>
        <w:pStyle w:val="Sinespaciado"/>
        <w:spacing w:line="276" w:lineRule="auto"/>
        <w:ind w:left="696"/>
        <w:jc w:val="both"/>
        <w:rPr>
          <w:rFonts w:ascii="Arial" w:hAnsi="Arial" w:cs="Arial"/>
          <w:i/>
        </w:rPr>
      </w:pPr>
      <w:r>
        <w:rPr>
          <w:rFonts w:ascii="Arial" w:hAnsi="Arial" w:cs="Arial"/>
          <w:i/>
          <w:lang w:val="es-ES"/>
        </w:rPr>
        <w:t>“..</w:t>
      </w:r>
      <w:r w:rsidR="001B78C5" w:rsidRPr="001B78C5">
        <w:rPr>
          <w:rFonts w:ascii="Arial" w:hAnsi="Arial" w:cs="Arial"/>
          <w:i/>
        </w:rPr>
        <w:t>Con fecha 14 de junio del año en curso, se recibió en esta área a mi cargo solicitud de acceso a la información folio 69922017, que a la letra dice:</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1404"/>
        <w:jc w:val="both"/>
        <w:rPr>
          <w:rFonts w:ascii="Arial" w:hAnsi="Arial" w:cs="Arial"/>
          <w:i/>
        </w:rPr>
      </w:pPr>
      <w:r w:rsidRPr="001B78C5">
        <w:rPr>
          <w:rFonts w:ascii="Arial" w:hAnsi="Arial" w:cs="Arial"/>
          <w:i/>
        </w:rPr>
        <w:t xml:space="preserve">“Solicito las cuentas públicas de la Universidad Autónoma de Chihuahua correspondientes a la gestión del rector Enrique </w:t>
      </w:r>
      <w:proofErr w:type="spellStart"/>
      <w:r w:rsidRPr="001B78C5">
        <w:rPr>
          <w:rFonts w:ascii="Arial" w:hAnsi="Arial" w:cs="Arial"/>
          <w:i/>
        </w:rPr>
        <w:t>Seañez</w:t>
      </w:r>
      <w:proofErr w:type="spellEnd"/>
      <w:r w:rsidRPr="001B78C5">
        <w:rPr>
          <w:rFonts w:ascii="Arial" w:hAnsi="Arial" w:cs="Arial"/>
          <w:i/>
        </w:rPr>
        <w:t>”.</w:t>
      </w:r>
    </w:p>
    <w:p w:rsidR="001B78C5" w:rsidRPr="001B78C5" w:rsidRDefault="001B78C5" w:rsidP="001B78C5">
      <w:pPr>
        <w:pStyle w:val="Sinespaciado"/>
        <w:spacing w:line="276" w:lineRule="auto"/>
        <w:ind w:left="1404"/>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 xml:space="preserve">En primer término, esta Unidad Administrativa procedió a la consulta del portal de internet de la Universidad Autónoma de Chihuahua </w:t>
      </w:r>
      <w:hyperlink r:id="rId7" w:history="1">
        <w:r w:rsidRPr="001B78C5">
          <w:rPr>
            <w:rStyle w:val="Hipervnculo"/>
            <w:rFonts w:ascii="Arial" w:hAnsi="Arial" w:cs="Arial"/>
            <w:i/>
          </w:rPr>
          <w:t>www.uach.mx</w:t>
        </w:r>
      </w:hyperlink>
      <w:r w:rsidRPr="001B78C5">
        <w:rPr>
          <w:rFonts w:ascii="Arial" w:hAnsi="Arial" w:cs="Arial"/>
          <w:i/>
        </w:rPr>
        <w:t>, a efecto de determinar el periodo de gestión del servidor público aludido, mismo que correspondió del 2010 al 2016.</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Precisado lo anterior, se realizó la búsqueda exhaustiva en los expedientes 1076/12 I P.O., 1166/2012 I P.O., 293/2013 I P.O., 825/2014 I P.O., 1530/2016 XX P.E. y 1613/2016 XXI P.E., relativos a la fiscalización de los estados financieros de dicha Universidad, los cuales contienen el informe técnico de resultados, el dictamen y decreto correspondientes, no así los estados financieros.</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 xml:space="preserve">Lo anterior, obedece a lo dispuesto en los artículos 26, 34, 35 y 40 de la Ley de Auditoría que señalan lo siguiente: </w:t>
      </w:r>
    </w:p>
    <w:p w:rsidR="001B78C5" w:rsidRPr="001B78C5" w:rsidRDefault="001B78C5" w:rsidP="001B78C5">
      <w:pPr>
        <w:pStyle w:val="Sinespaciado"/>
        <w:spacing w:line="276" w:lineRule="auto"/>
        <w:ind w:left="696"/>
        <w:jc w:val="both"/>
        <w:rPr>
          <w:i/>
        </w:rPr>
      </w:pPr>
    </w:p>
    <w:p w:rsidR="001B78C5" w:rsidRPr="001B78C5" w:rsidRDefault="001B78C5" w:rsidP="001B78C5">
      <w:pPr>
        <w:pStyle w:val="Sinespaciado"/>
        <w:spacing w:line="276" w:lineRule="auto"/>
        <w:ind w:left="1404"/>
        <w:jc w:val="both"/>
        <w:rPr>
          <w:i/>
        </w:rPr>
      </w:pPr>
      <w:r w:rsidRPr="001B78C5">
        <w:rPr>
          <w:i/>
        </w:rPr>
        <w:t>ARTÍCULO 26. Los Entes Fiscalizables están obligados a proporcionar a la Auditoría Superior los libros, documentos, registros, sistemas y, en general, la información que les sea requerida para la práctica de auditorías o revisiones ordenadas.</w:t>
      </w:r>
    </w:p>
    <w:p w:rsidR="001B78C5" w:rsidRPr="001B78C5" w:rsidRDefault="001B78C5" w:rsidP="001B78C5">
      <w:pPr>
        <w:pStyle w:val="Sinespaciado"/>
        <w:spacing w:line="276" w:lineRule="auto"/>
        <w:ind w:left="1404"/>
        <w:jc w:val="both"/>
        <w:rPr>
          <w:i/>
        </w:rPr>
      </w:pPr>
    </w:p>
    <w:p w:rsidR="001B78C5" w:rsidRPr="001B78C5" w:rsidRDefault="001B78C5" w:rsidP="001B78C5">
      <w:pPr>
        <w:pStyle w:val="Sinespaciado"/>
        <w:spacing w:line="276" w:lineRule="auto"/>
        <w:ind w:left="1404"/>
        <w:jc w:val="both"/>
        <w:rPr>
          <w:i/>
        </w:rPr>
      </w:pPr>
      <w:r w:rsidRPr="001B78C5">
        <w:rPr>
          <w:i/>
        </w:rPr>
        <w:t xml:space="preserve">ARTÍCULO 34. La Auditoría Superior notificará al Ente Fiscalizable, el resultado de la auditoría o revisión. Los Entes Fiscalizables dispondrán de quince días hábiles posteriores a la notificación del resultado para documentar, formular los comentarios o aclarar lo que proceda, con el propósito de que sean integrados al Informe Técnico de Resultados correspondiente. </w:t>
      </w:r>
    </w:p>
    <w:p w:rsidR="001B78C5" w:rsidRPr="001B78C5" w:rsidRDefault="001B78C5" w:rsidP="001B78C5">
      <w:pPr>
        <w:pStyle w:val="Sinespaciado"/>
        <w:spacing w:line="276" w:lineRule="auto"/>
        <w:ind w:left="1404"/>
        <w:jc w:val="both"/>
        <w:rPr>
          <w:i/>
        </w:rPr>
      </w:pPr>
    </w:p>
    <w:p w:rsidR="001B78C5" w:rsidRPr="001B78C5" w:rsidRDefault="001B78C5" w:rsidP="001B78C5">
      <w:pPr>
        <w:pStyle w:val="Sinespaciado"/>
        <w:spacing w:line="276" w:lineRule="auto"/>
        <w:ind w:left="1404"/>
        <w:jc w:val="both"/>
        <w:rPr>
          <w:i/>
        </w:rPr>
      </w:pPr>
      <w:r w:rsidRPr="001B78C5">
        <w:rPr>
          <w:i/>
        </w:rPr>
        <w:t xml:space="preserve">Cuando la auditoría o revisión se realice sobre un ejercicio fiscal cuya administración corresponda a dos o más titulares, en forma sucesiva, la Auditoría Superior remitirá el resultado de la auditoría o revisión practicada al funcionario o ex funcionarios públicos que lo hubieren presidido, solicitándoles que documenten y formulen los comentarios o aclaren los que procedan dentro del plazo señalado anteriormente. </w:t>
      </w:r>
    </w:p>
    <w:p w:rsidR="001B78C5" w:rsidRPr="001B78C5" w:rsidRDefault="001B78C5" w:rsidP="001B78C5">
      <w:pPr>
        <w:pStyle w:val="Sinespaciado"/>
        <w:spacing w:line="276" w:lineRule="auto"/>
        <w:ind w:left="1404"/>
        <w:jc w:val="both"/>
        <w:rPr>
          <w:i/>
        </w:rPr>
      </w:pPr>
    </w:p>
    <w:p w:rsidR="001B78C5" w:rsidRPr="001B78C5" w:rsidRDefault="001B78C5" w:rsidP="001B78C5">
      <w:pPr>
        <w:pStyle w:val="Sinespaciado"/>
        <w:spacing w:line="276" w:lineRule="auto"/>
        <w:ind w:left="1404"/>
        <w:jc w:val="both"/>
        <w:rPr>
          <w:i/>
        </w:rPr>
      </w:pPr>
      <w:r w:rsidRPr="001B78C5">
        <w:rPr>
          <w:i/>
        </w:rPr>
        <w:t>Con motivo de lo anterior, la autoridad en función, estará obligada a proporcionar a los ex funcionarios la información y/o documentación que se le solicite, a fin de rendir las aclaraciones pertinentes. La auditoría quedará concluida, dentro del mes siguiente al que se reciba la respuesta del Ente Fiscalizable o que haya concluido dicho plazo, y remitiendo el Informe Técnico de Resultados a la Comisión.</w:t>
      </w:r>
    </w:p>
    <w:p w:rsidR="001B78C5" w:rsidRPr="001B78C5" w:rsidRDefault="001B78C5" w:rsidP="001B78C5">
      <w:pPr>
        <w:pStyle w:val="Sinespaciado"/>
        <w:spacing w:line="276" w:lineRule="auto"/>
        <w:ind w:left="1404"/>
        <w:jc w:val="both"/>
        <w:rPr>
          <w:i/>
        </w:rPr>
      </w:pPr>
    </w:p>
    <w:p w:rsidR="001B78C5" w:rsidRPr="001B78C5" w:rsidRDefault="001B78C5" w:rsidP="001B78C5">
      <w:pPr>
        <w:pStyle w:val="Sinespaciado"/>
        <w:spacing w:line="276" w:lineRule="auto"/>
        <w:ind w:left="1404"/>
        <w:jc w:val="both"/>
        <w:rPr>
          <w:i/>
        </w:rPr>
      </w:pPr>
      <w:r w:rsidRPr="001B78C5">
        <w:rPr>
          <w:i/>
        </w:rPr>
        <w:t>ARTÍCULO 35. La Auditoría Superior conservará en su poder las Cuentas Públicas, los Informes Técnicos de Resultados y los papeles de trabajo de las auditorías mientras sean exigibles, conforme a los plazos que señalen la Constitución y leyes del Estado; así mismo, las responsabilidades derivadas de las irregularidades que, en su caso, se detecten en las operaciones objeto de revisión, así como los documentos autógrafos de las resoluciones en las que se finquen responsabilidades y aquellos que contengan las denuncias que se hubieren formulado, como consecuencia de los hechos presuntamente delictivos que se hubieren evidenciado durante la referida revisión.</w:t>
      </w:r>
    </w:p>
    <w:p w:rsidR="001B78C5" w:rsidRPr="001B78C5" w:rsidRDefault="001B78C5" w:rsidP="001B78C5">
      <w:pPr>
        <w:pStyle w:val="Sinespaciado"/>
        <w:spacing w:line="276" w:lineRule="auto"/>
        <w:ind w:left="1404"/>
        <w:jc w:val="both"/>
        <w:rPr>
          <w:i/>
        </w:rPr>
      </w:pPr>
    </w:p>
    <w:p w:rsidR="001B78C5" w:rsidRPr="001B78C5" w:rsidRDefault="001B78C5" w:rsidP="001B78C5">
      <w:pPr>
        <w:pStyle w:val="Sinespaciado"/>
        <w:spacing w:line="276" w:lineRule="auto"/>
        <w:ind w:left="1404"/>
        <w:jc w:val="both"/>
        <w:rPr>
          <w:rFonts w:ascii="Arial" w:hAnsi="Arial" w:cs="Arial"/>
          <w:i/>
        </w:rPr>
      </w:pPr>
      <w:r w:rsidRPr="001B78C5">
        <w:rPr>
          <w:i/>
        </w:rPr>
        <w:t>ARTÍCULO 40. La Comisión realizará la fiscalización a través de la valoración de los aspectos contenidos en el Informe Técnico de Resultados, a partir de que reciba éste.</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Como se puede apreciar, los estados financieros de los entes fiscalizables serán proporcionados a la Auditoría Superior del Estado, para que esta lleve a cabo la revisión y auditoría, a efecto de integrar un informe técnico de resultados que servirá de base para que la Comisión de Fiscalización realice lo conducente.</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A efecto de atender la solicitud en comento, esta Unidad Administrativa con fecha 15 de junio del año en curso, solicitó a su Órgano Técnico, Auditoría Superior del Estado, por conducto del personal de la Unidad de Transparencia, los estados financieros del multicitado organismo descentralizado.</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 xml:space="preserve">Con fecha 20 de </w:t>
      </w:r>
      <w:r w:rsidR="009635B7">
        <w:rPr>
          <w:rFonts w:ascii="Arial" w:hAnsi="Arial" w:cs="Arial"/>
          <w:i/>
        </w:rPr>
        <w:t>junio de 2017</w:t>
      </w:r>
      <w:r w:rsidRPr="001B78C5">
        <w:rPr>
          <w:rFonts w:ascii="Arial" w:hAnsi="Arial" w:cs="Arial"/>
          <w:i/>
        </w:rPr>
        <w:t xml:space="preserve"> se recibió, en formato electrónico, la información correspondiente a los años 2012 a 2015, manifestando la Unidad de Transparencia a esta Secretaría que en sus archivos no obra la correspondiente a los años 2010 y 2011, por lo tanto, es inexistente y dado el procedimiento de auditoría y fiscalización previsto en los artículos 23 al 44 de la Ley de Auditoría es imposible de generar o reponer.</w:t>
      </w:r>
    </w:p>
    <w:p w:rsidR="001B78C5" w:rsidRPr="001B78C5" w:rsidRDefault="001B78C5" w:rsidP="001B78C5">
      <w:pPr>
        <w:pStyle w:val="Sinespaciado"/>
        <w:spacing w:line="276" w:lineRule="auto"/>
        <w:ind w:left="696"/>
        <w:jc w:val="both"/>
        <w:rPr>
          <w:rFonts w:ascii="Arial" w:hAnsi="Arial" w:cs="Arial"/>
          <w:i/>
        </w:rPr>
      </w:pPr>
    </w:p>
    <w:p w:rsidR="001B78C5" w:rsidRPr="001B78C5" w:rsidRDefault="001B78C5" w:rsidP="001B78C5">
      <w:pPr>
        <w:pStyle w:val="Sinespaciado"/>
        <w:spacing w:line="276" w:lineRule="auto"/>
        <w:ind w:left="696"/>
        <w:jc w:val="both"/>
        <w:rPr>
          <w:rFonts w:ascii="Arial" w:hAnsi="Arial" w:cs="Arial"/>
          <w:i/>
        </w:rPr>
      </w:pPr>
      <w:r w:rsidRPr="001B78C5">
        <w:rPr>
          <w:rFonts w:ascii="Arial" w:hAnsi="Arial" w:cs="Arial"/>
          <w:i/>
        </w:rPr>
        <w:t xml:space="preserve">No omito mencionar, que los datos correspondientes al año 2016 no es posible proporcionarlos en virtud de que el procedimiento de revisión y fiscalización se </w:t>
      </w:r>
      <w:r w:rsidRPr="001B78C5">
        <w:rPr>
          <w:rFonts w:ascii="Arial" w:hAnsi="Arial" w:cs="Arial"/>
          <w:i/>
        </w:rPr>
        <w:lastRenderedPageBreak/>
        <w:t>encuentra en trámite, sin que, a la fecha, este Sujeto Obligado haya recibido los informes técnicos de resultados, recaídos a las cuentas públicas y estados financieros del 2016.</w:t>
      </w:r>
    </w:p>
    <w:p w:rsidR="001B78C5" w:rsidRPr="001B78C5" w:rsidRDefault="001B78C5" w:rsidP="001B78C5">
      <w:pPr>
        <w:pStyle w:val="Sinespaciado"/>
        <w:spacing w:line="276" w:lineRule="auto"/>
        <w:ind w:left="696"/>
        <w:jc w:val="both"/>
        <w:rPr>
          <w:rFonts w:ascii="Arial" w:hAnsi="Arial" w:cs="Arial"/>
          <w:i/>
        </w:rPr>
      </w:pPr>
    </w:p>
    <w:p w:rsidR="001B78C5" w:rsidRDefault="001B78C5" w:rsidP="001B78C5">
      <w:pPr>
        <w:ind w:left="696"/>
        <w:jc w:val="both"/>
        <w:rPr>
          <w:rFonts w:ascii="Arial" w:hAnsi="Arial" w:cs="Arial"/>
          <w:i/>
          <w:sz w:val="22"/>
          <w:szCs w:val="22"/>
        </w:rPr>
      </w:pPr>
      <w:r w:rsidRPr="001B78C5">
        <w:rPr>
          <w:rFonts w:ascii="Arial" w:hAnsi="Arial" w:cs="Arial"/>
          <w:i/>
          <w:sz w:val="22"/>
          <w:szCs w:val="22"/>
        </w:rPr>
        <w:t>En razón de lo anterior, y toda vez que el Comité de Transparencia tiene la facultad de confirmar la declaración de inexistencia de la información solicitada, así como de ordenar, siempre que sea materialmente posible, que se genere o se reponga la información en caso de que esta tuviera que existir de acuerdo a sus facultades, competencias o funciones de las áreas de los Sujetos Obligados, con fundamento en el artículos 36, fracción VIII y 61, fracción II, III de la Ley de Transparencia y Acceso a la Información Pública del Estado, acudo a efecto de solicitar a ese Cuerpo Colegiado se pronuncie en los términos que considere procedentes, para de esa manera emitir la respues</w:t>
      </w:r>
      <w:r w:rsidR="004A3F35">
        <w:rPr>
          <w:rFonts w:ascii="Arial" w:hAnsi="Arial" w:cs="Arial"/>
          <w:i/>
          <w:sz w:val="22"/>
          <w:szCs w:val="22"/>
        </w:rPr>
        <w:t>ta a la solicitud de referencia…”</w:t>
      </w:r>
    </w:p>
    <w:p w:rsidR="00D4322D" w:rsidRPr="001B78C5" w:rsidRDefault="00D4322D" w:rsidP="001B78C5">
      <w:pPr>
        <w:ind w:left="696"/>
        <w:jc w:val="both"/>
        <w:rPr>
          <w:rFonts w:ascii="Arial" w:hAnsi="Arial" w:cs="Arial"/>
          <w:i/>
          <w:sz w:val="22"/>
          <w:szCs w:val="22"/>
        </w:rPr>
      </w:pPr>
    </w:p>
    <w:p w:rsidR="009F408F" w:rsidRDefault="009F408F" w:rsidP="009F408F">
      <w:pPr>
        <w:pStyle w:val="Sinespaciado"/>
        <w:spacing w:line="276" w:lineRule="auto"/>
        <w:ind w:left="708"/>
        <w:jc w:val="both"/>
        <w:rPr>
          <w:rFonts w:ascii="Arial" w:hAnsi="Arial" w:cs="Arial"/>
          <w:i/>
          <w:sz w:val="20"/>
          <w:szCs w:val="20"/>
          <w:lang w:val="es-ES_tradnl"/>
        </w:rPr>
      </w:pPr>
    </w:p>
    <w:p w:rsidR="009F408F" w:rsidRPr="000119B8" w:rsidRDefault="009F408F" w:rsidP="009F408F">
      <w:pPr>
        <w:jc w:val="center"/>
        <w:rPr>
          <w:rFonts w:ascii="Arial" w:hAnsi="Arial" w:cs="Arial"/>
          <w:b/>
          <w:sz w:val="22"/>
          <w:szCs w:val="22"/>
        </w:rPr>
      </w:pPr>
      <w:r w:rsidRPr="000119B8">
        <w:rPr>
          <w:rFonts w:ascii="Arial" w:hAnsi="Arial" w:cs="Arial"/>
          <w:b/>
          <w:sz w:val="22"/>
          <w:szCs w:val="22"/>
        </w:rPr>
        <w:t>CONSIDERANDOS:</w:t>
      </w:r>
    </w:p>
    <w:p w:rsidR="009F408F" w:rsidRPr="000119B8" w:rsidRDefault="009F408F" w:rsidP="009F408F">
      <w:pPr>
        <w:jc w:val="both"/>
        <w:rPr>
          <w:rFonts w:ascii="Arial" w:hAnsi="Arial" w:cs="Arial"/>
          <w:b/>
          <w:sz w:val="22"/>
          <w:szCs w:val="22"/>
        </w:rPr>
      </w:pPr>
    </w:p>
    <w:p w:rsidR="009F408F" w:rsidRDefault="009F408F" w:rsidP="009F408F">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9F408F" w:rsidRDefault="009F408F" w:rsidP="009F408F">
      <w:pPr>
        <w:ind w:left="284"/>
        <w:jc w:val="both"/>
        <w:rPr>
          <w:rFonts w:ascii="Arial" w:hAnsi="Arial" w:cs="Arial"/>
          <w:sz w:val="22"/>
          <w:szCs w:val="22"/>
        </w:rPr>
      </w:pPr>
    </w:p>
    <w:p w:rsidR="009F408F" w:rsidRDefault="009F408F" w:rsidP="009F408F">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9F408F" w:rsidRDefault="009F408F" w:rsidP="009F408F">
      <w:pPr>
        <w:ind w:left="284"/>
        <w:jc w:val="both"/>
        <w:rPr>
          <w:rFonts w:ascii="Arial" w:hAnsi="Arial" w:cs="Arial"/>
          <w:sz w:val="22"/>
          <w:szCs w:val="22"/>
        </w:rPr>
      </w:pPr>
    </w:p>
    <w:p w:rsidR="009F408F" w:rsidRDefault="009F408F" w:rsidP="009F408F">
      <w:pPr>
        <w:numPr>
          <w:ilvl w:val="0"/>
          <w:numId w:val="1"/>
        </w:numPr>
        <w:ind w:left="284"/>
        <w:jc w:val="both"/>
        <w:rPr>
          <w:rFonts w:ascii="Arial" w:hAnsi="Arial" w:cs="Arial"/>
          <w:sz w:val="22"/>
          <w:szCs w:val="22"/>
        </w:rPr>
      </w:pPr>
      <w:r w:rsidRPr="00763B49">
        <w:rPr>
          <w:rFonts w:ascii="Arial" w:hAnsi="Arial" w:cs="Arial"/>
          <w:sz w:val="22"/>
          <w:szCs w:val="22"/>
        </w:rPr>
        <w:t xml:space="preserve">       Que del análisis realizado por este Comité de Transparencia se considera que efectivamente la Secretaría de Asuntos Legislativos, de conformidad con el artículo 124, fracción II de la Ley Orgánica del Poder Legislativo, es un órgano del H. Congreso del Estado de Chihuahua, y que en los términos de la </w:t>
      </w:r>
      <w:r w:rsidR="00E37432" w:rsidRPr="00763B49">
        <w:rPr>
          <w:rFonts w:ascii="Arial" w:hAnsi="Arial" w:cs="Arial"/>
          <w:sz w:val="22"/>
          <w:szCs w:val="22"/>
        </w:rPr>
        <w:t>fraccion</w:t>
      </w:r>
      <w:r w:rsidR="00E37432">
        <w:rPr>
          <w:rFonts w:ascii="Arial" w:hAnsi="Arial" w:cs="Arial"/>
          <w:sz w:val="22"/>
          <w:szCs w:val="22"/>
        </w:rPr>
        <w:t>es</w:t>
      </w:r>
      <w:r w:rsidR="00437632">
        <w:rPr>
          <w:rFonts w:ascii="Arial" w:hAnsi="Arial" w:cs="Arial"/>
          <w:sz w:val="22"/>
          <w:szCs w:val="22"/>
        </w:rPr>
        <w:t xml:space="preserve"> VII y</w:t>
      </w:r>
      <w:r w:rsidR="00E37432">
        <w:rPr>
          <w:rFonts w:ascii="Arial" w:hAnsi="Arial" w:cs="Arial"/>
          <w:sz w:val="22"/>
          <w:szCs w:val="22"/>
        </w:rPr>
        <w:t xml:space="preserve"> VIII</w:t>
      </w:r>
      <w:r w:rsidRPr="00763B49">
        <w:rPr>
          <w:rFonts w:ascii="Arial" w:hAnsi="Arial" w:cs="Arial"/>
          <w:sz w:val="22"/>
          <w:szCs w:val="22"/>
        </w:rPr>
        <w:t xml:space="preserve"> del artículo 130 de la Ley Orgánica del Poder Legislativo vigente, corresponde a la Secretaría de Asuntos Legislativos coordinar todo lo relativo a las actividades de la biblioteca d</w:t>
      </w:r>
      <w:r>
        <w:rPr>
          <w:rFonts w:ascii="Arial" w:hAnsi="Arial" w:cs="Arial"/>
          <w:sz w:val="22"/>
          <w:szCs w:val="22"/>
        </w:rPr>
        <w:t>el Cong</w:t>
      </w:r>
      <w:r w:rsidR="00437632">
        <w:rPr>
          <w:rFonts w:ascii="Arial" w:hAnsi="Arial" w:cs="Arial"/>
          <w:sz w:val="22"/>
          <w:szCs w:val="22"/>
        </w:rPr>
        <w:t xml:space="preserve">reso “Carlos Montemayor”, así como también llevar el control y seguimiento, así como el archivo de los expedientes de los asuntos de su competencia.  </w:t>
      </w:r>
    </w:p>
    <w:p w:rsidR="009F408F" w:rsidRPr="00763B49" w:rsidRDefault="009F408F" w:rsidP="009F408F">
      <w:pPr>
        <w:ind w:left="284"/>
        <w:jc w:val="both"/>
        <w:rPr>
          <w:rFonts w:ascii="Arial" w:hAnsi="Arial" w:cs="Arial"/>
          <w:sz w:val="22"/>
          <w:szCs w:val="22"/>
        </w:rPr>
      </w:pPr>
    </w:p>
    <w:p w:rsidR="00162B84" w:rsidRPr="0040784A" w:rsidRDefault="009F408F" w:rsidP="00162B84">
      <w:pPr>
        <w:numPr>
          <w:ilvl w:val="0"/>
          <w:numId w:val="1"/>
        </w:numPr>
        <w:ind w:left="284" w:hanging="284"/>
        <w:jc w:val="both"/>
        <w:rPr>
          <w:rFonts w:ascii="Arial" w:hAnsi="Arial" w:cs="Arial"/>
          <w:b/>
          <w:sz w:val="22"/>
          <w:szCs w:val="22"/>
        </w:rPr>
      </w:pPr>
      <w:r w:rsidRPr="0040784A">
        <w:rPr>
          <w:rFonts w:ascii="Arial" w:hAnsi="Arial" w:cs="Arial"/>
          <w:sz w:val="22"/>
          <w:szCs w:val="22"/>
        </w:rPr>
        <w:t>Que del análisis realizado por este Comité de Transparencia se desprende que efectivamente de la búsqueda exhaustiva que realizó la Secretaría de Asuntos Legislativos en sus archivos, en específico del contenido</w:t>
      </w:r>
      <w:r w:rsidR="00307BE6" w:rsidRPr="0040784A">
        <w:rPr>
          <w:rFonts w:ascii="Arial" w:hAnsi="Arial" w:cs="Arial"/>
          <w:sz w:val="22"/>
          <w:szCs w:val="22"/>
        </w:rPr>
        <w:t xml:space="preserve"> de los expedientes:</w:t>
      </w:r>
      <w:r w:rsidR="00307BE6" w:rsidRPr="0040784A">
        <w:rPr>
          <w:rFonts w:ascii="Arial" w:hAnsi="Arial" w:cs="Arial"/>
        </w:rPr>
        <w:t xml:space="preserve"> </w:t>
      </w:r>
      <w:r w:rsidR="00307BE6" w:rsidRPr="0040784A">
        <w:rPr>
          <w:rFonts w:ascii="Arial" w:hAnsi="Arial" w:cs="Arial"/>
          <w:sz w:val="22"/>
          <w:szCs w:val="22"/>
        </w:rPr>
        <w:t xml:space="preserve">1076/12 I P.O., 1166/2012 I P.O., 293/2013 I P.O., 825/2014 I P.O., 1530/2016 XX P.E. y 1613/2016 XXI P.E., </w:t>
      </w:r>
      <w:r w:rsidR="00545357" w:rsidRPr="00545357">
        <w:rPr>
          <w:rFonts w:ascii="Arial" w:hAnsi="Arial" w:cs="Arial"/>
          <w:sz w:val="22"/>
          <w:szCs w:val="22"/>
        </w:rPr>
        <w:t>relativos a la fiscalización de los estados financieros de dicha Universidad, los cuales contienen el informe técnico de resultados, el dictamen y decreto correspondientes, no así los estados financieros</w:t>
      </w:r>
      <w:r w:rsidR="00545357">
        <w:rPr>
          <w:rFonts w:ascii="Arial" w:hAnsi="Arial" w:cs="Arial"/>
          <w:sz w:val="22"/>
          <w:szCs w:val="22"/>
        </w:rPr>
        <w:t xml:space="preserve"> lo cual queda acreditado con la </w:t>
      </w:r>
      <w:r w:rsidR="00545357" w:rsidRPr="00545357">
        <w:rPr>
          <w:rFonts w:ascii="Arial" w:hAnsi="Arial" w:cs="Arial"/>
          <w:b/>
          <w:sz w:val="22"/>
          <w:szCs w:val="22"/>
        </w:rPr>
        <w:t>CONSTANCIA DE HECHOS DE CONSULTA Y/O RECUPERACIÓN DE LOS ARCHIVOS, EXPEDIENTES Y/O DOCUMENTOS QUE POSEE EL PODER LEGISLATIVO DEL ESTADO DE CHIHUAHUA RELATIVOS A LOS ESTADOS FINANCIEROS DE LA UNIVERSIDAD AUTÓNOMA DE CHIHUAHUA DURANTE LOS AÑOS 2010 A 2016</w:t>
      </w:r>
      <w:r w:rsidR="00545357">
        <w:rPr>
          <w:rFonts w:ascii="Arial" w:hAnsi="Arial" w:cs="Arial"/>
          <w:b/>
          <w:sz w:val="22"/>
          <w:szCs w:val="22"/>
        </w:rPr>
        <w:t>.</w:t>
      </w:r>
    </w:p>
    <w:p w:rsidR="0040784A" w:rsidRPr="00545357" w:rsidRDefault="0040784A" w:rsidP="0040784A">
      <w:pPr>
        <w:pStyle w:val="Prrafodelista"/>
        <w:rPr>
          <w:rFonts w:ascii="Arial" w:hAnsi="Arial" w:cs="Arial"/>
          <w:b/>
          <w:lang w:val="es-ES_tradnl"/>
        </w:rPr>
      </w:pPr>
    </w:p>
    <w:p w:rsidR="005B6D7D" w:rsidRDefault="004B749B" w:rsidP="00041B41">
      <w:pPr>
        <w:pStyle w:val="Prrafodelista"/>
        <w:numPr>
          <w:ilvl w:val="0"/>
          <w:numId w:val="1"/>
        </w:numPr>
        <w:spacing w:line="240" w:lineRule="auto"/>
        <w:jc w:val="both"/>
        <w:rPr>
          <w:rFonts w:ascii="Arial" w:hAnsi="Arial" w:cs="Arial"/>
        </w:rPr>
      </w:pPr>
      <w:r w:rsidRPr="0040784A">
        <w:rPr>
          <w:rFonts w:ascii="Arial" w:hAnsi="Arial" w:cs="Arial"/>
          <w:b/>
        </w:rPr>
        <w:t xml:space="preserve">     </w:t>
      </w:r>
      <w:r w:rsidRPr="0040784A">
        <w:rPr>
          <w:rFonts w:ascii="Arial" w:hAnsi="Arial" w:cs="Arial"/>
          <w:b/>
        </w:rPr>
        <w:tab/>
      </w:r>
      <w:r w:rsidRPr="0040784A">
        <w:rPr>
          <w:rFonts w:ascii="Arial" w:hAnsi="Arial" w:cs="Arial"/>
        </w:rPr>
        <w:t>Que este comité de transparenci</w:t>
      </w:r>
      <w:r w:rsidR="00545357">
        <w:rPr>
          <w:rFonts w:ascii="Arial" w:hAnsi="Arial" w:cs="Arial"/>
        </w:rPr>
        <w:t>a del análisis que presento la Secretaría de Asuntos L</w:t>
      </w:r>
      <w:r w:rsidRPr="0040784A">
        <w:rPr>
          <w:rFonts w:ascii="Arial" w:hAnsi="Arial" w:cs="Arial"/>
        </w:rPr>
        <w:t xml:space="preserve">egislativos queda asentado que conforme lo dispone la Ley de </w:t>
      </w:r>
      <w:r w:rsidR="00021987">
        <w:rPr>
          <w:rFonts w:ascii="Arial" w:hAnsi="Arial" w:cs="Arial"/>
        </w:rPr>
        <w:t>A</w:t>
      </w:r>
      <w:r w:rsidR="0097082D" w:rsidRPr="0040784A">
        <w:rPr>
          <w:rFonts w:ascii="Arial" w:hAnsi="Arial" w:cs="Arial"/>
        </w:rPr>
        <w:t>uditoría, los estados financieros de los entes fiscalizables serán proporcionados a la Auditoría Superior del Estado, para que esta lleve a cabo la revisión y auditoría, a efecto de integrar un informe técnico de resultados que servirá de base para que la Comisión de Fisc</w:t>
      </w:r>
      <w:r w:rsidR="005B6D7D" w:rsidRPr="0040784A">
        <w:rPr>
          <w:rFonts w:ascii="Arial" w:hAnsi="Arial" w:cs="Arial"/>
        </w:rPr>
        <w:t xml:space="preserve">alización realice lo conducente, </w:t>
      </w:r>
      <w:r w:rsidR="0040784A" w:rsidRPr="0040784A">
        <w:rPr>
          <w:rFonts w:ascii="Arial" w:hAnsi="Arial" w:cs="Arial"/>
        </w:rPr>
        <w:t>motivo por el cual se envió la solicitud en comento a l</w:t>
      </w:r>
      <w:r w:rsidR="00B6007A">
        <w:rPr>
          <w:rFonts w:ascii="Arial" w:hAnsi="Arial" w:cs="Arial"/>
        </w:rPr>
        <w:t>a Auditoria Superior del E</w:t>
      </w:r>
      <w:r w:rsidR="00EB7B3B">
        <w:rPr>
          <w:rFonts w:ascii="Arial" w:hAnsi="Arial" w:cs="Arial"/>
        </w:rPr>
        <w:t>stado,</w:t>
      </w:r>
      <w:r w:rsidR="00B6007A">
        <w:rPr>
          <w:rFonts w:ascii="Arial" w:hAnsi="Arial" w:cs="Arial"/>
        </w:rPr>
        <w:t xml:space="preserve"> la cual únicamente otorgo la información re</w:t>
      </w:r>
      <w:r w:rsidR="00021987">
        <w:rPr>
          <w:rFonts w:ascii="Arial" w:hAnsi="Arial" w:cs="Arial"/>
        </w:rPr>
        <w:t>querida de los años 2012 a 2015</w:t>
      </w:r>
      <w:r w:rsidR="00BC13EC">
        <w:rPr>
          <w:rFonts w:ascii="Arial" w:hAnsi="Arial" w:cs="Arial"/>
        </w:rPr>
        <w:t>, y</w:t>
      </w:r>
      <w:r w:rsidR="00021987">
        <w:rPr>
          <w:rFonts w:ascii="Arial" w:hAnsi="Arial" w:cs="Arial"/>
        </w:rPr>
        <w:t xml:space="preserve"> </w:t>
      </w:r>
      <w:r w:rsidR="00BC13EC">
        <w:rPr>
          <w:rFonts w:ascii="Arial" w:hAnsi="Arial" w:cs="Arial"/>
        </w:rPr>
        <w:t>l</w:t>
      </w:r>
      <w:r w:rsidR="00021987">
        <w:rPr>
          <w:rFonts w:ascii="Arial" w:hAnsi="Arial" w:cs="Arial"/>
        </w:rPr>
        <w:t>os datos correspondientes al año 2016 se encuentran en trámite.</w:t>
      </w:r>
    </w:p>
    <w:p w:rsidR="00545357" w:rsidRPr="00545357" w:rsidRDefault="00545357" w:rsidP="00545357">
      <w:pPr>
        <w:pStyle w:val="Prrafodelista"/>
        <w:rPr>
          <w:rFonts w:ascii="Arial" w:hAnsi="Arial" w:cs="Arial"/>
        </w:rPr>
      </w:pPr>
    </w:p>
    <w:p w:rsidR="00545357" w:rsidRPr="0040784A" w:rsidRDefault="00545357" w:rsidP="00545357">
      <w:pPr>
        <w:pStyle w:val="Prrafodelista"/>
        <w:spacing w:line="240" w:lineRule="auto"/>
        <w:ind w:left="360"/>
        <w:jc w:val="both"/>
        <w:rPr>
          <w:rFonts w:ascii="Arial" w:hAnsi="Arial" w:cs="Arial"/>
        </w:rPr>
      </w:pPr>
    </w:p>
    <w:p w:rsidR="0075160C" w:rsidRPr="0075160C" w:rsidRDefault="004B749B" w:rsidP="0075160C">
      <w:pPr>
        <w:pStyle w:val="Sinespaciado"/>
        <w:numPr>
          <w:ilvl w:val="0"/>
          <w:numId w:val="1"/>
        </w:numPr>
        <w:jc w:val="both"/>
        <w:rPr>
          <w:rFonts w:ascii="Arial" w:hAnsi="Arial" w:cs="Arial"/>
        </w:rPr>
      </w:pPr>
      <w:r w:rsidRPr="0075160C">
        <w:rPr>
          <w:rFonts w:ascii="Arial" w:hAnsi="Arial" w:cs="Arial"/>
        </w:rPr>
        <w:t xml:space="preserve">    </w:t>
      </w:r>
      <w:r w:rsidR="009F408F" w:rsidRPr="0075160C">
        <w:rPr>
          <w:rFonts w:ascii="Arial" w:hAnsi="Arial" w:cs="Arial"/>
        </w:rPr>
        <w:t>Que este Comité de Transparencia advierte que la Unidad Administrativa se encuentra impedida para</w:t>
      </w:r>
      <w:r w:rsidR="0075160C" w:rsidRPr="0075160C">
        <w:rPr>
          <w:rFonts w:ascii="Arial" w:hAnsi="Arial" w:cs="Arial"/>
        </w:rPr>
        <w:t xml:space="preserve"> </w:t>
      </w:r>
      <w:r w:rsidR="009F408F" w:rsidRPr="0075160C">
        <w:rPr>
          <w:rFonts w:ascii="Arial" w:hAnsi="Arial" w:cs="Arial"/>
        </w:rPr>
        <w:t>reponer la información solicitada y resulta imposible gen</w:t>
      </w:r>
      <w:r w:rsidR="0075160C" w:rsidRPr="0075160C">
        <w:rPr>
          <w:rFonts w:ascii="Arial" w:hAnsi="Arial" w:cs="Arial"/>
        </w:rPr>
        <w:t>erar la información respectiva a la información correspondiente a los</w:t>
      </w:r>
      <w:r w:rsidR="0075160C">
        <w:rPr>
          <w:rFonts w:ascii="Arial" w:hAnsi="Arial" w:cs="Arial"/>
        </w:rPr>
        <w:t xml:space="preserve"> estados financieros de los</w:t>
      </w:r>
      <w:r w:rsidR="00545357">
        <w:rPr>
          <w:rFonts w:ascii="Arial" w:hAnsi="Arial" w:cs="Arial"/>
        </w:rPr>
        <w:t xml:space="preserve"> años 2010, y  2011</w:t>
      </w:r>
      <w:r w:rsidR="0075160C" w:rsidRPr="0075160C">
        <w:rPr>
          <w:rFonts w:ascii="Arial" w:hAnsi="Arial" w:cs="Arial"/>
        </w:rPr>
        <w:t xml:space="preserve">, ya que no obra en los archivos de la Auditoria Superior del Estado información </w:t>
      </w:r>
      <w:r w:rsidR="0075160C">
        <w:rPr>
          <w:rFonts w:ascii="Arial" w:hAnsi="Arial" w:cs="Arial"/>
        </w:rPr>
        <w:t>correspondiente a dicho periodo</w:t>
      </w:r>
      <w:r w:rsidR="0075160C" w:rsidRPr="0075160C">
        <w:rPr>
          <w:rFonts w:ascii="Arial" w:hAnsi="Arial" w:cs="Arial"/>
        </w:rPr>
        <w:t xml:space="preserve">, por lo tanto, es </w:t>
      </w:r>
      <w:r w:rsidR="0075160C">
        <w:rPr>
          <w:rFonts w:ascii="Arial" w:hAnsi="Arial" w:cs="Arial"/>
        </w:rPr>
        <w:t>inexistente.</w:t>
      </w:r>
      <w:r w:rsidR="00021987">
        <w:rPr>
          <w:rFonts w:ascii="Arial" w:hAnsi="Arial" w:cs="Arial"/>
        </w:rPr>
        <w:t xml:space="preserve"> </w:t>
      </w:r>
      <w:r w:rsidR="0075160C">
        <w:rPr>
          <w:rFonts w:ascii="Arial" w:hAnsi="Arial" w:cs="Arial"/>
        </w:rPr>
        <w:t xml:space="preserve"> </w:t>
      </w:r>
    </w:p>
    <w:p w:rsidR="009F408F" w:rsidRPr="002E0BC3" w:rsidRDefault="009F408F" w:rsidP="009F408F">
      <w:pPr>
        <w:pStyle w:val="Sinespaciado"/>
        <w:ind w:left="284"/>
        <w:jc w:val="both"/>
        <w:rPr>
          <w:rFonts w:ascii="Arial" w:hAnsi="Arial" w:cs="Arial"/>
        </w:rPr>
      </w:pPr>
    </w:p>
    <w:p w:rsidR="009F408F" w:rsidRPr="0083587F" w:rsidRDefault="009F408F" w:rsidP="0083587F">
      <w:pPr>
        <w:pStyle w:val="Prrafodelista"/>
        <w:numPr>
          <w:ilvl w:val="0"/>
          <w:numId w:val="1"/>
        </w:numPr>
        <w:spacing w:line="240" w:lineRule="auto"/>
        <w:jc w:val="both"/>
        <w:rPr>
          <w:rFonts w:ascii="Arial" w:hAnsi="Arial" w:cs="Arial"/>
        </w:rPr>
      </w:pPr>
      <w:r w:rsidRPr="0083587F">
        <w:rPr>
          <w:rFonts w:ascii="Arial" w:hAnsi="Arial" w:cs="Arial"/>
        </w:rPr>
        <w:t xml:space="preserve">Que en razón de lo anterior, resulta fundada la petición de confirmación de declaración de inexistencia de la información relativa a </w:t>
      </w:r>
      <w:r w:rsidR="0083587F" w:rsidRPr="0083587F">
        <w:rPr>
          <w:rFonts w:ascii="Arial" w:eastAsia="Times New Roman" w:hAnsi="Arial" w:cs="Arial"/>
          <w:lang w:val="es-ES_tradnl" w:eastAsia="es-ES_tradnl"/>
        </w:rPr>
        <w:t xml:space="preserve">las cuentas públicas de la Universidad Autónoma de Chihuahua correspondientes a la gestión del rector Enrique </w:t>
      </w:r>
      <w:proofErr w:type="spellStart"/>
      <w:r w:rsidR="0083587F" w:rsidRPr="0083587F">
        <w:rPr>
          <w:rFonts w:ascii="Arial" w:eastAsia="Times New Roman" w:hAnsi="Arial" w:cs="Arial"/>
          <w:lang w:val="es-ES_tradnl" w:eastAsia="es-ES_tradnl"/>
        </w:rPr>
        <w:t>Seañez</w:t>
      </w:r>
      <w:proofErr w:type="spellEnd"/>
      <w:r w:rsidR="0083587F" w:rsidRPr="0083587F">
        <w:rPr>
          <w:rFonts w:ascii="Arial" w:eastAsia="Times New Roman" w:hAnsi="Arial" w:cs="Arial"/>
          <w:lang w:val="es-ES_tradnl" w:eastAsia="es-ES_tradnl"/>
        </w:rPr>
        <w:t>”.</w:t>
      </w:r>
      <w:r w:rsidRPr="0083587F">
        <w:rPr>
          <w:rFonts w:ascii="Arial" w:hAnsi="Arial" w:cs="Arial"/>
        </w:rPr>
        <w:t>requerida en la solicitud de información con número de folio 0</w:t>
      </w:r>
      <w:r w:rsidR="0083587F">
        <w:rPr>
          <w:rFonts w:ascii="Arial" w:hAnsi="Arial" w:cs="Arial"/>
        </w:rPr>
        <w:t>6992</w:t>
      </w:r>
      <w:r w:rsidRPr="0083587F">
        <w:rPr>
          <w:rFonts w:ascii="Arial" w:hAnsi="Arial" w:cs="Arial"/>
        </w:rPr>
        <w:t>2017; realizada por la Secretaría de Asuntos Legislativos de este Sujeto Obligado, dado que quedó acreditada la inexistencia de la información y que existen razones fundadas y motivadas de la imposibilidad de la generación de la información.</w:t>
      </w:r>
    </w:p>
    <w:p w:rsidR="009F408F" w:rsidRDefault="009F408F" w:rsidP="009F408F">
      <w:pPr>
        <w:ind w:left="284"/>
        <w:jc w:val="both"/>
        <w:rPr>
          <w:rFonts w:ascii="Arial" w:hAnsi="Arial" w:cs="Arial"/>
          <w:sz w:val="22"/>
          <w:szCs w:val="22"/>
        </w:rPr>
      </w:pPr>
    </w:p>
    <w:p w:rsidR="009F408F" w:rsidRPr="000448C3" w:rsidRDefault="009F408F" w:rsidP="009F408F">
      <w:pPr>
        <w:ind w:left="284"/>
        <w:jc w:val="both"/>
        <w:rPr>
          <w:rFonts w:ascii="Arial" w:hAnsi="Arial" w:cs="Arial"/>
          <w:sz w:val="22"/>
          <w:szCs w:val="22"/>
        </w:rPr>
      </w:pPr>
    </w:p>
    <w:p w:rsidR="009F408F" w:rsidRPr="000119B8" w:rsidRDefault="009F408F" w:rsidP="009F408F">
      <w:pPr>
        <w:jc w:val="both"/>
        <w:rPr>
          <w:rFonts w:ascii="Arial" w:hAnsi="Arial" w:cs="Arial"/>
          <w:sz w:val="22"/>
          <w:szCs w:val="22"/>
        </w:rPr>
      </w:pPr>
      <w:r w:rsidRPr="000119B8">
        <w:rPr>
          <w:rFonts w:ascii="Arial" w:hAnsi="Arial" w:cs="Arial"/>
          <w:sz w:val="22"/>
          <w:szCs w:val="22"/>
        </w:rPr>
        <w:t>Por lo anteriormente expuesto, se resuelve:</w:t>
      </w:r>
    </w:p>
    <w:p w:rsidR="009F408F" w:rsidRPr="000119B8" w:rsidRDefault="009F408F" w:rsidP="009F408F">
      <w:pPr>
        <w:jc w:val="both"/>
        <w:rPr>
          <w:rFonts w:ascii="Arial" w:hAnsi="Arial" w:cs="Arial"/>
          <w:sz w:val="22"/>
          <w:szCs w:val="22"/>
        </w:rPr>
      </w:pPr>
    </w:p>
    <w:p w:rsidR="009F408F" w:rsidRDefault="009F408F" w:rsidP="009F408F">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Pr="0020728C">
        <w:rPr>
          <w:rFonts w:ascii="Arial" w:hAnsi="Arial" w:cs="Arial"/>
        </w:rPr>
        <w:t xml:space="preserve">de la </w:t>
      </w:r>
      <w:r w:rsidRPr="00051E80">
        <w:rPr>
          <w:rFonts w:ascii="Arial" w:hAnsi="Arial" w:cs="Arial"/>
        </w:rPr>
        <w:t xml:space="preserve">información </w:t>
      </w:r>
      <w:r>
        <w:rPr>
          <w:rFonts w:ascii="Arial" w:hAnsi="Arial" w:cs="Arial"/>
        </w:rPr>
        <w:t>relativa</w:t>
      </w:r>
      <w:r w:rsidRPr="00051E80">
        <w:rPr>
          <w:rFonts w:ascii="Arial" w:hAnsi="Arial" w:cs="Arial"/>
        </w:rPr>
        <w:t xml:space="preserve"> </w:t>
      </w:r>
      <w:r w:rsidR="0031377E">
        <w:rPr>
          <w:rFonts w:ascii="Arial" w:hAnsi="Arial" w:cs="Arial"/>
        </w:rPr>
        <w:t>a los estados financieros</w:t>
      </w:r>
      <w:r w:rsidR="00CB7E6B" w:rsidRPr="00CB7E6B">
        <w:rPr>
          <w:rFonts w:ascii="Arial" w:hAnsi="Arial" w:cs="Arial"/>
        </w:rPr>
        <w:t xml:space="preserve"> de</w:t>
      </w:r>
      <w:r w:rsidR="0031377E">
        <w:rPr>
          <w:rFonts w:ascii="Arial" w:hAnsi="Arial" w:cs="Arial"/>
        </w:rPr>
        <w:t xml:space="preserve"> los años 2010 y 2011</w:t>
      </w:r>
      <w:r w:rsidR="00CB7E6B">
        <w:rPr>
          <w:rFonts w:ascii="Arial" w:hAnsi="Arial" w:cs="Arial"/>
        </w:rPr>
        <w:t xml:space="preserve"> de</w:t>
      </w:r>
      <w:r w:rsidR="00CB7E6B" w:rsidRPr="00CB7E6B">
        <w:rPr>
          <w:rFonts w:ascii="Arial" w:hAnsi="Arial" w:cs="Arial"/>
        </w:rPr>
        <w:t xml:space="preserve"> la Universidad Autónoma de Chihuahua correspondientes a la gestión del rector Enrique </w:t>
      </w:r>
      <w:proofErr w:type="spellStart"/>
      <w:r w:rsidR="00CB7E6B" w:rsidRPr="00CB7E6B">
        <w:rPr>
          <w:rFonts w:ascii="Arial" w:hAnsi="Arial" w:cs="Arial"/>
        </w:rPr>
        <w:t>Seañez</w:t>
      </w:r>
      <w:proofErr w:type="spellEnd"/>
      <w:r w:rsidR="00CB7E6B" w:rsidRPr="00CB7E6B">
        <w:rPr>
          <w:rFonts w:ascii="Arial" w:hAnsi="Arial" w:cs="Arial"/>
        </w:rPr>
        <w:t>”</w:t>
      </w:r>
      <w:r w:rsidR="0031377E">
        <w:rPr>
          <w:rFonts w:ascii="Arial" w:hAnsi="Arial" w:cs="Arial"/>
        </w:rPr>
        <w:t>,</w:t>
      </w:r>
      <w:r w:rsidRPr="00F95B7A">
        <w:rPr>
          <w:rFonts w:ascii="Arial" w:hAnsi="Arial" w:cs="Arial"/>
        </w:rPr>
        <w:t xml:space="preserve"> </w:t>
      </w:r>
      <w:r>
        <w:rPr>
          <w:rFonts w:ascii="Arial" w:hAnsi="Arial" w:cs="Arial"/>
        </w:rPr>
        <w:t>requerida en la solicitud de infor</w:t>
      </w:r>
      <w:r w:rsidR="00CB7E6B">
        <w:rPr>
          <w:rFonts w:ascii="Arial" w:hAnsi="Arial" w:cs="Arial"/>
        </w:rPr>
        <w:t>mación con número de folio 06992</w:t>
      </w:r>
      <w:r>
        <w:rPr>
          <w:rFonts w:ascii="Arial" w:hAnsi="Arial" w:cs="Arial"/>
        </w:rPr>
        <w:t>2017.</w:t>
      </w:r>
    </w:p>
    <w:p w:rsidR="009F408F" w:rsidRDefault="009F408F" w:rsidP="009F408F">
      <w:pPr>
        <w:pStyle w:val="Sinespaciado"/>
        <w:jc w:val="both"/>
        <w:rPr>
          <w:rFonts w:ascii="Arial" w:hAnsi="Arial" w:cs="Arial"/>
        </w:rPr>
      </w:pPr>
    </w:p>
    <w:p w:rsidR="009F408F" w:rsidRDefault="009F408F" w:rsidP="009F408F">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Legislativos 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9F408F" w:rsidRDefault="009F408F" w:rsidP="009F408F">
      <w:pPr>
        <w:jc w:val="both"/>
        <w:rPr>
          <w:rFonts w:ascii="Arial" w:hAnsi="Arial" w:cs="Arial"/>
          <w:sz w:val="22"/>
          <w:szCs w:val="22"/>
        </w:rPr>
      </w:pPr>
    </w:p>
    <w:p w:rsidR="009F408F" w:rsidRPr="000119B8" w:rsidRDefault="009F408F" w:rsidP="009F408F">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9F408F" w:rsidRPr="000119B8" w:rsidRDefault="009F408F" w:rsidP="009F408F">
      <w:pPr>
        <w:jc w:val="both"/>
        <w:rPr>
          <w:rFonts w:ascii="Arial" w:hAnsi="Arial" w:cs="Arial"/>
          <w:sz w:val="22"/>
          <w:szCs w:val="22"/>
        </w:rPr>
      </w:pPr>
    </w:p>
    <w:p w:rsidR="009F408F" w:rsidRPr="000119B8" w:rsidRDefault="009F408F" w:rsidP="009F408F">
      <w:pPr>
        <w:jc w:val="both"/>
        <w:rPr>
          <w:rFonts w:ascii="Arial" w:hAnsi="Arial" w:cs="Arial"/>
          <w:sz w:val="22"/>
          <w:szCs w:val="22"/>
        </w:rPr>
      </w:pPr>
    </w:p>
    <w:p w:rsidR="009F408F" w:rsidRPr="000119B8" w:rsidRDefault="009F408F" w:rsidP="009F408F">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2D253A">
        <w:rPr>
          <w:rFonts w:ascii="Arial" w:hAnsi="Arial" w:cs="Arial"/>
          <w:sz w:val="22"/>
          <w:szCs w:val="22"/>
        </w:rPr>
        <w:t>26</w:t>
      </w:r>
      <w:r w:rsidRPr="00486EA5">
        <w:rPr>
          <w:rFonts w:ascii="Arial" w:hAnsi="Arial" w:cs="Arial"/>
          <w:sz w:val="22"/>
          <w:szCs w:val="22"/>
        </w:rPr>
        <w:t xml:space="preserve"> de </w:t>
      </w:r>
      <w:r>
        <w:rPr>
          <w:rFonts w:ascii="Arial" w:hAnsi="Arial" w:cs="Arial"/>
          <w:sz w:val="22"/>
          <w:szCs w:val="22"/>
        </w:rPr>
        <w:t>junio del 2017</w:t>
      </w:r>
      <w:r w:rsidRPr="00486EA5">
        <w:rPr>
          <w:rFonts w:ascii="Arial" w:hAnsi="Arial" w:cs="Arial"/>
          <w:sz w:val="22"/>
          <w:szCs w:val="22"/>
        </w:rPr>
        <w:t>.</w:t>
      </w:r>
      <w:r w:rsidRPr="000119B8">
        <w:rPr>
          <w:rFonts w:ascii="Arial" w:hAnsi="Arial" w:cs="Arial"/>
          <w:sz w:val="22"/>
          <w:szCs w:val="22"/>
        </w:rPr>
        <w:t xml:space="preserve"> </w:t>
      </w:r>
    </w:p>
    <w:p w:rsidR="009F408F" w:rsidRPr="002C06AE" w:rsidRDefault="009F408F" w:rsidP="009F408F">
      <w:pPr>
        <w:jc w:val="center"/>
        <w:rPr>
          <w:rFonts w:ascii="Arial" w:hAnsi="Arial" w:cs="Arial"/>
          <w:b/>
        </w:rPr>
      </w:pPr>
    </w:p>
    <w:p w:rsidR="009F408F" w:rsidRDefault="009F408F" w:rsidP="009F408F">
      <w:pPr>
        <w:jc w:val="center"/>
        <w:rPr>
          <w:rFonts w:ascii="Arial" w:hAnsi="Arial" w:cs="Arial"/>
          <w:b/>
        </w:rPr>
      </w:pPr>
    </w:p>
    <w:p w:rsidR="009F408F" w:rsidRDefault="009F408F" w:rsidP="009F408F">
      <w:pPr>
        <w:jc w:val="center"/>
        <w:rPr>
          <w:rFonts w:ascii="Arial" w:hAnsi="Arial" w:cs="Arial"/>
          <w:b/>
        </w:rPr>
      </w:pPr>
    </w:p>
    <w:p w:rsidR="009F408F" w:rsidRDefault="009F408F" w:rsidP="009F408F">
      <w:pPr>
        <w:jc w:val="center"/>
        <w:rPr>
          <w:rFonts w:ascii="Arial" w:hAnsi="Arial" w:cs="Arial"/>
          <w:b/>
        </w:rPr>
      </w:pPr>
    </w:p>
    <w:p w:rsidR="009F408F" w:rsidRPr="002C06AE" w:rsidRDefault="00D42DF5" w:rsidP="009F408F">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9F408F" w:rsidRPr="00217591" w:rsidRDefault="009F408F" w:rsidP="009F408F">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9F408F" w:rsidRPr="00217591" w:rsidRDefault="009F408F" w:rsidP="009F408F">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9F408F" w:rsidRPr="002C06AE" w:rsidRDefault="009F408F" w:rsidP="009F408F">
      <w:pPr>
        <w:jc w:val="center"/>
        <w:rPr>
          <w:rFonts w:ascii="Arial" w:hAnsi="Arial" w:cs="Arial"/>
          <w:b/>
        </w:rPr>
      </w:pPr>
    </w:p>
    <w:p w:rsidR="009F408F" w:rsidRPr="002C06AE" w:rsidRDefault="009F408F" w:rsidP="009F408F">
      <w:pPr>
        <w:jc w:val="center"/>
        <w:rPr>
          <w:rFonts w:ascii="Arial" w:hAnsi="Arial" w:cs="Arial"/>
          <w:b/>
        </w:rPr>
      </w:pPr>
    </w:p>
    <w:p w:rsidR="009F408F" w:rsidRDefault="009F408F" w:rsidP="009F408F">
      <w:pPr>
        <w:tabs>
          <w:tab w:val="left" w:pos="4840"/>
        </w:tabs>
        <w:rPr>
          <w:rFonts w:ascii="Arial" w:hAnsi="Arial" w:cs="Arial"/>
          <w:b/>
        </w:rPr>
      </w:pPr>
      <w:r>
        <w:rPr>
          <w:rFonts w:ascii="Arial" w:hAnsi="Arial" w:cs="Arial"/>
          <w:b/>
        </w:rPr>
        <w:tab/>
      </w:r>
    </w:p>
    <w:p w:rsidR="009F408F" w:rsidRPr="002C06AE" w:rsidRDefault="009F408F" w:rsidP="009F408F">
      <w:pPr>
        <w:tabs>
          <w:tab w:val="left" w:pos="4840"/>
        </w:tabs>
        <w:rPr>
          <w:rFonts w:ascii="Arial" w:hAnsi="Arial" w:cs="Arial"/>
          <w:b/>
        </w:rPr>
      </w:pPr>
    </w:p>
    <w:p w:rsidR="009F408F" w:rsidRPr="002C06AE" w:rsidRDefault="009F408F" w:rsidP="009F408F">
      <w:pPr>
        <w:jc w:val="center"/>
        <w:rPr>
          <w:rFonts w:ascii="Arial" w:hAnsi="Arial" w:cs="Arial"/>
          <w:b/>
        </w:rPr>
      </w:pPr>
    </w:p>
    <w:p w:rsidR="009F408F" w:rsidRDefault="009F408F" w:rsidP="009F408F">
      <w:pPr>
        <w:jc w:val="center"/>
        <w:rPr>
          <w:rFonts w:ascii="Arial" w:hAnsi="Arial" w:cs="Arial"/>
          <w:b/>
        </w:rPr>
      </w:pPr>
    </w:p>
    <w:p w:rsidR="009F408F" w:rsidRPr="002C06AE" w:rsidRDefault="009F408F" w:rsidP="009F408F">
      <w:pPr>
        <w:jc w:val="center"/>
        <w:rPr>
          <w:rFonts w:ascii="Arial" w:hAnsi="Arial" w:cs="Arial"/>
          <w:b/>
        </w:rPr>
      </w:pPr>
    </w:p>
    <w:p w:rsidR="009F408F" w:rsidRDefault="009F408F" w:rsidP="009F408F"/>
    <w:p w:rsidR="009F408F" w:rsidRDefault="009F408F" w:rsidP="009F408F"/>
    <w:p w:rsidR="009F408F" w:rsidRDefault="00D42DF5" w:rsidP="009F408F">
      <w:r w:rsidRPr="00D42DF5">
        <w:rPr>
          <w:rFonts w:ascii="Arial" w:hAnsi="Arial" w:cs="Arial"/>
          <w:b/>
          <w:noProof/>
          <w:lang w:val="es-MX" w:eastAsia="es-MX"/>
        </w:rPr>
        <w:pict>
          <v:shape id="Cuadro de texto 1" o:spid="_x0000_s1027" type="#_x0000_t202" style="position:absolute;margin-left:95.45pt;margin-top:135.2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9F408F" w:rsidRDefault="009F408F" w:rsidP="009F408F">
                  <w:pPr>
                    <w:jc w:val="center"/>
                    <w:rPr>
                      <w:rFonts w:ascii="Arial" w:hAnsi="Arial" w:cs="Arial"/>
                      <w:sz w:val="22"/>
                      <w:szCs w:val="22"/>
                    </w:rPr>
                  </w:pPr>
                  <w:r w:rsidRPr="00217591">
                    <w:rPr>
                      <w:rFonts w:ascii="Arial" w:hAnsi="Arial" w:cs="Arial"/>
                      <w:sz w:val="22"/>
                      <w:szCs w:val="22"/>
                    </w:rPr>
                    <w:t>Lic. Daniela Soraya Álvarez Hernández</w:t>
                  </w:r>
                  <w:r>
                    <w:rPr>
                      <w:rFonts w:ascii="Arial" w:hAnsi="Arial" w:cs="Arial"/>
                      <w:sz w:val="22"/>
                      <w:szCs w:val="22"/>
                    </w:rPr>
                    <w:t>.</w:t>
                  </w:r>
                </w:p>
                <w:p w:rsidR="009F408F" w:rsidRPr="00217591" w:rsidRDefault="009F408F" w:rsidP="009F408F">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r w:rsidRPr="00D42DF5">
        <w:rPr>
          <w:rFonts w:ascii="Arial" w:hAnsi="Arial" w:cs="Arial"/>
          <w:b/>
          <w:noProof/>
          <w:lang w:val="es-MX" w:eastAsia="es-MX"/>
        </w:rPr>
        <w:pict>
          <v:shape id="Cuadro de texto 2" o:spid="_x0000_s1028" type="#_x0000_t202" style="position:absolute;margin-left:91.45pt;margin-top:7.25pt;width:249.7pt;height:33.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9F408F" w:rsidRPr="00217591" w:rsidRDefault="009F408F" w:rsidP="009F408F">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9F408F" w:rsidRDefault="009F408F" w:rsidP="009F408F"/>
    <w:p w:rsidR="000B16AF" w:rsidRDefault="00492A50"/>
    <w:sectPr w:rsidR="000B16AF" w:rsidSect="001C104B">
      <w:headerReference w:type="default" r:id="rId8"/>
      <w:footerReference w:type="default" r:id="rId9"/>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A3A" w:rsidRDefault="00252788">
      <w:r>
        <w:separator/>
      </w:r>
    </w:p>
  </w:endnote>
  <w:endnote w:type="continuationSeparator" w:id="0">
    <w:p w:rsidR="00B70A3A" w:rsidRDefault="00252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0F3D" w:rsidRDefault="00492A50">
    <w:pPr>
      <w:pStyle w:val="Piedepgina"/>
      <w:jc w:val="right"/>
    </w:pPr>
  </w:p>
  <w:p w:rsidR="00560F3D" w:rsidRDefault="00492A5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A3A" w:rsidRDefault="00252788">
      <w:r>
        <w:separator/>
      </w:r>
    </w:p>
  </w:footnote>
  <w:footnote w:type="continuationSeparator" w:id="0">
    <w:p w:rsidR="00B70A3A" w:rsidRDefault="002527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8BF" w:rsidRDefault="00492A50">
    <w:pPr>
      <w:pStyle w:val="Encabezado"/>
    </w:pPr>
  </w:p>
  <w:p w:rsidR="00962E5B" w:rsidRDefault="009F408F">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p>
  <w:p w:rsidR="00962E5B" w:rsidRDefault="00492A50">
    <w:pPr>
      <w:pStyle w:val="Encabezado"/>
    </w:pPr>
  </w:p>
  <w:p w:rsidR="00962E5B" w:rsidRDefault="00492A50">
    <w:pPr>
      <w:pStyle w:val="Encabezado"/>
    </w:pPr>
  </w:p>
  <w:p w:rsidR="00962E5B" w:rsidRDefault="00492A5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1E5E6006"/>
    <w:lvl w:ilvl="0" w:tplc="25B63FA2">
      <w:start w:val="1"/>
      <w:numFmt w:val="upperRoman"/>
      <w:lvlText w:val="%1.-"/>
      <w:lvlJc w:val="left"/>
      <w:pPr>
        <w:ind w:left="360" w:hanging="360"/>
      </w:pPr>
      <w:rPr>
        <w:rFonts w:hint="default"/>
        <w:b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9F408F"/>
    <w:rsid w:val="00021987"/>
    <w:rsid w:val="00037E3A"/>
    <w:rsid w:val="00041B41"/>
    <w:rsid w:val="0005285C"/>
    <w:rsid w:val="001475BE"/>
    <w:rsid w:val="00162B84"/>
    <w:rsid w:val="001730CD"/>
    <w:rsid w:val="001B78C5"/>
    <w:rsid w:val="001F1F7C"/>
    <w:rsid w:val="00252788"/>
    <w:rsid w:val="002C1858"/>
    <w:rsid w:val="002D253A"/>
    <w:rsid w:val="00307BE6"/>
    <w:rsid w:val="0031377E"/>
    <w:rsid w:val="00385FF1"/>
    <w:rsid w:val="0040784A"/>
    <w:rsid w:val="0041666B"/>
    <w:rsid w:val="00427BA4"/>
    <w:rsid w:val="00437632"/>
    <w:rsid w:val="004928FA"/>
    <w:rsid w:val="004A3F35"/>
    <w:rsid w:val="004B749B"/>
    <w:rsid w:val="00535EDA"/>
    <w:rsid w:val="00545357"/>
    <w:rsid w:val="00576D47"/>
    <w:rsid w:val="00587A0A"/>
    <w:rsid w:val="005B6D7D"/>
    <w:rsid w:val="005E299D"/>
    <w:rsid w:val="006E786C"/>
    <w:rsid w:val="0075160C"/>
    <w:rsid w:val="00773467"/>
    <w:rsid w:val="007F0253"/>
    <w:rsid w:val="0083587F"/>
    <w:rsid w:val="00853CF2"/>
    <w:rsid w:val="00891A57"/>
    <w:rsid w:val="008B6482"/>
    <w:rsid w:val="00942FD7"/>
    <w:rsid w:val="009635B7"/>
    <w:rsid w:val="0097082D"/>
    <w:rsid w:val="009732D8"/>
    <w:rsid w:val="009F408F"/>
    <w:rsid w:val="00A12529"/>
    <w:rsid w:val="00A64D00"/>
    <w:rsid w:val="00A92279"/>
    <w:rsid w:val="00AA6F5C"/>
    <w:rsid w:val="00AB0DA9"/>
    <w:rsid w:val="00AD0425"/>
    <w:rsid w:val="00B6007A"/>
    <w:rsid w:val="00B70A3A"/>
    <w:rsid w:val="00B8428E"/>
    <w:rsid w:val="00BC13EC"/>
    <w:rsid w:val="00C10D80"/>
    <w:rsid w:val="00CB7E6B"/>
    <w:rsid w:val="00CD3B7A"/>
    <w:rsid w:val="00D13809"/>
    <w:rsid w:val="00D42DF5"/>
    <w:rsid w:val="00D4322D"/>
    <w:rsid w:val="00D55545"/>
    <w:rsid w:val="00DD7865"/>
    <w:rsid w:val="00E16AF8"/>
    <w:rsid w:val="00E17EF7"/>
    <w:rsid w:val="00E37432"/>
    <w:rsid w:val="00E7248D"/>
    <w:rsid w:val="00EB7B3B"/>
    <w:rsid w:val="00F83B39"/>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08F"/>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F408F"/>
    <w:pPr>
      <w:spacing w:after="0" w:line="240" w:lineRule="auto"/>
    </w:pPr>
    <w:rPr>
      <w:rFonts w:ascii="Calibri" w:eastAsia="Calibri" w:hAnsi="Calibri" w:cs="Times New Roman"/>
    </w:rPr>
  </w:style>
  <w:style w:type="paragraph" w:styleId="Encabezado">
    <w:name w:val="header"/>
    <w:basedOn w:val="Normal"/>
    <w:link w:val="EncabezadoCar"/>
    <w:rsid w:val="009F408F"/>
    <w:pPr>
      <w:tabs>
        <w:tab w:val="center" w:pos="4252"/>
        <w:tab w:val="right" w:pos="8504"/>
      </w:tabs>
    </w:pPr>
  </w:style>
  <w:style w:type="character" w:customStyle="1" w:styleId="EncabezadoCar">
    <w:name w:val="Encabezado Car"/>
    <w:basedOn w:val="Fuentedeprrafopredeter"/>
    <w:link w:val="Encabezado"/>
    <w:rsid w:val="009F408F"/>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9F408F"/>
    <w:pPr>
      <w:tabs>
        <w:tab w:val="center" w:pos="4252"/>
        <w:tab w:val="right" w:pos="8504"/>
      </w:tabs>
    </w:pPr>
  </w:style>
  <w:style w:type="character" w:customStyle="1" w:styleId="PiedepginaCar">
    <w:name w:val="Pie de página Car"/>
    <w:basedOn w:val="Fuentedeprrafopredeter"/>
    <w:link w:val="Piedepgina"/>
    <w:uiPriority w:val="99"/>
    <w:rsid w:val="009F408F"/>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9F408F"/>
    <w:pPr>
      <w:spacing w:after="200" w:line="276" w:lineRule="auto"/>
      <w:ind w:left="720"/>
    </w:pPr>
    <w:rPr>
      <w:rFonts w:ascii="Calibri" w:eastAsia="Calibri" w:hAnsi="Calibri" w:cs="Calibri"/>
      <w:sz w:val="22"/>
      <w:szCs w:val="22"/>
      <w:lang w:val="es-ES" w:eastAsia="en-US"/>
    </w:rPr>
  </w:style>
  <w:style w:type="character" w:styleId="Hipervnculo">
    <w:name w:val="Hyperlink"/>
    <w:basedOn w:val="Fuentedeprrafopredeter"/>
    <w:uiPriority w:val="99"/>
    <w:unhideWhenUsed/>
    <w:rsid w:val="001B78C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ach.mx"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4</Pages>
  <Words>1898</Words>
  <Characters>10441</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61</cp:revision>
  <cp:lastPrinted>2017-06-26T16:41:00Z</cp:lastPrinted>
  <dcterms:created xsi:type="dcterms:W3CDTF">2017-06-23T19:05:00Z</dcterms:created>
  <dcterms:modified xsi:type="dcterms:W3CDTF">2017-06-26T16:42:00Z</dcterms:modified>
</cp:coreProperties>
</file>