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8B0" w:rsidRPr="00B670CD" w:rsidRDefault="005D08B0" w:rsidP="005D08B0">
      <w:pPr>
        <w:jc w:val="center"/>
        <w:rPr>
          <w:b/>
          <w:sz w:val="22"/>
          <w:szCs w:val="22"/>
        </w:rPr>
      </w:pPr>
      <w:r>
        <w:rPr>
          <w:b/>
          <w:noProof/>
          <w:lang w:val="es-MX" w:eastAsia="es-MX"/>
        </w:rPr>
        <w:drawing>
          <wp:anchor distT="0" distB="0" distL="114300" distR="114300" simplePos="0" relativeHeight="251655168"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anchor>
        </w:drawing>
      </w:r>
    </w:p>
    <w:p w:rsidR="005D08B0" w:rsidRPr="00B670CD" w:rsidRDefault="005D08B0" w:rsidP="005D08B0">
      <w:pPr>
        <w:jc w:val="center"/>
        <w:rPr>
          <w:b/>
          <w:sz w:val="22"/>
          <w:szCs w:val="22"/>
        </w:rPr>
      </w:pPr>
      <w:r w:rsidRPr="00B670CD">
        <w:rPr>
          <w:b/>
          <w:sz w:val="22"/>
          <w:szCs w:val="22"/>
        </w:rPr>
        <w:t>RESOLUCIÓN DE COMIT</w:t>
      </w:r>
      <w:r>
        <w:rPr>
          <w:b/>
          <w:sz w:val="22"/>
          <w:szCs w:val="22"/>
        </w:rPr>
        <w:t>É DE TRANSPARENCIA: RCT-LXV/0039</w:t>
      </w:r>
      <w:r w:rsidRPr="00B670CD">
        <w:rPr>
          <w:b/>
          <w:sz w:val="22"/>
          <w:szCs w:val="22"/>
        </w:rPr>
        <w:t>/2017</w:t>
      </w:r>
    </w:p>
    <w:p w:rsidR="005D08B0" w:rsidRPr="00B670CD" w:rsidRDefault="005D08B0" w:rsidP="005D08B0">
      <w:pPr>
        <w:jc w:val="both"/>
        <w:rPr>
          <w:rFonts w:ascii="Arial" w:hAnsi="Arial" w:cs="Arial"/>
          <w:b/>
          <w:sz w:val="22"/>
          <w:szCs w:val="22"/>
        </w:rPr>
      </w:pPr>
    </w:p>
    <w:p w:rsidR="005D08B0" w:rsidRPr="00B670CD" w:rsidRDefault="005D08B0" w:rsidP="005D08B0">
      <w:pPr>
        <w:jc w:val="both"/>
        <w:rPr>
          <w:rFonts w:ascii="Arial" w:hAnsi="Arial" w:cs="Arial"/>
          <w:b/>
          <w:sz w:val="22"/>
          <w:szCs w:val="22"/>
        </w:rPr>
      </w:pPr>
    </w:p>
    <w:p w:rsidR="005D08B0" w:rsidRPr="00000933" w:rsidRDefault="00000933" w:rsidP="005D08B0">
      <w:pPr>
        <w:jc w:val="both"/>
        <w:rPr>
          <w:rFonts w:ascii="Arial" w:hAnsi="Arial" w:cs="Arial"/>
          <w:b/>
          <w:sz w:val="22"/>
          <w:szCs w:val="22"/>
        </w:rPr>
      </w:pPr>
      <w:r w:rsidRPr="00000933">
        <w:rPr>
          <w:rFonts w:ascii="Arial" w:hAnsi="Arial" w:cs="Arial"/>
          <w:b/>
          <w:sz w:val="22"/>
          <w:szCs w:val="22"/>
        </w:rPr>
        <w:t>CHIHUAHUA, CHIHUAHUA, A LOS 31</w:t>
      </w:r>
      <w:r w:rsidR="005D08B0" w:rsidRPr="00000933">
        <w:rPr>
          <w:rFonts w:ascii="Arial" w:hAnsi="Arial" w:cs="Arial"/>
          <w:b/>
          <w:sz w:val="22"/>
          <w:szCs w:val="22"/>
        </w:rPr>
        <w:t xml:space="preserve"> DÍAS DEL MES DE MAYO DEL AÑO DOS MIL DIECISIETE------------------------------------------------------------------------</w:t>
      </w:r>
    </w:p>
    <w:p w:rsidR="005D08B0" w:rsidRPr="005D08B0" w:rsidRDefault="005D08B0" w:rsidP="005D08B0">
      <w:pPr>
        <w:jc w:val="both"/>
        <w:rPr>
          <w:rFonts w:ascii="Arial" w:hAnsi="Arial" w:cs="Arial"/>
          <w:b/>
          <w:sz w:val="22"/>
          <w:szCs w:val="22"/>
          <w:highlight w:val="yellow"/>
        </w:rPr>
      </w:pPr>
    </w:p>
    <w:p w:rsidR="005D08B0" w:rsidRPr="003904E8" w:rsidRDefault="005D08B0" w:rsidP="005D08B0">
      <w:pPr>
        <w:jc w:val="both"/>
        <w:rPr>
          <w:rFonts w:ascii="Arial" w:hAnsi="Arial" w:cs="Arial"/>
          <w:sz w:val="22"/>
          <w:szCs w:val="22"/>
        </w:rPr>
      </w:pPr>
      <w:r w:rsidRPr="003904E8">
        <w:rPr>
          <w:rFonts w:ascii="Arial" w:hAnsi="Arial" w:cs="Arial"/>
          <w:sz w:val="22"/>
          <w:szCs w:val="22"/>
        </w:rPr>
        <w:t>Vista para resolver la solicitud de confirmación de incompetencia de parte de la información requerida en la solicitud de infor</w:t>
      </w:r>
      <w:r w:rsidR="00000933" w:rsidRPr="003904E8">
        <w:rPr>
          <w:rFonts w:ascii="Arial" w:hAnsi="Arial" w:cs="Arial"/>
          <w:sz w:val="22"/>
          <w:szCs w:val="22"/>
        </w:rPr>
        <w:t xml:space="preserve">mación con número de folio 060802017, </w:t>
      </w:r>
      <w:r w:rsidR="003904E8" w:rsidRPr="003904E8">
        <w:rPr>
          <w:rFonts w:ascii="Arial" w:hAnsi="Arial" w:cs="Arial"/>
          <w:sz w:val="22"/>
          <w:szCs w:val="22"/>
        </w:rPr>
        <w:t>que se refiere a si se han aprobado o existen iniciativas presentadas al Congreso del Estado de Puebla en relación al Sistema Estatal Anticorrupción que refiere el artículo 113 de la Constitución Política de los Estados Unidos Mexicanos</w:t>
      </w:r>
      <w:r w:rsidRPr="003904E8">
        <w:rPr>
          <w:rFonts w:ascii="Arial" w:hAnsi="Arial" w:cs="Arial"/>
          <w:sz w:val="22"/>
          <w:szCs w:val="22"/>
        </w:rPr>
        <w:t xml:space="preserve"> y; </w:t>
      </w:r>
    </w:p>
    <w:p w:rsidR="005D08B0" w:rsidRPr="005D08B0" w:rsidRDefault="005D08B0" w:rsidP="005D08B0">
      <w:pPr>
        <w:jc w:val="center"/>
        <w:rPr>
          <w:rFonts w:ascii="Arial" w:hAnsi="Arial" w:cs="Arial"/>
          <w:b/>
          <w:sz w:val="22"/>
          <w:szCs w:val="22"/>
          <w:highlight w:val="yellow"/>
        </w:rPr>
      </w:pPr>
    </w:p>
    <w:p w:rsidR="005D08B0" w:rsidRPr="003904E8" w:rsidRDefault="005D08B0" w:rsidP="005D08B0">
      <w:pPr>
        <w:jc w:val="center"/>
        <w:rPr>
          <w:rFonts w:ascii="Arial" w:hAnsi="Arial" w:cs="Arial"/>
          <w:b/>
          <w:sz w:val="22"/>
          <w:szCs w:val="22"/>
        </w:rPr>
      </w:pPr>
      <w:r w:rsidRPr="003904E8">
        <w:rPr>
          <w:rFonts w:ascii="Arial" w:hAnsi="Arial" w:cs="Arial"/>
          <w:b/>
          <w:sz w:val="22"/>
          <w:szCs w:val="22"/>
        </w:rPr>
        <w:t>RESULTANDO:</w:t>
      </w:r>
    </w:p>
    <w:p w:rsidR="005D08B0" w:rsidRPr="003904E8" w:rsidRDefault="005D08B0" w:rsidP="005D08B0">
      <w:pPr>
        <w:jc w:val="both"/>
        <w:rPr>
          <w:rFonts w:ascii="Arial" w:hAnsi="Arial" w:cs="Arial"/>
          <w:b/>
          <w:sz w:val="22"/>
          <w:szCs w:val="22"/>
        </w:rPr>
      </w:pPr>
    </w:p>
    <w:p w:rsidR="005D08B0" w:rsidRPr="00010EFA" w:rsidRDefault="00010EFA" w:rsidP="005D08B0">
      <w:pPr>
        <w:numPr>
          <w:ilvl w:val="0"/>
          <w:numId w:val="1"/>
        </w:numPr>
        <w:ind w:left="284" w:hanging="284"/>
        <w:jc w:val="both"/>
        <w:rPr>
          <w:rFonts w:ascii="Arial" w:hAnsi="Arial" w:cs="Arial"/>
          <w:sz w:val="22"/>
          <w:szCs w:val="22"/>
        </w:rPr>
      </w:pPr>
      <w:r w:rsidRPr="00010EFA">
        <w:rPr>
          <w:rFonts w:ascii="Arial" w:hAnsi="Arial" w:cs="Arial"/>
          <w:sz w:val="22"/>
          <w:szCs w:val="22"/>
        </w:rPr>
        <w:t xml:space="preserve">      Que en fecha 26</w:t>
      </w:r>
      <w:r w:rsidR="005D08B0" w:rsidRPr="00010EFA">
        <w:rPr>
          <w:rFonts w:ascii="Arial" w:hAnsi="Arial" w:cs="Arial"/>
          <w:sz w:val="22"/>
          <w:szCs w:val="22"/>
        </w:rPr>
        <w:t xml:space="preserve"> de mayo del </w:t>
      </w:r>
      <w:r w:rsidRPr="00010EFA">
        <w:rPr>
          <w:rFonts w:ascii="Arial" w:hAnsi="Arial" w:cs="Arial"/>
          <w:sz w:val="22"/>
          <w:szCs w:val="22"/>
        </w:rPr>
        <w:t>año 2017, Transparencia SNA</w:t>
      </w:r>
      <w:r w:rsidR="005D08B0" w:rsidRPr="00010EFA">
        <w:rPr>
          <w:rFonts w:ascii="Arial" w:hAnsi="Arial" w:cs="Arial"/>
          <w:sz w:val="22"/>
          <w:szCs w:val="22"/>
        </w:rPr>
        <w:t xml:space="preserve">,  presentó por medio del sistema de solicitudes de acceso a la información de la PNT-  sistema </w:t>
      </w:r>
      <w:proofErr w:type="spellStart"/>
      <w:r w:rsidR="005D08B0" w:rsidRPr="00010EFA">
        <w:rPr>
          <w:rFonts w:ascii="Arial" w:hAnsi="Arial" w:cs="Arial"/>
          <w:sz w:val="22"/>
          <w:szCs w:val="22"/>
        </w:rPr>
        <w:t>Infomex</w:t>
      </w:r>
      <w:proofErr w:type="spellEnd"/>
      <w:r w:rsidR="005D08B0" w:rsidRPr="00010EFA">
        <w:rPr>
          <w:rFonts w:ascii="Arial" w:hAnsi="Arial" w:cs="Arial"/>
          <w:sz w:val="22"/>
          <w:szCs w:val="22"/>
        </w:rPr>
        <w:t xml:space="preserve"> Chihuahua, Solicitud de Acceso a la Información con número de fo</w:t>
      </w:r>
      <w:r w:rsidRPr="00010EFA">
        <w:rPr>
          <w:rFonts w:ascii="Arial" w:hAnsi="Arial" w:cs="Arial"/>
          <w:sz w:val="22"/>
          <w:szCs w:val="22"/>
        </w:rPr>
        <w:t>lio 06080</w:t>
      </w:r>
      <w:r w:rsidR="005D08B0" w:rsidRPr="00010EFA">
        <w:rPr>
          <w:rFonts w:ascii="Arial" w:hAnsi="Arial" w:cs="Arial"/>
          <w:sz w:val="22"/>
          <w:szCs w:val="22"/>
        </w:rPr>
        <w:t>2017, ante la Unidad de Transparencia del Sujeto Obligado H. CONGRESO DEL ESTADO DE CHIHUAHUA en las que solicitó lo siguiente:</w:t>
      </w:r>
    </w:p>
    <w:p w:rsidR="005D08B0" w:rsidRPr="005D08B0" w:rsidRDefault="005D08B0" w:rsidP="005D08B0">
      <w:pPr>
        <w:ind w:left="708"/>
        <w:jc w:val="both"/>
        <w:rPr>
          <w:rFonts w:ascii="Arial" w:hAnsi="Arial" w:cs="Arial"/>
          <w:sz w:val="22"/>
          <w:szCs w:val="22"/>
          <w:highlight w:val="yellow"/>
        </w:rPr>
      </w:pPr>
    </w:p>
    <w:p w:rsidR="00010EFA" w:rsidRPr="00010EFA" w:rsidRDefault="00010EFA" w:rsidP="00010EFA">
      <w:pPr>
        <w:pStyle w:val="Sinespaciado"/>
        <w:spacing w:line="276" w:lineRule="auto"/>
        <w:ind w:left="708"/>
        <w:jc w:val="both"/>
        <w:rPr>
          <w:rFonts w:ascii="Arial" w:hAnsi="Arial" w:cs="Arial"/>
          <w:i/>
          <w:sz w:val="20"/>
          <w:szCs w:val="20"/>
        </w:rPr>
      </w:pPr>
      <w:r w:rsidRPr="00010EFA">
        <w:rPr>
          <w:rFonts w:ascii="Arial" w:hAnsi="Arial" w:cs="Arial"/>
          <w:i/>
          <w:sz w:val="20"/>
          <w:szCs w:val="20"/>
        </w:rPr>
        <w:t>“Tengo el interés de conocer si se han aprobado o existen iniciativas presentadas al Congreso del Estado de Puebla en relación al Sistema Estatal Anticorrupción que refiere el artículo 113 de la Constitución Política de los Estados Unidos Mexicanos, a partir de la reforma constitucional recién aprobada como son:</w:t>
      </w:r>
    </w:p>
    <w:p w:rsidR="00010EFA" w:rsidRPr="00010EFA" w:rsidRDefault="00010EFA" w:rsidP="00010EFA">
      <w:pPr>
        <w:pStyle w:val="Sinespaciado"/>
        <w:spacing w:line="276" w:lineRule="auto"/>
        <w:ind w:left="708"/>
        <w:jc w:val="both"/>
        <w:rPr>
          <w:rFonts w:ascii="Arial" w:hAnsi="Arial" w:cs="Arial"/>
          <w:i/>
          <w:sz w:val="20"/>
          <w:szCs w:val="20"/>
        </w:rPr>
      </w:pPr>
      <w:r w:rsidRPr="00010EFA">
        <w:rPr>
          <w:rFonts w:ascii="Arial" w:hAnsi="Arial" w:cs="Arial"/>
          <w:i/>
          <w:sz w:val="20"/>
          <w:szCs w:val="20"/>
        </w:rPr>
        <w:t>Reforma Constitucional que crea el Sistema Estatal Anticorrupción;</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del Sistema Estatal Anticorrupción;</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de Fiscalización y Rendición de Cuentas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de Responsabilidades Administrativas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Orgánica del Tribunal de Justicia Administrativa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Código Penal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Orgánica de la Administración Pública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Orgánica Municipal del Estado;</w:t>
      </w:r>
    </w:p>
    <w:p w:rsidR="00010EFA" w:rsidRPr="00010EFA" w:rsidRDefault="00010EFA" w:rsidP="00010EFA">
      <w:pPr>
        <w:pStyle w:val="Sinespaciado"/>
        <w:numPr>
          <w:ilvl w:val="0"/>
          <w:numId w:val="4"/>
        </w:numPr>
        <w:spacing w:line="276" w:lineRule="auto"/>
        <w:jc w:val="both"/>
        <w:rPr>
          <w:rFonts w:ascii="Arial" w:hAnsi="Arial" w:cs="Arial"/>
          <w:i/>
          <w:sz w:val="20"/>
          <w:szCs w:val="20"/>
        </w:rPr>
      </w:pPr>
      <w:r w:rsidRPr="00010EFA">
        <w:rPr>
          <w:rFonts w:ascii="Arial" w:hAnsi="Arial" w:cs="Arial"/>
          <w:i/>
          <w:sz w:val="20"/>
          <w:szCs w:val="20"/>
        </w:rPr>
        <w:t>Ley Orgánica de la Procuraduría General del Estado/Fiscalía Anticorrupción;</w:t>
      </w:r>
    </w:p>
    <w:p w:rsidR="00010EFA" w:rsidRPr="00010EFA" w:rsidRDefault="00010EFA" w:rsidP="00010EFA">
      <w:pPr>
        <w:pStyle w:val="Sinespaciado"/>
        <w:spacing w:line="276" w:lineRule="auto"/>
        <w:ind w:left="708"/>
        <w:jc w:val="both"/>
        <w:rPr>
          <w:rFonts w:ascii="Arial" w:hAnsi="Arial" w:cs="Arial"/>
          <w:i/>
          <w:sz w:val="20"/>
          <w:szCs w:val="20"/>
        </w:rPr>
      </w:pPr>
      <w:r w:rsidRPr="00010EFA">
        <w:rPr>
          <w:rFonts w:ascii="Arial" w:hAnsi="Arial" w:cs="Arial"/>
          <w:i/>
          <w:sz w:val="20"/>
          <w:szCs w:val="20"/>
        </w:rPr>
        <w:t>De existir: a) compartir el documento, y b) Mencionar en qué etapa del proceso legislativo se encuentra. En caso de haber sido ya aprobada, compartir: a) el documento el acta de sesión y b) el documento (decreto, circular, carta) que se dirige al Poder Ejecutivo en el cual se le solicita su sanción y publicación. Muchas gracias.”</w:t>
      </w:r>
    </w:p>
    <w:p w:rsidR="005D08B0" w:rsidRPr="008F1965" w:rsidRDefault="00010EFA" w:rsidP="00010EFA">
      <w:pPr>
        <w:ind w:left="1416"/>
        <w:jc w:val="both"/>
        <w:rPr>
          <w:rFonts w:ascii="Arial" w:hAnsi="Arial" w:cs="Arial"/>
          <w:i/>
          <w:sz w:val="20"/>
          <w:szCs w:val="20"/>
          <w:lang w:val="es-ES"/>
        </w:rPr>
      </w:pPr>
      <w:r w:rsidRPr="00010EFA">
        <w:rPr>
          <w:rFonts w:ascii="Arial" w:hAnsi="Arial" w:cs="Arial"/>
          <w:i/>
          <w:sz w:val="22"/>
          <w:szCs w:val="22"/>
        </w:rPr>
        <w:t xml:space="preserve"> </w:t>
      </w:r>
    </w:p>
    <w:p w:rsidR="005D08B0" w:rsidRPr="008F1965" w:rsidRDefault="005D08B0" w:rsidP="005D08B0">
      <w:pPr>
        <w:ind w:left="708"/>
        <w:jc w:val="both"/>
        <w:rPr>
          <w:rFonts w:ascii="Arial" w:hAnsi="Arial" w:cs="Arial"/>
          <w:i/>
          <w:sz w:val="20"/>
          <w:szCs w:val="20"/>
        </w:rPr>
      </w:pPr>
    </w:p>
    <w:p w:rsidR="005D08B0" w:rsidRPr="00B670CD" w:rsidRDefault="005D08B0" w:rsidP="005D08B0">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010EFA">
        <w:rPr>
          <w:rFonts w:ascii="Arial" w:hAnsi="Arial" w:cs="Arial"/>
          <w:sz w:val="22"/>
          <w:szCs w:val="22"/>
        </w:rPr>
        <w:t>26</w:t>
      </w:r>
      <w:r w:rsidRPr="00B670CD">
        <w:rPr>
          <w:rFonts w:ascii="Arial" w:hAnsi="Arial" w:cs="Arial"/>
          <w:sz w:val="22"/>
          <w:szCs w:val="22"/>
        </w:rPr>
        <w:t xml:space="preserve"> de </w:t>
      </w:r>
      <w:r>
        <w:rPr>
          <w:rFonts w:ascii="Arial" w:hAnsi="Arial" w:cs="Arial"/>
          <w:sz w:val="22"/>
          <w:szCs w:val="22"/>
        </w:rPr>
        <w:t>mayo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sidR="00010EFA">
        <w:rPr>
          <w:rFonts w:ascii="Arial" w:hAnsi="Arial" w:cs="Arial"/>
          <w:sz w:val="22"/>
          <w:szCs w:val="22"/>
        </w:rPr>
        <w:t>itud de información, con número</w:t>
      </w:r>
      <w:r w:rsidRPr="00B670CD">
        <w:rPr>
          <w:rFonts w:ascii="Arial" w:hAnsi="Arial" w:cs="Arial"/>
          <w:sz w:val="22"/>
          <w:szCs w:val="22"/>
        </w:rPr>
        <w:t xml:space="preserve"> de folio 0</w:t>
      </w:r>
      <w:r w:rsidR="00010EFA">
        <w:rPr>
          <w:rFonts w:ascii="Arial" w:hAnsi="Arial" w:cs="Arial"/>
          <w:sz w:val="22"/>
          <w:szCs w:val="22"/>
        </w:rPr>
        <w:t>6080</w:t>
      </w:r>
      <w:r>
        <w:rPr>
          <w:rFonts w:ascii="Arial" w:hAnsi="Arial" w:cs="Arial"/>
          <w:sz w:val="22"/>
          <w:szCs w:val="22"/>
        </w:rPr>
        <w:t>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5D08B0" w:rsidRPr="00B670CD" w:rsidRDefault="005D08B0" w:rsidP="005D08B0">
      <w:pPr>
        <w:ind w:left="284"/>
        <w:jc w:val="both"/>
        <w:rPr>
          <w:rFonts w:ascii="Arial" w:hAnsi="Arial" w:cs="Arial"/>
          <w:sz w:val="22"/>
          <w:szCs w:val="22"/>
        </w:rPr>
      </w:pPr>
    </w:p>
    <w:p w:rsidR="005D08B0" w:rsidRPr="00914622" w:rsidRDefault="00010EFA" w:rsidP="005D08B0">
      <w:pPr>
        <w:numPr>
          <w:ilvl w:val="0"/>
          <w:numId w:val="1"/>
        </w:numPr>
        <w:ind w:left="284" w:hanging="284"/>
        <w:jc w:val="both"/>
        <w:rPr>
          <w:rFonts w:ascii="Arial" w:hAnsi="Arial" w:cs="Arial"/>
          <w:sz w:val="22"/>
          <w:szCs w:val="22"/>
        </w:rPr>
      </w:pPr>
      <w:r>
        <w:rPr>
          <w:rFonts w:ascii="Arial" w:hAnsi="Arial" w:cs="Arial"/>
          <w:sz w:val="22"/>
          <w:szCs w:val="22"/>
        </w:rPr>
        <w:t xml:space="preserve">      Que con fecha 29</w:t>
      </w:r>
      <w:r w:rsidR="005D08B0" w:rsidRPr="00914622">
        <w:rPr>
          <w:rFonts w:ascii="Arial" w:hAnsi="Arial" w:cs="Arial"/>
          <w:sz w:val="22"/>
          <w:szCs w:val="22"/>
        </w:rPr>
        <w:t xml:space="preserve"> de mayo del año 2017,  la Secretaría de Asuntos Legislativos de este H. Congreso del Estado de Chihuahua, presentó ante este Comité de Transparencia oficio de solicitud de confirmación de declaración de incompetencia de</w:t>
      </w:r>
      <w:r w:rsidR="005D08B0">
        <w:rPr>
          <w:rFonts w:ascii="Arial" w:hAnsi="Arial" w:cs="Arial"/>
          <w:sz w:val="22"/>
          <w:szCs w:val="22"/>
        </w:rPr>
        <w:t xml:space="preserve"> parte de </w:t>
      </w:r>
      <w:r w:rsidR="005D08B0" w:rsidRPr="00914622">
        <w:rPr>
          <w:rFonts w:ascii="Arial" w:hAnsi="Arial" w:cs="Arial"/>
          <w:sz w:val="22"/>
          <w:szCs w:val="22"/>
        </w:rPr>
        <w:t>la información requerida en la solicitud de información con número de folio 0</w:t>
      </w:r>
      <w:r>
        <w:rPr>
          <w:rFonts w:ascii="Arial" w:hAnsi="Arial" w:cs="Arial"/>
          <w:sz w:val="22"/>
          <w:szCs w:val="22"/>
        </w:rPr>
        <w:t>6080</w:t>
      </w:r>
      <w:r w:rsidR="005D08B0">
        <w:rPr>
          <w:rFonts w:ascii="Arial" w:hAnsi="Arial" w:cs="Arial"/>
          <w:sz w:val="22"/>
          <w:szCs w:val="22"/>
        </w:rPr>
        <w:t>2017</w:t>
      </w:r>
      <w:r w:rsidR="005D08B0" w:rsidRPr="00914622">
        <w:rPr>
          <w:rFonts w:ascii="Arial" w:hAnsi="Arial" w:cs="Arial"/>
          <w:sz w:val="22"/>
          <w:szCs w:val="22"/>
        </w:rPr>
        <w:t xml:space="preserve">, en los siguientes términos: </w:t>
      </w:r>
    </w:p>
    <w:p w:rsidR="005D08B0" w:rsidRPr="00E532BA" w:rsidRDefault="005D08B0" w:rsidP="00010EFA">
      <w:pPr>
        <w:ind w:left="1416"/>
        <w:jc w:val="both"/>
        <w:rPr>
          <w:rFonts w:ascii="Arial" w:hAnsi="Arial" w:cs="Arial"/>
          <w:i/>
          <w:sz w:val="20"/>
          <w:szCs w:val="20"/>
        </w:rPr>
      </w:pP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w:t>
      </w: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 xml:space="preserve">Con fecha 26 de mayo del año en curso, se recibió en esta área a mi cargo solicitud de acceso a la información folio </w:t>
      </w:r>
      <w:bookmarkStart w:id="0" w:name="OLE_LINK5"/>
      <w:bookmarkStart w:id="1" w:name="OLE_LINK6"/>
      <w:bookmarkStart w:id="2" w:name="OLE_LINK7"/>
      <w:r w:rsidRPr="00AE34E3">
        <w:rPr>
          <w:rFonts w:ascii="Arial" w:hAnsi="Arial" w:cs="Arial"/>
          <w:i/>
        </w:rPr>
        <w:t>0</w:t>
      </w:r>
      <w:bookmarkEnd w:id="0"/>
      <w:bookmarkEnd w:id="1"/>
      <w:bookmarkEnd w:id="2"/>
      <w:r w:rsidRPr="00AE34E3">
        <w:rPr>
          <w:rFonts w:ascii="Arial" w:hAnsi="Arial" w:cs="Arial"/>
          <w:i/>
        </w:rPr>
        <w:t>60802017, que a la letra dice:</w:t>
      </w:r>
    </w:p>
    <w:p w:rsidR="00010EFA" w:rsidRPr="00AE34E3" w:rsidRDefault="00010EFA" w:rsidP="00010EFA">
      <w:pPr>
        <w:pStyle w:val="Sinespaciado"/>
        <w:spacing w:line="276" w:lineRule="auto"/>
        <w:ind w:left="708"/>
        <w:jc w:val="both"/>
        <w:rPr>
          <w:rFonts w:ascii="Arial" w:hAnsi="Arial" w:cs="Arial"/>
          <w:i/>
        </w:rPr>
      </w:pPr>
    </w:p>
    <w:p w:rsidR="002D4AB6" w:rsidRDefault="00010EFA" w:rsidP="00010EFA">
      <w:pPr>
        <w:pStyle w:val="Sinespaciado"/>
        <w:spacing w:line="276" w:lineRule="auto"/>
        <w:ind w:left="1416"/>
        <w:jc w:val="both"/>
        <w:rPr>
          <w:rFonts w:ascii="Arial" w:hAnsi="Arial" w:cs="Arial"/>
          <w:i/>
        </w:rPr>
      </w:pPr>
      <w:r w:rsidRPr="00AE34E3">
        <w:rPr>
          <w:rFonts w:ascii="Arial" w:hAnsi="Arial" w:cs="Arial"/>
          <w:i/>
        </w:rPr>
        <w:t xml:space="preserve">“Tengo el interés de conocer si se han aprobado o existen iniciativas presentadas al Congreso del Estado de Puebla en relación al Sistema Estatal Anticorrupción que refiere el artículo 113 de la Constitución Política </w:t>
      </w:r>
    </w:p>
    <w:p w:rsidR="00010EFA" w:rsidRPr="00AE34E3" w:rsidRDefault="002D4AB6" w:rsidP="00010EFA">
      <w:pPr>
        <w:pStyle w:val="Sinespaciado"/>
        <w:spacing w:line="276" w:lineRule="auto"/>
        <w:ind w:left="1416"/>
        <w:jc w:val="both"/>
        <w:rPr>
          <w:rFonts w:ascii="Arial" w:hAnsi="Arial" w:cs="Arial"/>
          <w:i/>
        </w:rPr>
      </w:pPr>
      <w:r w:rsidRPr="002D4AB6">
        <w:rPr>
          <w:rFonts w:ascii="Arial" w:hAnsi="Arial" w:cs="Arial"/>
          <w:i/>
        </w:rPr>
        <w:lastRenderedPageBreak/>
        <w:drawing>
          <wp:anchor distT="0" distB="0" distL="114300" distR="114300" simplePos="0" relativeHeight="251662336" behindDoc="1" locked="0" layoutInCell="1" allowOverlap="1">
            <wp:simplePos x="0" y="0"/>
            <wp:positionH relativeFrom="column">
              <wp:posOffset>-528044</wp:posOffset>
            </wp:positionH>
            <wp:positionV relativeFrom="paragraph">
              <wp:posOffset>-615123</wp:posOffset>
            </wp:positionV>
            <wp:extent cx="862641" cy="862641"/>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2330" cy="862330"/>
                    </a:xfrm>
                    <a:prstGeom prst="rect">
                      <a:avLst/>
                    </a:prstGeom>
                    <a:noFill/>
                    <a:ln>
                      <a:noFill/>
                    </a:ln>
                  </pic:spPr>
                </pic:pic>
              </a:graphicData>
            </a:graphic>
          </wp:anchor>
        </w:drawing>
      </w:r>
      <w:proofErr w:type="gramStart"/>
      <w:r w:rsidR="00010EFA" w:rsidRPr="00AE34E3">
        <w:rPr>
          <w:rFonts w:ascii="Arial" w:hAnsi="Arial" w:cs="Arial"/>
          <w:i/>
        </w:rPr>
        <w:t>de</w:t>
      </w:r>
      <w:proofErr w:type="gramEnd"/>
      <w:r w:rsidR="00010EFA" w:rsidRPr="00AE34E3">
        <w:rPr>
          <w:rFonts w:ascii="Arial" w:hAnsi="Arial" w:cs="Arial"/>
          <w:i/>
        </w:rPr>
        <w:t xml:space="preserve"> los Estados Unidos Mexicanos, a partir de la reforma constitucional recién aprobada como son:</w:t>
      </w:r>
    </w:p>
    <w:p w:rsidR="00010EFA" w:rsidRPr="00AE34E3" w:rsidRDefault="00010EFA" w:rsidP="00010EFA">
      <w:pPr>
        <w:pStyle w:val="Sinespaciado"/>
        <w:spacing w:line="276" w:lineRule="auto"/>
        <w:ind w:left="1416"/>
        <w:jc w:val="both"/>
        <w:rPr>
          <w:rFonts w:ascii="Arial" w:hAnsi="Arial" w:cs="Arial"/>
          <w:i/>
        </w:rPr>
      </w:pPr>
      <w:r w:rsidRPr="00AE34E3">
        <w:rPr>
          <w:rFonts w:ascii="Arial" w:hAnsi="Arial" w:cs="Arial"/>
          <w:i/>
        </w:rPr>
        <w:t>Reforma Constitucional que crea el Sistema Estatal Anticorrupción;</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del Sistema Estatal Anticorrupción;</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de Fiscalización y Rendición de Cuentas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de Responsabilidades Administrativas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Orgánica del Tribunal de Justicia Administrativa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Código Penal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Orgánica de la Administración Pública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Orgánica Municipal del Estado;</w:t>
      </w:r>
    </w:p>
    <w:p w:rsidR="00010EFA" w:rsidRPr="00AE34E3" w:rsidRDefault="00010EFA" w:rsidP="00010EFA">
      <w:pPr>
        <w:pStyle w:val="Sinespaciado"/>
        <w:numPr>
          <w:ilvl w:val="0"/>
          <w:numId w:val="4"/>
        </w:numPr>
        <w:spacing w:line="276" w:lineRule="auto"/>
        <w:ind w:left="1776"/>
        <w:jc w:val="both"/>
        <w:rPr>
          <w:rFonts w:ascii="Arial" w:hAnsi="Arial" w:cs="Arial"/>
          <w:i/>
        </w:rPr>
      </w:pPr>
      <w:r w:rsidRPr="00AE34E3">
        <w:rPr>
          <w:rFonts w:ascii="Arial" w:hAnsi="Arial" w:cs="Arial"/>
          <w:i/>
        </w:rPr>
        <w:t>Ley Orgánica de la Procuraduría General del Estado/Fiscalía Anticorrupción;</w:t>
      </w:r>
    </w:p>
    <w:p w:rsidR="00010EFA" w:rsidRPr="00AE34E3" w:rsidRDefault="00010EFA" w:rsidP="00010EFA">
      <w:pPr>
        <w:pStyle w:val="Sinespaciado"/>
        <w:spacing w:line="276" w:lineRule="auto"/>
        <w:ind w:left="1416"/>
        <w:jc w:val="both"/>
        <w:rPr>
          <w:rFonts w:ascii="Arial" w:hAnsi="Arial" w:cs="Arial"/>
          <w:i/>
        </w:rPr>
      </w:pPr>
      <w:r w:rsidRPr="00AE34E3">
        <w:rPr>
          <w:rFonts w:ascii="Arial" w:hAnsi="Arial" w:cs="Arial"/>
          <w:i/>
        </w:rPr>
        <w:t>De existir: a) compartir el documento, y b) Mencionar en qué etapa del proceso legislativo se encuentra. En caso de haber sido ya aprobada, compartir: a) el documento el acta de sesión y b) el documento (decreto, circular, carta) que se dirige al Poder Ejecutivo en el cual se le solicita su sanción y publicación. Muchas gracias.”</w:t>
      </w:r>
    </w:p>
    <w:p w:rsidR="00010EFA" w:rsidRPr="00AE34E3" w:rsidRDefault="00010EFA" w:rsidP="00010EFA">
      <w:pPr>
        <w:pStyle w:val="Sinespaciado"/>
        <w:spacing w:line="276" w:lineRule="auto"/>
        <w:ind w:left="708"/>
        <w:jc w:val="both"/>
        <w:rPr>
          <w:rFonts w:ascii="Arial" w:hAnsi="Arial" w:cs="Arial"/>
          <w:i/>
        </w:rPr>
      </w:pPr>
      <w:bookmarkStart w:id="3" w:name="OLE_LINK8"/>
      <w:bookmarkStart w:id="4" w:name="OLE_LINK9"/>
    </w:p>
    <w:p w:rsidR="00AE34E3" w:rsidRDefault="00AE34E3" w:rsidP="00010EFA">
      <w:pPr>
        <w:pStyle w:val="Sinespaciado"/>
        <w:spacing w:line="276" w:lineRule="auto"/>
        <w:ind w:left="708"/>
        <w:jc w:val="both"/>
        <w:rPr>
          <w:rFonts w:ascii="Arial" w:hAnsi="Arial" w:cs="Arial"/>
          <w:i/>
        </w:rPr>
      </w:pP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Esta Unidad Administrativa advirtió que el o la solicitante dirige su petición al Congreso del Estado de Puebla y, que en consecuencia, este Sujeto Obligado carece de competencia para informar, “si se han aprobado o existen iniciativas presentadas al Congreso del Estado de Puebla en relación al Sistema Estatal Anticorrupción que refiere el artículo 113 de la Constitución Política de los Estados Unidos Mexicanos”.</w:t>
      </w:r>
    </w:p>
    <w:p w:rsidR="00010EFA" w:rsidRPr="00AE34E3" w:rsidRDefault="00010EFA" w:rsidP="00010EFA">
      <w:pPr>
        <w:pStyle w:val="Sinespaciado"/>
        <w:spacing w:line="276" w:lineRule="auto"/>
        <w:ind w:left="708"/>
        <w:jc w:val="both"/>
        <w:rPr>
          <w:rFonts w:ascii="Arial" w:hAnsi="Arial" w:cs="Arial"/>
          <w:i/>
        </w:rPr>
      </w:pP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Además, es necesario precisar que el sistema electrónico, no permite la canalización de las solicitudes de información a sujetos obligados de diversa entidad federativa.</w:t>
      </w:r>
    </w:p>
    <w:p w:rsidR="00010EFA" w:rsidRPr="00AE34E3" w:rsidRDefault="00010EFA" w:rsidP="00010EFA">
      <w:pPr>
        <w:pStyle w:val="Sinespaciado"/>
        <w:spacing w:line="276" w:lineRule="auto"/>
        <w:ind w:left="708"/>
        <w:jc w:val="both"/>
        <w:rPr>
          <w:rFonts w:ascii="Arial" w:hAnsi="Arial" w:cs="Arial"/>
          <w:i/>
        </w:rPr>
      </w:pPr>
    </w:p>
    <w:p w:rsidR="00AE34E3" w:rsidRDefault="00AE34E3" w:rsidP="00010EFA">
      <w:pPr>
        <w:pStyle w:val="Sinespaciado"/>
        <w:spacing w:line="276" w:lineRule="auto"/>
        <w:ind w:left="708"/>
        <w:jc w:val="both"/>
        <w:rPr>
          <w:rFonts w:ascii="Arial" w:hAnsi="Arial" w:cs="Arial"/>
          <w:i/>
        </w:rPr>
      </w:pP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No obstante lo anterior, se proporciona enlace al portal de internet de este H. Congreso del Estado de Chihuahua, a efecto de  que pueda consultar la iniciativa presentada el 20 de diciembre de 2016 (asunto 299) de la LXV Legislatura, relativa a la implementación del Sistema Estatal Anticorrupción:</w:t>
      </w:r>
    </w:p>
    <w:p w:rsidR="00010EFA" w:rsidRPr="00AE34E3" w:rsidRDefault="00010EFA" w:rsidP="00010EFA">
      <w:pPr>
        <w:pStyle w:val="Sinespaciado"/>
        <w:spacing w:line="276" w:lineRule="auto"/>
        <w:ind w:left="708"/>
        <w:jc w:val="both"/>
        <w:rPr>
          <w:rFonts w:ascii="Arial" w:hAnsi="Arial" w:cs="Arial"/>
          <w:i/>
        </w:rPr>
      </w:pPr>
    </w:p>
    <w:p w:rsidR="00010EFA" w:rsidRPr="00AE34E3" w:rsidRDefault="00C4669C" w:rsidP="00010EFA">
      <w:pPr>
        <w:pStyle w:val="Sinespaciado"/>
        <w:spacing w:line="276" w:lineRule="auto"/>
        <w:ind w:left="708"/>
        <w:jc w:val="both"/>
        <w:rPr>
          <w:rFonts w:ascii="Arial" w:hAnsi="Arial" w:cs="Arial"/>
          <w:i/>
        </w:rPr>
      </w:pPr>
      <w:hyperlink r:id="rId8" w:history="1">
        <w:r w:rsidR="00010EFA" w:rsidRPr="00AE34E3">
          <w:rPr>
            <w:rStyle w:val="Hipervnculo"/>
            <w:rFonts w:ascii="Arial" w:hAnsi="Arial" w:cs="Arial"/>
            <w:i/>
          </w:rPr>
          <w:t>http://www.congresochihuahua.gob.mx/biblioteca/iniciativas/index.php</w:t>
        </w:r>
      </w:hyperlink>
    </w:p>
    <w:p w:rsidR="00010EFA" w:rsidRPr="00AE34E3" w:rsidRDefault="00010EFA" w:rsidP="00010EFA">
      <w:pPr>
        <w:pStyle w:val="Sinespaciado"/>
        <w:spacing w:line="276" w:lineRule="auto"/>
        <w:ind w:left="708"/>
        <w:jc w:val="both"/>
        <w:rPr>
          <w:rFonts w:ascii="Arial" w:hAnsi="Arial" w:cs="Arial"/>
          <w:i/>
        </w:rPr>
      </w:pPr>
    </w:p>
    <w:p w:rsidR="00AE34E3" w:rsidRDefault="00AE34E3" w:rsidP="00010EFA">
      <w:pPr>
        <w:pStyle w:val="Sinespaciado"/>
        <w:spacing w:line="276" w:lineRule="auto"/>
        <w:ind w:left="708"/>
        <w:jc w:val="both"/>
        <w:rPr>
          <w:rFonts w:ascii="Arial" w:hAnsi="Arial" w:cs="Arial"/>
          <w:i/>
        </w:rPr>
      </w:pPr>
    </w:p>
    <w:p w:rsidR="00010EFA" w:rsidRPr="00AE34E3" w:rsidRDefault="00010EFA" w:rsidP="00010EFA">
      <w:pPr>
        <w:pStyle w:val="Sinespaciado"/>
        <w:spacing w:line="276" w:lineRule="auto"/>
        <w:ind w:left="708"/>
        <w:jc w:val="both"/>
        <w:rPr>
          <w:rFonts w:ascii="Arial" w:hAnsi="Arial" w:cs="Arial"/>
          <w:i/>
        </w:rPr>
      </w:pPr>
      <w:r w:rsidRPr="00AE34E3">
        <w:rPr>
          <w:rFonts w:ascii="Arial" w:hAnsi="Arial" w:cs="Arial"/>
          <w:i/>
        </w:rPr>
        <w:t>Asimismo, se adjuntan documentos referentes a las acciones realizadas por este Sujeto Obligado, para el estudio y análisis de la iniciativa mencionada con anterioridad.</w:t>
      </w:r>
    </w:p>
    <w:p w:rsidR="00010EFA" w:rsidRPr="00AE34E3" w:rsidRDefault="00010EFA" w:rsidP="00010EFA">
      <w:pPr>
        <w:pStyle w:val="Sinespaciado"/>
        <w:spacing w:line="276" w:lineRule="auto"/>
        <w:ind w:left="708"/>
        <w:jc w:val="both"/>
        <w:rPr>
          <w:rFonts w:ascii="Arial" w:hAnsi="Arial" w:cs="Arial"/>
          <w:i/>
        </w:rPr>
      </w:pPr>
    </w:p>
    <w:p w:rsidR="00AE34E3" w:rsidRDefault="00AE34E3" w:rsidP="00010EFA">
      <w:pPr>
        <w:pStyle w:val="Sinespaciado"/>
        <w:spacing w:line="276" w:lineRule="auto"/>
        <w:ind w:left="708"/>
        <w:jc w:val="both"/>
        <w:rPr>
          <w:rFonts w:ascii="Arial" w:hAnsi="Arial" w:cs="Arial"/>
          <w:i/>
        </w:rPr>
      </w:pPr>
    </w:p>
    <w:p w:rsidR="005D08B0" w:rsidRPr="00AE34E3" w:rsidRDefault="00010EFA" w:rsidP="00010EFA">
      <w:pPr>
        <w:pStyle w:val="Sinespaciado"/>
        <w:spacing w:line="276" w:lineRule="auto"/>
        <w:ind w:left="708"/>
        <w:jc w:val="both"/>
        <w:rPr>
          <w:rFonts w:ascii="Arial" w:hAnsi="Arial" w:cs="Arial"/>
          <w:i/>
        </w:rPr>
      </w:pPr>
      <w:r w:rsidRPr="00AE34E3">
        <w:rPr>
          <w:rFonts w:ascii="Arial" w:hAnsi="Arial" w:cs="Arial"/>
          <w:i/>
        </w:rPr>
        <w:t xml:space="preserve">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y así sugerir se presente, en su caso, nueva solicitud de información a aquellos que tienen el carácter de Sujetos Obligados por la ley de la materia, en concreto, al H. Congreso del Estado de Puebla. </w:t>
      </w:r>
      <w:bookmarkEnd w:id="3"/>
      <w:bookmarkEnd w:id="4"/>
      <w:r w:rsidR="005D08B0" w:rsidRPr="00AE34E3">
        <w:rPr>
          <w:rFonts w:ascii="Arial" w:hAnsi="Arial" w:cs="Arial"/>
          <w:i/>
        </w:rPr>
        <w:t>…”</w:t>
      </w:r>
    </w:p>
    <w:p w:rsidR="005D08B0" w:rsidRPr="00AE34E3" w:rsidRDefault="005D08B0" w:rsidP="00010EFA">
      <w:pPr>
        <w:ind w:left="1416"/>
        <w:jc w:val="both"/>
        <w:rPr>
          <w:rFonts w:ascii="Arial" w:hAnsi="Arial" w:cs="Arial"/>
          <w:i/>
          <w:sz w:val="20"/>
          <w:szCs w:val="20"/>
        </w:rPr>
      </w:pPr>
    </w:p>
    <w:p w:rsidR="005D08B0" w:rsidRPr="00AE34E3" w:rsidRDefault="005D08B0" w:rsidP="00010EFA">
      <w:pPr>
        <w:ind w:left="1416"/>
        <w:jc w:val="both"/>
        <w:rPr>
          <w:rFonts w:ascii="Arial" w:hAnsi="Arial" w:cs="Arial"/>
          <w:i/>
          <w:sz w:val="20"/>
          <w:szCs w:val="20"/>
        </w:rPr>
      </w:pPr>
    </w:p>
    <w:p w:rsidR="005D08B0" w:rsidRPr="00D23AB1" w:rsidRDefault="005D08B0" w:rsidP="00010EFA">
      <w:pPr>
        <w:ind w:left="1416"/>
        <w:jc w:val="both"/>
        <w:rPr>
          <w:rFonts w:ascii="Arial" w:hAnsi="Arial" w:cs="Arial"/>
          <w:i/>
          <w:sz w:val="22"/>
          <w:szCs w:val="22"/>
        </w:rPr>
      </w:pPr>
    </w:p>
    <w:p w:rsidR="005D08B0" w:rsidRPr="00D23AB1" w:rsidRDefault="005D08B0" w:rsidP="00010EFA">
      <w:pPr>
        <w:ind w:left="1416"/>
        <w:jc w:val="both"/>
        <w:rPr>
          <w:rFonts w:ascii="Arial" w:hAnsi="Arial" w:cs="Arial"/>
          <w:i/>
          <w:sz w:val="22"/>
          <w:szCs w:val="22"/>
        </w:rPr>
      </w:pPr>
    </w:p>
    <w:p w:rsidR="005D08B0" w:rsidRPr="00D23AB1" w:rsidRDefault="005D08B0" w:rsidP="005D08B0">
      <w:pPr>
        <w:ind w:left="708"/>
        <w:jc w:val="both"/>
        <w:rPr>
          <w:rFonts w:ascii="Arial" w:hAnsi="Arial" w:cs="Arial"/>
          <w:i/>
          <w:sz w:val="22"/>
          <w:szCs w:val="22"/>
        </w:rPr>
      </w:pPr>
    </w:p>
    <w:p w:rsidR="005D08B0" w:rsidRPr="00D23AB1" w:rsidRDefault="005D08B0" w:rsidP="005D08B0">
      <w:pPr>
        <w:ind w:left="708"/>
        <w:jc w:val="both"/>
        <w:rPr>
          <w:rFonts w:ascii="Arial" w:hAnsi="Arial" w:cs="Arial"/>
          <w:i/>
          <w:sz w:val="22"/>
          <w:szCs w:val="22"/>
        </w:rPr>
      </w:pPr>
    </w:p>
    <w:p w:rsidR="005D08B0" w:rsidRPr="00D23AB1" w:rsidRDefault="005D08B0" w:rsidP="005D08B0">
      <w:pPr>
        <w:ind w:left="708"/>
        <w:jc w:val="both"/>
        <w:rPr>
          <w:rFonts w:ascii="Arial" w:hAnsi="Arial" w:cs="Arial"/>
          <w:i/>
          <w:sz w:val="22"/>
          <w:szCs w:val="22"/>
        </w:rPr>
      </w:pPr>
    </w:p>
    <w:p w:rsidR="005D08B0" w:rsidRPr="00D23AB1" w:rsidRDefault="005D08B0" w:rsidP="005D08B0">
      <w:pPr>
        <w:ind w:left="708"/>
        <w:jc w:val="both"/>
        <w:rPr>
          <w:rFonts w:ascii="Arial" w:hAnsi="Arial" w:cs="Arial"/>
          <w:i/>
          <w:sz w:val="22"/>
          <w:szCs w:val="22"/>
        </w:rPr>
      </w:pPr>
    </w:p>
    <w:p w:rsidR="005D08B0" w:rsidRPr="00B670CD" w:rsidRDefault="005D08B0" w:rsidP="00280D32">
      <w:pPr>
        <w:ind w:left="708"/>
        <w:jc w:val="center"/>
        <w:rPr>
          <w:rFonts w:ascii="Arial" w:hAnsi="Arial" w:cs="Arial"/>
          <w:b/>
          <w:sz w:val="22"/>
          <w:szCs w:val="22"/>
        </w:rPr>
      </w:pPr>
      <w:r w:rsidRPr="00155A79">
        <w:rPr>
          <w:rFonts w:ascii="Arial" w:hAnsi="Arial" w:cs="Arial"/>
          <w:noProof/>
          <w:sz w:val="22"/>
          <w:szCs w:val="22"/>
          <w:lang w:val="es-MX" w:eastAsia="es-MX"/>
        </w:rPr>
        <w:drawing>
          <wp:anchor distT="0" distB="0" distL="114300" distR="114300" simplePos="0" relativeHeight="251656192" behindDoc="1" locked="0" layoutInCell="1" allowOverlap="1">
            <wp:simplePos x="0" y="0"/>
            <wp:positionH relativeFrom="column">
              <wp:posOffset>-528320</wp:posOffset>
            </wp:positionH>
            <wp:positionV relativeFrom="paragraph">
              <wp:posOffset>-615315</wp:posOffset>
            </wp:positionV>
            <wp:extent cx="862330" cy="862330"/>
            <wp:effectExtent l="0" t="0" r="0" b="0"/>
            <wp:wrapTopAndBottom/>
            <wp:docPr id="2"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2330" cy="862330"/>
                    </a:xfrm>
                    <a:prstGeom prst="rect">
                      <a:avLst/>
                    </a:prstGeom>
                    <a:noFill/>
                    <a:ln>
                      <a:noFill/>
                    </a:ln>
                  </pic:spPr>
                </pic:pic>
              </a:graphicData>
            </a:graphic>
          </wp:anchor>
        </w:drawing>
      </w:r>
      <w:r w:rsidRPr="00B670CD">
        <w:rPr>
          <w:rFonts w:ascii="Arial" w:hAnsi="Arial" w:cs="Arial"/>
          <w:b/>
          <w:sz w:val="22"/>
          <w:szCs w:val="22"/>
        </w:rPr>
        <w:t>CONSIDERANDOS:</w:t>
      </w:r>
    </w:p>
    <w:p w:rsidR="005D08B0" w:rsidRPr="00B670CD" w:rsidRDefault="005D08B0" w:rsidP="005D08B0">
      <w:pPr>
        <w:jc w:val="both"/>
        <w:rPr>
          <w:rFonts w:ascii="Arial" w:hAnsi="Arial" w:cs="Arial"/>
          <w:b/>
          <w:sz w:val="22"/>
          <w:szCs w:val="22"/>
        </w:rPr>
      </w:pPr>
    </w:p>
    <w:p w:rsidR="005D08B0" w:rsidRPr="00B670CD" w:rsidRDefault="005D08B0" w:rsidP="005D08B0">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5D08B0" w:rsidRPr="00B670CD" w:rsidRDefault="005D08B0" w:rsidP="005D08B0">
      <w:pPr>
        <w:ind w:left="284"/>
        <w:jc w:val="both"/>
        <w:rPr>
          <w:rFonts w:ascii="Arial" w:hAnsi="Arial" w:cs="Arial"/>
          <w:sz w:val="22"/>
          <w:szCs w:val="22"/>
        </w:rPr>
      </w:pPr>
    </w:p>
    <w:p w:rsidR="005D08B0" w:rsidRPr="00B670CD" w:rsidRDefault="005D08B0" w:rsidP="005D08B0">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5D08B0" w:rsidRPr="00B670CD" w:rsidRDefault="005D08B0" w:rsidP="005D08B0">
      <w:pPr>
        <w:rPr>
          <w:rFonts w:ascii="Arial" w:hAnsi="Arial" w:cs="Arial"/>
          <w:sz w:val="22"/>
          <w:szCs w:val="22"/>
        </w:rPr>
      </w:pPr>
    </w:p>
    <w:p w:rsidR="005D08B0" w:rsidRDefault="005D08B0" w:rsidP="005D08B0">
      <w:pPr>
        <w:numPr>
          <w:ilvl w:val="0"/>
          <w:numId w:val="2"/>
        </w:numPr>
        <w:ind w:left="284"/>
        <w:jc w:val="both"/>
        <w:rPr>
          <w:rFonts w:ascii="Arial" w:hAnsi="Arial" w:cs="Arial"/>
          <w:sz w:val="22"/>
          <w:szCs w:val="22"/>
        </w:rPr>
      </w:pPr>
      <w:r w:rsidRPr="002D7BB6">
        <w:rPr>
          <w:rFonts w:ascii="Arial" w:hAnsi="Arial" w:cs="Arial"/>
          <w:sz w:val="22"/>
          <w:szCs w:val="22"/>
        </w:rPr>
        <w:t xml:space="preserve">      Que del análisis realizado por este Comité de Transparencia se desprende que efectivamente, este su</w:t>
      </w:r>
      <w:r>
        <w:rPr>
          <w:rFonts w:ascii="Arial" w:hAnsi="Arial" w:cs="Arial"/>
          <w:sz w:val="22"/>
          <w:szCs w:val="22"/>
        </w:rPr>
        <w:t>jeto Obligado en los términos de</w:t>
      </w:r>
      <w:r w:rsidR="00DB3F44">
        <w:rPr>
          <w:rFonts w:ascii="Arial" w:hAnsi="Arial" w:cs="Arial"/>
          <w:sz w:val="22"/>
          <w:szCs w:val="22"/>
        </w:rPr>
        <w:t>l artículo</w:t>
      </w:r>
      <w:r w:rsidR="003F4344">
        <w:rPr>
          <w:rFonts w:ascii="Arial" w:hAnsi="Arial" w:cs="Arial"/>
          <w:sz w:val="22"/>
          <w:szCs w:val="22"/>
        </w:rPr>
        <w:t xml:space="preserve"> 1 de la Ley Orgánica del Poder Legislativo, </w:t>
      </w:r>
      <w:r w:rsidR="00DB3F44">
        <w:rPr>
          <w:rFonts w:ascii="Arial" w:hAnsi="Arial" w:cs="Arial"/>
          <w:sz w:val="22"/>
          <w:szCs w:val="22"/>
        </w:rPr>
        <w:t>tiene por objeto regular la estructura y funcionamiento del Poder Legislativo, conforme lo dispone la Constitución Política del Estado de Chihuahua.</w:t>
      </w:r>
      <w:r w:rsidR="003F4344">
        <w:rPr>
          <w:rFonts w:ascii="Arial" w:hAnsi="Arial" w:cs="Arial"/>
          <w:sz w:val="22"/>
          <w:szCs w:val="22"/>
        </w:rPr>
        <w:t xml:space="preserve"> </w:t>
      </w:r>
      <w:r w:rsidRPr="003F4344">
        <w:rPr>
          <w:rFonts w:ascii="Arial" w:hAnsi="Arial" w:cs="Arial"/>
          <w:sz w:val="22"/>
          <w:szCs w:val="22"/>
        </w:rPr>
        <w:t xml:space="preserve"> </w:t>
      </w:r>
      <w:r w:rsidR="00DB3F44">
        <w:rPr>
          <w:rFonts w:ascii="Arial" w:hAnsi="Arial" w:cs="Arial"/>
          <w:sz w:val="22"/>
          <w:szCs w:val="22"/>
        </w:rPr>
        <w:t xml:space="preserve">Por lo tanto </w:t>
      </w:r>
      <w:r w:rsidR="00DB3F44" w:rsidRPr="00DB3F44">
        <w:rPr>
          <w:rFonts w:ascii="Arial" w:hAnsi="Arial" w:cs="Arial"/>
          <w:sz w:val="22"/>
          <w:szCs w:val="22"/>
        </w:rPr>
        <w:t>e</w:t>
      </w:r>
      <w:r w:rsidRPr="00DB3F44">
        <w:rPr>
          <w:rFonts w:ascii="Arial" w:hAnsi="Arial" w:cs="Arial"/>
          <w:sz w:val="22"/>
          <w:szCs w:val="22"/>
        </w:rPr>
        <w:t>ste Sujeto Obligado es incompetente para conocer sobre asuntos</w:t>
      </w:r>
      <w:r w:rsidR="00DB3F44" w:rsidRPr="00DB3F44">
        <w:rPr>
          <w:rFonts w:ascii="Arial" w:hAnsi="Arial" w:cs="Arial"/>
          <w:sz w:val="22"/>
          <w:szCs w:val="22"/>
        </w:rPr>
        <w:t xml:space="preserve"> que se susciten en el </w:t>
      </w:r>
      <w:r w:rsidR="00D82E3C">
        <w:rPr>
          <w:rFonts w:ascii="Arial" w:hAnsi="Arial" w:cs="Arial"/>
          <w:sz w:val="22"/>
          <w:szCs w:val="22"/>
        </w:rPr>
        <w:t xml:space="preserve">H </w:t>
      </w:r>
      <w:r w:rsidR="00DB3F44" w:rsidRPr="00DB3F44">
        <w:rPr>
          <w:rFonts w:ascii="Arial" w:hAnsi="Arial" w:cs="Arial"/>
          <w:sz w:val="22"/>
          <w:szCs w:val="22"/>
        </w:rPr>
        <w:t>Congreso del Estado de Puebla.</w:t>
      </w:r>
      <w:r w:rsidRPr="00DB3F44">
        <w:rPr>
          <w:rFonts w:ascii="Arial" w:hAnsi="Arial" w:cs="Arial"/>
          <w:sz w:val="22"/>
          <w:szCs w:val="22"/>
        </w:rPr>
        <w:t xml:space="preserve"> </w:t>
      </w:r>
    </w:p>
    <w:p w:rsidR="00BC42C3" w:rsidRDefault="00BC42C3" w:rsidP="00BC42C3">
      <w:pPr>
        <w:pStyle w:val="Prrafodelista"/>
        <w:rPr>
          <w:rFonts w:ascii="Arial" w:hAnsi="Arial" w:cs="Arial"/>
          <w:sz w:val="22"/>
          <w:szCs w:val="22"/>
        </w:rPr>
      </w:pPr>
    </w:p>
    <w:p w:rsidR="00BC42C3" w:rsidRDefault="00BC42C3" w:rsidP="005D08B0">
      <w:pPr>
        <w:numPr>
          <w:ilvl w:val="0"/>
          <w:numId w:val="2"/>
        </w:numPr>
        <w:ind w:left="284"/>
        <w:jc w:val="both"/>
        <w:rPr>
          <w:rFonts w:ascii="Arial" w:hAnsi="Arial" w:cs="Arial"/>
          <w:sz w:val="22"/>
          <w:szCs w:val="22"/>
        </w:rPr>
      </w:pPr>
      <w:r>
        <w:rPr>
          <w:rFonts w:ascii="Arial" w:hAnsi="Arial" w:cs="Arial"/>
          <w:sz w:val="22"/>
          <w:szCs w:val="22"/>
        </w:rPr>
        <w:t xml:space="preserve">Que del análisis realizado por este Comité de Transparencia según lo dispone el artículo 40 de la Constitución Política del Estado de Chihuahua, el Congreso es integrado con representantes del Pueblo de Chihuahua, electos como diputados en su totalidad cada 3 años, además de señalar la organización del Poder Legislativo. por tanto este Sujeto Obligado es incompetente para responder la solicitud de información en comento.  </w:t>
      </w:r>
    </w:p>
    <w:p w:rsidR="007958EF" w:rsidRDefault="007958EF" w:rsidP="007958EF">
      <w:pPr>
        <w:pStyle w:val="Prrafodelista"/>
        <w:rPr>
          <w:rFonts w:ascii="Arial" w:hAnsi="Arial" w:cs="Arial"/>
          <w:sz w:val="22"/>
          <w:szCs w:val="22"/>
        </w:rPr>
      </w:pPr>
    </w:p>
    <w:p w:rsidR="005D08B0" w:rsidRDefault="005D08B0" w:rsidP="005D08B0">
      <w:pPr>
        <w:pStyle w:val="Prrafodelista"/>
        <w:numPr>
          <w:ilvl w:val="0"/>
          <w:numId w:val="2"/>
        </w:numPr>
        <w:ind w:left="284"/>
        <w:jc w:val="both"/>
        <w:rPr>
          <w:rFonts w:ascii="Arial" w:hAnsi="Arial" w:cs="Arial"/>
          <w:sz w:val="22"/>
          <w:szCs w:val="22"/>
        </w:rPr>
      </w:pPr>
      <w:r w:rsidRPr="007958EF">
        <w:rPr>
          <w:rFonts w:ascii="Arial" w:hAnsi="Arial" w:cs="Arial"/>
          <w:sz w:val="22"/>
          <w:szCs w:val="22"/>
        </w:rPr>
        <w:t>Que del análisis realizado por este Comité de Transparencia se desprende que efectivamente el tema</w:t>
      </w:r>
      <w:r w:rsidR="007958EF" w:rsidRPr="007958EF">
        <w:rPr>
          <w:rFonts w:ascii="Arial" w:hAnsi="Arial" w:cs="Arial"/>
          <w:sz w:val="22"/>
          <w:szCs w:val="22"/>
        </w:rPr>
        <w:t xml:space="preserve"> referente a si se han aprobado o existen iniciativas presentadas al Congreso del Estado de Puebla en relación al Sistema Estatal Anticorrupción que refiere el artículo 113 de la Constitución Política de los Estados Unidos Mexicanos</w:t>
      </w:r>
      <w:r w:rsidRPr="007958EF">
        <w:rPr>
          <w:rFonts w:ascii="Arial" w:hAnsi="Arial" w:cs="Arial"/>
          <w:sz w:val="22"/>
          <w:szCs w:val="22"/>
        </w:rPr>
        <w:t xml:space="preserve"> </w:t>
      </w:r>
      <w:r w:rsidR="007958EF" w:rsidRPr="007958EF">
        <w:rPr>
          <w:rFonts w:ascii="Arial" w:hAnsi="Arial" w:cs="Arial"/>
          <w:sz w:val="22"/>
          <w:szCs w:val="22"/>
        </w:rPr>
        <w:t xml:space="preserve"> son compete</w:t>
      </w:r>
      <w:r w:rsidR="00D82E3C">
        <w:rPr>
          <w:rFonts w:ascii="Arial" w:hAnsi="Arial" w:cs="Arial"/>
          <w:sz w:val="22"/>
          <w:szCs w:val="22"/>
        </w:rPr>
        <w:t>ncia del H Congreso del Estado</w:t>
      </w:r>
      <w:r w:rsidR="007958EF" w:rsidRPr="007958EF">
        <w:rPr>
          <w:rFonts w:ascii="Arial" w:hAnsi="Arial" w:cs="Arial"/>
          <w:sz w:val="22"/>
          <w:szCs w:val="22"/>
        </w:rPr>
        <w:t xml:space="preserve"> de Puebla. </w:t>
      </w:r>
    </w:p>
    <w:p w:rsidR="007958EF" w:rsidRPr="007958EF" w:rsidRDefault="007958EF" w:rsidP="007958EF">
      <w:pPr>
        <w:pStyle w:val="Prrafodelista"/>
        <w:ind w:left="284"/>
        <w:jc w:val="both"/>
        <w:rPr>
          <w:rFonts w:ascii="Arial" w:hAnsi="Arial" w:cs="Arial"/>
          <w:sz w:val="22"/>
          <w:szCs w:val="22"/>
        </w:rPr>
      </w:pPr>
    </w:p>
    <w:p w:rsidR="007958EF" w:rsidRPr="007958EF" w:rsidRDefault="007958EF" w:rsidP="007958EF">
      <w:pPr>
        <w:pStyle w:val="Prrafodelista"/>
        <w:ind w:left="284"/>
        <w:jc w:val="both"/>
        <w:rPr>
          <w:rFonts w:ascii="Arial" w:hAnsi="Arial" w:cs="Arial"/>
          <w:sz w:val="22"/>
          <w:szCs w:val="22"/>
        </w:rPr>
      </w:pPr>
    </w:p>
    <w:p w:rsidR="007958EF" w:rsidRDefault="005D08B0" w:rsidP="005D08B0">
      <w:pPr>
        <w:numPr>
          <w:ilvl w:val="0"/>
          <w:numId w:val="2"/>
        </w:numPr>
        <w:ind w:left="284"/>
        <w:jc w:val="both"/>
        <w:rPr>
          <w:rFonts w:ascii="Arial" w:hAnsi="Arial" w:cs="Arial"/>
          <w:sz w:val="22"/>
          <w:szCs w:val="22"/>
        </w:rPr>
      </w:pPr>
      <w:r w:rsidRPr="00B1576B">
        <w:rPr>
          <w:rFonts w:ascii="Arial" w:hAnsi="Arial" w:cs="Arial"/>
          <w:sz w:val="22"/>
          <w:szCs w:val="22"/>
        </w:rPr>
        <w:t>Que en razón de lo anterior, resulta fundada la petición de confirmación de declaración</w:t>
      </w:r>
      <w:r w:rsidRPr="00B670CD">
        <w:rPr>
          <w:rFonts w:ascii="Arial" w:hAnsi="Arial" w:cs="Arial"/>
          <w:sz w:val="22"/>
          <w:szCs w:val="22"/>
        </w:rPr>
        <w:t xml:space="preserve"> de incompetencia de</w:t>
      </w:r>
      <w:r>
        <w:rPr>
          <w:rFonts w:ascii="Arial" w:hAnsi="Arial" w:cs="Arial"/>
          <w:sz w:val="22"/>
          <w:szCs w:val="22"/>
        </w:rPr>
        <w:t xml:space="preserve"> parte de la información requerida en la solicitud</w:t>
      </w:r>
      <w:r w:rsidRPr="00B670CD">
        <w:rPr>
          <w:rFonts w:ascii="Arial" w:hAnsi="Arial" w:cs="Arial"/>
          <w:sz w:val="22"/>
          <w:szCs w:val="22"/>
        </w:rPr>
        <w:t xml:space="preserve"> de informació</w:t>
      </w:r>
      <w:r w:rsidR="007958EF">
        <w:rPr>
          <w:rFonts w:ascii="Arial" w:hAnsi="Arial" w:cs="Arial"/>
          <w:sz w:val="22"/>
          <w:szCs w:val="22"/>
        </w:rPr>
        <w:t>n con número de folio 06080</w:t>
      </w:r>
      <w:r>
        <w:rPr>
          <w:rFonts w:ascii="Arial" w:hAnsi="Arial" w:cs="Arial"/>
          <w:sz w:val="22"/>
          <w:szCs w:val="22"/>
        </w:rPr>
        <w:t>2017</w:t>
      </w:r>
      <w:r w:rsidRPr="003A4559">
        <w:rPr>
          <w:rFonts w:ascii="Arial" w:hAnsi="Arial" w:cs="Arial"/>
          <w:sz w:val="22"/>
          <w:szCs w:val="22"/>
        </w:rPr>
        <w:t>, que se</w:t>
      </w:r>
      <w:r w:rsidR="007958EF">
        <w:rPr>
          <w:rFonts w:ascii="Arial" w:hAnsi="Arial" w:cs="Arial"/>
          <w:sz w:val="22"/>
          <w:szCs w:val="22"/>
        </w:rPr>
        <w:t xml:space="preserve"> refiere a las </w:t>
      </w:r>
      <w:r w:rsidR="007958EF" w:rsidRPr="007958EF">
        <w:rPr>
          <w:rFonts w:ascii="Arial" w:hAnsi="Arial" w:cs="Arial"/>
          <w:sz w:val="22"/>
          <w:szCs w:val="22"/>
        </w:rPr>
        <w:t>iniciativas presentadas al Congreso del Estado de Puebla en relación al Sistema Estatal Anticorrupción,</w:t>
      </w:r>
      <w:r w:rsidRPr="007958EF">
        <w:rPr>
          <w:rFonts w:ascii="Arial" w:hAnsi="Arial" w:cs="Arial"/>
          <w:sz w:val="22"/>
          <w:szCs w:val="22"/>
        </w:rPr>
        <w:t xml:space="preserve"> realizada por la Secretaría de Asuntos Legislativos de este Sujeto Obligado, dado que quedó acreditada la incompetencia</w:t>
      </w:r>
      <w:r w:rsidRPr="007958EF">
        <w:rPr>
          <w:sz w:val="22"/>
          <w:szCs w:val="22"/>
        </w:rPr>
        <w:t xml:space="preserve"> </w:t>
      </w:r>
      <w:r w:rsidRPr="007958EF">
        <w:rPr>
          <w:rFonts w:ascii="Arial" w:hAnsi="Arial" w:cs="Arial"/>
          <w:sz w:val="22"/>
          <w:szCs w:val="22"/>
        </w:rPr>
        <w:t>para generar o poseer la información requerida por la pers</w:t>
      </w:r>
      <w:r w:rsidR="007958EF">
        <w:rPr>
          <w:rFonts w:ascii="Arial" w:hAnsi="Arial" w:cs="Arial"/>
          <w:sz w:val="22"/>
          <w:szCs w:val="22"/>
        </w:rPr>
        <w:t>ona solicitante.</w:t>
      </w:r>
    </w:p>
    <w:p w:rsidR="007958EF" w:rsidRDefault="007958EF" w:rsidP="007958EF">
      <w:pPr>
        <w:pStyle w:val="Prrafodelista"/>
        <w:rPr>
          <w:rFonts w:ascii="Arial" w:hAnsi="Arial" w:cs="Arial"/>
          <w:sz w:val="22"/>
          <w:szCs w:val="22"/>
        </w:rPr>
      </w:pPr>
    </w:p>
    <w:p w:rsidR="007958EF" w:rsidRDefault="005D08B0" w:rsidP="005D08B0">
      <w:pPr>
        <w:numPr>
          <w:ilvl w:val="0"/>
          <w:numId w:val="2"/>
        </w:numPr>
        <w:ind w:left="284"/>
        <w:jc w:val="both"/>
        <w:rPr>
          <w:rFonts w:ascii="Arial" w:hAnsi="Arial" w:cs="Arial"/>
          <w:sz w:val="22"/>
          <w:szCs w:val="22"/>
        </w:rPr>
      </w:pPr>
      <w:r w:rsidRPr="007958EF">
        <w:rPr>
          <w:rFonts w:ascii="Arial" w:hAnsi="Arial" w:cs="Arial"/>
          <w:sz w:val="22"/>
          <w:szCs w:val="22"/>
        </w:rPr>
        <w:t xml:space="preserve"> Que efectivamente, en virtud de que este Sujeto Obligado,</w:t>
      </w:r>
      <w:r w:rsidR="005F3F5B">
        <w:rPr>
          <w:rFonts w:ascii="Arial" w:hAnsi="Arial" w:cs="Arial"/>
          <w:sz w:val="22"/>
          <w:szCs w:val="22"/>
        </w:rPr>
        <w:t xml:space="preserve"> no permite la canalización de las solicitudes de información de sujetos obligados de diferente entidad federativa, y en virtud de que </w:t>
      </w:r>
      <w:r w:rsidRPr="007958EF">
        <w:rPr>
          <w:rFonts w:ascii="Arial" w:hAnsi="Arial" w:cs="Arial"/>
          <w:sz w:val="22"/>
          <w:szCs w:val="22"/>
        </w:rPr>
        <w:t>carece de competencia para atender la solicitud de información por razón de su materia, por lo que se sugiere que el solicitante presente nueva solicitud de información a</w:t>
      </w:r>
      <w:r w:rsidR="007958EF">
        <w:rPr>
          <w:rFonts w:ascii="Arial" w:hAnsi="Arial" w:cs="Arial"/>
          <w:sz w:val="22"/>
          <w:szCs w:val="22"/>
        </w:rPr>
        <w:t>l H Congreso de</w:t>
      </w:r>
      <w:r w:rsidR="00AA31E8">
        <w:rPr>
          <w:rFonts w:ascii="Arial" w:hAnsi="Arial" w:cs="Arial"/>
          <w:sz w:val="22"/>
          <w:szCs w:val="22"/>
        </w:rPr>
        <w:t xml:space="preserve">l Estado de </w:t>
      </w:r>
      <w:r w:rsidR="007958EF">
        <w:rPr>
          <w:rFonts w:ascii="Arial" w:hAnsi="Arial" w:cs="Arial"/>
          <w:sz w:val="22"/>
          <w:szCs w:val="22"/>
        </w:rPr>
        <w:t xml:space="preserve"> Puebla.</w:t>
      </w:r>
    </w:p>
    <w:p w:rsidR="007958EF" w:rsidRDefault="007958EF" w:rsidP="007958EF">
      <w:pPr>
        <w:pStyle w:val="Prrafodelista"/>
        <w:rPr>
          <w:rFonts w:ascii="Arial" w:hAnsi="Arial" w:cs="Arial"/>
          <w:sz w:val="22"/>
          <w:szCs w:val="22"/>
        </w:rPr>
      </w:pPr>
    </w:p>
    <w:p w:rsidR="005D08B0" w:rsidRPr="007958EF" w:rsidRDefault="005D08B0" w:rsidP="007958EF">
      <w:pPr>
        <w:ind w:left="284"/>
        <w:jc w:val="both"/>
        <w:rPr>
          <w:rFonts w:ascii="Arial" w:hAnsi="Arial" w:cs="Arial"/>
          <w:sz w:val="22"/>
          <w:szCs w:val="22"/>
        </w:rPr>
      </w:pPr>
      <w:r w:rsidRPr="007958EF">
        <w:rPr>
          <w:rFonts w:ascii="Arial" w:hAnsi="Arial" w:cs="Arial"/>
          <w:sz w:val="22"/>
          <w:szCs w:val="22"/>
        </w:rPr>
        <w:t xml:space="preserve"> </w:t>
      </w:r>
    </w:p>
    <w:p w:rsidR="005D08B0" w:rsidRDefault="005D08B0" w:rsidP="005D08B0">
      <w:pPr>
        <w:ind w:left="284"/>
        <w:jc w:val="both"/>
        <w:rPr>
          <w:rFonts w:ascii="Arial" w:hAnsi="Arial" w:cs="Arial"/>
          <w:sz w:val="22"/>
          <w:szCs w:val="22"/>
        </w:rPr>
      </w:pPr>
      <w:r w:rsidRPr="00B670CD">
        <w:rPr>
          <w:rFonts w:ascii="Arial" w:hAnsi="Arial" w:cs="Arial"/>
          <w:sz w:val="22"/>
          <w:szCs w:val="22"/>
        </w:rPr>
        <w:t>Por lo anteriormente expuesto, se resuelve:</w:t>
      </w:r>
    </w:p>
    <w:p w:rsidR="005D08B0" w:rsidRDefault="005D08B0" w:rsidP="005D08B0">
      <w:pPr>
        <w:pStyle w:val="Sinespaciado1"/>
        <w:jc w:val="both"/>
        <w:rPr>
          <w:rFonts w:ascii="Arial" w:hAnsi="Arial" w:cs="Arial"/>
          <w:b/>
        </w:rPr>
      </w:pPr>
    </w:p>
    <w:p w:rsidR="005D08B0" w:rsidRPr="007E486C" w:rsidRDefault="005D08B0" w:rsidP="005D08B0">
      <w:pPr>
        <w:pStyle w:val="Sinespaciado1"/>
        <w:jc w:val="both"/>
        <w:rPr>
          <w:rFonts w:ascii="Arial" w:hAnsi="Arial" w:cs="Arial"/>
        </w:rPr>
      </w:pPr>
      <w:r w:rsidRPr="00D23AB1">
        <w:rPr>
          <w:rFonts w:ascii="Arial" w:hAnsi="Arial" w:cs="Arial"/>
          <w:b/>
        </w:rPr>
        <w:t>PRIMERO</w:t>
      </w:r>
      <w:r w:rsidRPr="00D23AB1">
        <w:rPr>
          <w:rFonts w:ascii="Arial" w:hAnsi="Arial" w:cs="Arial"/>
        </w:rPr>
        <w:t xml:space="preserve">.- </w:t>
      </w:r>
      <w:r w:rsidRPr="007E486C">
        <w:rPr>
          <w:rFonts w:ascii="Arial" w:hAnsi="Arial" w:cs="Arial"/>
        </w:rPr>
        <w:t>SE CONFIRMA la declaración de incompetencia de la información requerida en la solicitud de infor</w:t>
      </w:r>
      <w:r w:rsidR="007E486C" w:rsidRPr="007E486C">
        <w:rPr>
          <w:rFonts w:ascii="Arial" w:hAnsi="Arial" w:cs="Arial"/>
        </w:rPr>
        <w:t>mación con número de folio 06080</w:t>
      </w:r>
      <w:r w:rsidRPr="007E486C">
        <w:rPr>
          <w:rFonts w:ascii="Arial" w:hAnsi="Arial" w:cs="Arial"/>
        </w:rPr>
        <w:t>2017, que se refiere</w:t>
      </w:r>
      <w:r w:rsidR="007E486C" w:rsidRPr="007E486C">
        <w:rPr>
          <w:rFonts w:ascii="Arial" w:hAnsi="Arial" w:cs="Arial"/>
        </w:rPr>
        <w:t xml:space="preserve"> a las iniciativas presentadas al Congreso del Estado de Puebla en relación al Sistema Estatal Anticorrupción</w:t>
      </w:r>
      <w:r w:rsidRPr="007E486C">
        <w:rPr>
          <w:rFonts w:ascii="Arial" w:hAnsi="Arial" w:cs="Arial"/>
        </w:rPr>
        <w:t>, dado que quedó acreditada la incompetencia de este Sujeto Obligado.</w:t>
      </w:r>
    </w:p>
    <w:p w:rsidR="005D08B0" w:rsidRDefault="005D08B0" w:rsidP="005D08B0">
      <w:pPr>
        <w:pStyle w:val="Sinespaciado1"/>
        <w:jc w:val="both"/>
        <w:rPr>
          <w:rFonts w:ascii="Arial" w:hAnsi="Arial" w:cs="Arial"/>
          <w:b/>
        </w:rPr>
      </w:pPr>
      <w:r w:rsidRPr="007E486C">
        <w:rPr>
          <w:rFonts w:ascii="Arial" w:hAnsi="Arial" w:cs="Arial"/>
        </w:rPr>
        <w:t xml:space="preserve"> </w:t>
      </w:r>
    </w:p>
    <w:p w:rsidR="005D08B0" w:rsidRDefault="005D08B0" w:rsidP="005D08B0">
      <w:pPr>
        <w:pStyle w:val="Sinespaciado1"/>
        <w:jc w:val="both"/>
        <w:rPr>
          <w:rFonts w:ascii="Arial" w:hAnsi="Arial" w:cs="Arial"/>
          <w:b/>
        </w:rPr>
      </w:pPr>
    </w:p>
    <w:p w:rsidR="005D08B0" w:rsidRDefault="005D08B0" w:rsidP="005D08B0">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Secretaría de Asuntos Legislativos y a la Unidad de Transparencia de este H. Congreso del Estado, del presente proveído para los efectos a que haya lugar.</w:t>
      </w:r>
    </w:p>
    <w:p w:rsidR="005D08B0" w:rsidRPr="00B670CD" w:rsidRDefault="005D08B0" w:rsidP="005D08B0">
      <w:pPr>
        <w:jc w:val="both"/>
        <w:rPr>
          <w:rFonts w:ascii="Arial" w:hAnsi="Arial" w:cs="Arial"/>
          <w:sz w:val="22"/>
          <w:szCs w:val="22"/>
        </w:rPr>
      </w:pPr>
    </w:p>
    <w:p w:rsidR="005D08B0" w:rsidRPr="00B670CD" w:rsidRDefault="005D08B0" w:rsidP="005D08B0">
      <w:pPr>
        <w:rPr>
          <w:rFonts w:ascii="Arial" w:hAnsi="Arial" w:cs="Arial"/>
          <w:sz w:val="22"/>
          <w:szCs w:val="22"/>
        </w:rPr>
      </w:pPr>
      <w:r>
        <w:rPr>
          <w:rFonts w:ascii="Arial" w:hAnsi="Arial" w:cs="Arial"/>
          <w:noProof/>
          <w:sz w:val="22"/>
          <w:szCs w:val="22"/>
          <w:lang w:val="es-MX" w:eastAsia="es-MX"/>
        </w:rPr>
        <w:drawing>
          <wp:anchor distT="0" distB="0" distL="114300" distR="114300" simplePos="0" relativeHeight="251657216" behindDoc="1" locked="0" layoutInCell="1" allowOverlap="1">
            <wp:simplePos x="0" y="0"/>
            <wp:positionH relativeFrom="column">
              <wp:posOffset>-459105</wp:posOffset>
            </wp:positionH>
            <wp:positionV relativeFrom="paragraph">
              <wp:posOffset>-382270</wp:posOffset>
            </wp:positionV>
            <wp:extent cx="879475" cy="87947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9475" cy="879475"/>
                    </a:xfrm>
                    <a:prstGeom prst="rect">
                      <a:avLst/>
                    </a:prstGeom>
                    <a:noFill/>
                    <a:ln>
                      <a:noFill/>
                    </a:ln>
                  </pic:spPr>
                </pic:pic>
              </a:graphicData>
            </a:graphic>
          </wp:anchor>
        </w:drawing>
      </w:r>
    </w:p>
    <w:p w:rsidR="005D08B0" w:rsidRPr="00B670CD" w:rsidRDefault="005D08B0" w:rsidP="005D08B0">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7E486C">
        <w:rPr>
          <w:rFonts w:ascii="Arial" w:hAnsi="Arial" w:cs="Arial"/>
          <w:sz w:val="22"/>
          <w:szCs w:val="22"/>
        </w:rPr>
        <w:t>ón de Comité celebrada el día 31</w:t>
      </w:r>
      <w:r>
        <w:rPr>
          <w:rFonts w:ascii="Arial" w:hAnsi="Arial" w:cs="Arial"/>
          <w:sz w:val="22"/>
          <w:szCs w:val="22"/>
        </w:rPr>
        <w:t xml:space="preserve"> de mayo de 2017</w:t>
      </w:r>
      <w:r w:rsidRPr="00B670CD">
        <w:rPr>
          <w:rFonts w:ascii="Arial" w:hAnsi="Arial" w:cs="Arial"/>
          <w:sz w:val="22"/>
          <w:szCs w:val="22"/>
        </w:rPr>
        <w:t xml:space="preserve">. </w:t>
      </w:r>
    </w:p>
    <w:p w:rsidR="005D08B0" w:rsidRPr="00B670CD" w:rsidRDefault="005D08B0" w:rsidP="005D08B0">
      <w:pPr>
        <w:jc w:val="both"/>
        <w:rPr>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5D08B0" w:rsidP="005D08B0">
      <w:pPr>
        <w:jc w:val="center"/>
        <w:rPr>
          <w:rFonts w:ascii="Arial" w:hAnsi="Arial" w:cs="Arial"/>
          <w:b/>
          <w:sz w:val="22"/>
          <w:szCs w:val="22"/>
        </w:rPr>
      </w:pPr>
    </w:p>
    <w:p w:rsidR="005D08B0" w:rsidRPr="00B670CD" w:rsidRDefault="00C4669C" w:rsidP="005D08B0">
      <w:pPr>
        <w:rPr>
          <w:sz w:val="22"/>
          <w:szCs w:val="22"/>
        </w:rPr>
      </w:pPr>
      <w:r w:rsidRPr="00C4669C">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5.4pt;margin-top:233.2pt;width:249.7pt;height:49.35pt;z-index:25165824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" strokecolor="white">
            <v:textbox style="mso-fit-shape-to-text:t">
              <w:txbxContent>
                <w:p w:rsidR="005D08B0" w:rsidRPr="00C6173D" w:rsidRDefault="005D08B0" w:rsidP="005D08B0">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5D08B0" w:rsidRPr="000309B6" w:rsidRDefault="005D08B0" w:rsidP="005D08B0"/>
              </w:txbxContent>
            </v:textbox>
          </v:shape>
        </w:pict>
      </w:r>
      <w:r w:rsidRPr="00C4669C">
        <w:rPr>
          <w:rFonts w:ascii="Arial" w:hAnsi="Arial" w:cs="Arial"/>
          <w:b/>
          <w:noProof/>
          <w:sz w:val="22"/>
          <w:szCs w:val="22"/>
          <w:lang w:val="es-MX" w:eastAsia="es-MX"/>
        </w:rPr>
        <w:pict>
          <v:shape id="Cuadro de texto 1" o:spid="_x0000_s1027" type="#_x0000_t202" style="position:absolute;margin-left:99.3pt;margin-top:405.1pt;width:249.7pt;height:35.5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" strokecolor="white">
            <v:textbox style="mso-fit-shape-to-text:t">
              <w:txbxContent>
                <w:p w:rsidR="005D08B0" w:rsidRPr="00C6173D" w:rsidRDefault="005D08B0" w:rsidP="005D08B0">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C4669C">
        <w:rPr>
          <w:rFonts w:ascii="Arial" w:hAnsi="Arial" w:cs="Arial"/>
          <w:b/>
          <w:noProof/>
          <w:sz w:val="22"/>
          <w:szCs w:val="22"/>
          <w:lang w:val="es-MX" w:eastAsia="es-MX"/>
        </w:rPr>
        <w:pict>
          <v:shape id="Cuadro de texto 3" o:spid="_x0000_s1028" type="#_x0000_t202" style="position:absolute;margin-left:99.3pt;margin-top:40.2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5D08B0" w:rsidRDefault="005D08B0" w:rsidP="005D08B0">
                  <w:pPr>
                    <w:jc w:val="center"/>
                    <w:rPr>
                      <w:rFonts w:ascii="Arial" w:hAnsi="Arial" w:cs="Arial"/>
                      <w:lang w:val="es-ES"/>
                    </w:rPr>
                  </w:pPr>
                  <w:r w:rsidRPr="00583DD1">
                    <w:rPr>
                      <w:rFonts w:ascii="Arial" w:hAnsi="Arial" w:cs="Arial"/>
                      <w:lang w:val="es-ES"/>
                    </w:rPr>
                    <w:t xml:space="preserve">Lic. Luis Enrique Acosta Torres </w:t>
                  </w:r>
                </w:p>
                <w:p w:rsidR="005D08B0" w:rsidRPr="00C6173D" w:rsidRDefault="005D08B0" w:rsidP="005D08B0">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5D08B0" w:rsidRDefault="005D08B0" w:rsidP="005D08B0"/>
    <w:p w:rsidR="000B16AF" w:rsidRDefault="002D4AB6">
      <w:bookmarkStart w:id="5" w:name="_GoBack"/>
      <w:bookmarkEnd w:id="5"/>
    </w:p>
    <w:sectPr w:rsidR="000B16AF" w:rsidSect="00431BA9">
      <w:footerReference w:type="default" r:id="rId9"/>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931" w:rsidRDefault="00FD1ADC">
      <w:r>
        <w:separator/>
      </w:r>
    </w:p>
  </w:endnote>
  <w:endnote w:type="continuationSeparator" w:id="0">
    <w:p w:rsidR="00F67931" w:rsidRDefault="00FD1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C4669C">
        <w:pPr>
          <w:pStyle w:val="Piedepgina"/>
          <w:jc w:val="right"/>
        </w:pPr>
        <w:r>
          <w:fldChar w:fldCharType="begin"/>
        </w:r>
        <w:r w:rsidR="005D08B0">
          <w:instrText>PAGE   \* MERGEFORMAT</w:instrText>
        </w:r>
        <w:r>
          <w:fldChar w:fldCharType="separate"/>
        </w:r>
        <w:r w:rsidR="002D4AB6" w:rsidRPr="002D4AB6">
          <w:rPr>
            <w:noProof/>
            <w:lang w:val="es-ES"/>
          </w:rPr>
          <w:t>1</w:t>
        </w:r>
        <w:r>
          <w:fldChar w:fldCharType="end"/>
        </w:r>
      </w:p>
    </w:sdtContent>
  </w:sdt>
  <w:p w:rsidR="009627D8" w:rsidRDefault="002D4AB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931" w:rsidRDefault="00FD1ADC">
      <w:r>
        <w:separator/>
      </w:r>
    </w:p>
  </w:footnote>
  <w:footnote w:type="continuationSeparator" w:id="0">
    <w:p w:rsidR="00F67931" w:rsidRDefault="00FD1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552FD"/>
    <w:multiLevelType w:val="hybridMultilevel"/>
    <w:tmpl w:val="6DAE1382"/>
    <w:lvl w:ilvl="0" w:tplc="6EE6EB8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EB00AD7"/>
    <w:multiLevelType w:val="hybridMultilevel"/>
    <w:tmpl w:val="2D324248"/>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D08B0"/>
    <w:rsid w:val="00000933"/>
    <w:rsid w:val="00010EFA"/>
    <w:rsid w:val="00017AD7"/>
    <w:rsid w:val="001C09D5"/>
    <w:rsid w:val="00250AC7"/>
    <w:rsid w:val="00280D32"/>
    <w:rsid w:val="002B2C1B"/>
    <w:rsid w:val="002D4AB6"/>
    <w:rsid w:val="003904E8"/>
    <w:rsid w:val="003F4344"/>
    <w:rsid w:val="0052691B"/>
    <w:rsid w:val="005D08B0"/>
    <w:rsid w:val="005F3F5B"/>
    <w:rsid w:val="00631678"/>
    <w:rsid w:val="006363BC"/>
    <w:rsid w:val="007958EF"/>
    <w:rsid w:val="007E486C"/>
    <w:rsid w:val="00817120"/>
    <w:rsid w:val="00A11967"/>
    <w:rsid w:val="00A92279"/>
    <w:rsid w:val="00A9649F"/>
    <w:rsid w:val="00AA31E8"/>
    <w:rsid w:val="00AC75B5"/>
    <w:rsid w:val="00AE34E3"/>
    <w:rsid w:val="00BC42C3"/>
    <w:rsid w:val="00C21300"/>
    <w:rsid w:val="00C4669C"/>
    <w:rsid w:val="00D33450"/>
    <w:rsid w:val="00D82E3C"/>
    <w:rsid w:val="00DB3F44"/>
    <w:rsid w:val="00F67931"/>
    <w:rsid w:val="00FC2E1F"/>
    <w:rsid w:val="00FD0648"/>
    <w:rsid w:val="00FD1AD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8B0"/>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5D08B0"/>
    <w:pPr>
      <w:spacing w:after="0" w:line="240" w:lineRule="auto"/>
    </w:pPr>
    <w:rPr>
      <w:rFonts w:ascii="Calibri" w:eastAsia="Calibri" w:hAnsi="Calibri" w:cs="Times New Roman"/>
    </w:rPr>
  </w:style>
  <w:style w:type="paragraph" w:styleId="Prrafodelista">
    <w:name w:val="List Paragraph"/>
    <w:basedOn w:val="Normal"/>
    <w:uiPriority w:val="34"/>
    <w:qFormat/>
    <w:rsid w:val="005D08B0"/>
    <w:pPr>
      <w:ind w:left="720"/>
      <w:contextualSpacing/>
    </w:pPr>
  </w:style>
  <w:style w:type="paragraph" w:styleId="Sinespaciado">
    <w:name w:val="No Spacing"/>
    <w:uiPriority w:val="1"/>
    <w:qFormat/>
    <w:rsid w:val="005D08B0"/>
    <w:pPr>
      <w:spacing w:after="0" w:line="240" w:lineRule="auto"/>
    </w:pPr>
  </w:style>
  <w:style w:type="paragraph" w:styleId="Piedepgina">
    <w:name w:val="footer"/>
    <w:basedOn w:val="Normal"/>
    <w:link w:val="PiedepginaCar"/>
    <w:uiPriority w:val="99"/>
    <w:unhideWhenUsed/>
    <w:rsid w:val="005D08B0"/>
    <w:pPr>
      <w:tabs>
        <w:tab w:val="center" w:pos="4419"/>
        <w:tab w:val="right" w:pos="8838"/>
      </w:tabs>
    </w:pPr>
  </w:style>
  <w:style w:type="character" w:customStyle="1" w:styleId="PiedepginaCar">
    <w:name w:val="Pie de página Car"/>
    <w:basedOn w:val="Fuentedeprrafopredeter"/>
    <w:link w:val="Piedepgina"/>
    <w:uiPriority w:val="99"/>
    <w:rsid w:val="005D08B0"/>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010E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gob.mx/biblioteca/iniciativas/index.php"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4</Pages>
  <Words>1520</Words>
  <Characters>8360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24</cp:revision>
  <cp:lastPrinted>2017-05-31T16:02:00Z</cp:lastPrinted>
  <dcterms:created xsi:type="dcterms:W3CDTF">2017-05-30T21:27:00Z</dcterms:created>
  <dcterms:modified xsi:type="dcterms:W3CDTF">2017-05-31T16:11:00Z</dcterms:modified>
</cp:coreProperties>
</file>