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94C4DC" w14:textId="77777777" w:rsidR="002F7BD5" w:rsidRPr="0066515F" w:rsidRDefault="002F7BD5" w:rsidP="0066515F">
      <w:pPr>
        <w:spacing w:after="0" w:line="360" w:lineRule="auto"/>
        <w:jc w:val="right"/>
        <w:rPr>
          <w:rFonts w:ascii="Century Gothic" w:hAnsi="Century Gothic"/>
          <w:sz w:val="24"/>
          <w:szCs w:val="24"/>
        </w:rPr>
      </w:pPr>
    </w:p>
    <w:p w14:paraId="747D1158" w14:textId="77777777" w:rsidR="00B50215" w:rsidRPr="0066515F" w:rsidRDefault="00B50215" w:rsidP="0066515F">
      <w:pPr>
        <w:spacing w:after="0" w:line="360" w:lineRule="auto"/>
        <w:jc w:val="both"/>
        <w:rPr>
          <w:rFonts w:ascii="Century Gothic" w:hAnsi="Century Gothic"/>
          <w:b/>
          <w:bCs/>
          <w:sz w:val="24"/>
          <w:szCs w:val="24"/>
          <w:lang w:val="es-ES_tradnl"/>
        </w:rPr>
      </w:pPr>
      <w:r w:rsidRPr="0066515F">
        <w:rPr>
          <w:rFonts w:ascii="Century Gothic" w:hAnsi="Century Gothic"/>
          <w:b/>
          <w:bCs/>
          <w:sz w:val="24"/>
          <w:szCs w:val="24"/>
          <w:lang w:val="es-ES_tradnl"/>
        </w:rPr>
        <w:t xml:space="preserve">HONORABLE CONGRESO DEL ESTADO DE CHIHUAHUA </w:t>
      </w:r>
    </w:p>
    <w:p w14:paraId="7D0F4CFC" w14:textId="77777777" w:rsidR="00B50215" w:rsidRPr="0066515F" w:rsidRDefault="00B50215" w:rsidP="0066515F">
      <w:pPr>
        <w:spacing w:after="0" w:line="360" w:lineRule="auto"/>
        <w:jc w:val="both"/>
        <w:rPr>
          <w:rFonts w:ascii="Century Gothic" w:hAnsi="Century Gothic"/>
          <w:b/>
          <w:bCs/>
          <w:sz w:val="24"/>
          <w:szCs w:val="24"/>
          <w:lang w:val="es-ES_tradnl"/>
        </w:rPr>
      </w:pPr>
      <w:r w:rsidRPr="0066515F">
        <w:rPr>
          <w:rFonts w:ascii="Century Gothic" w:hAnsi="Century Gothic"/>
          <w:b/>
          <w:bCs/>
          <w:sz w:val="24"/>
          <w:szCs w:val="24"/>
          <w:lang w:val="es-ES_tradnl"/>
        </w:rPr>
        <w:t>P R E S E N T E. -</w:t>
      </w:r>
    </w:p>
    <w:p w14:paraId="4F094EAA" w14:textId="77777777" w:rsidR="00B50215" w:rsidRPr="0066515F" w:rsidRDefault="00B50215" w:rsidP="0066515F">
      <w:pPr>
        <w:spacing w:after="0" w:line="360" w:lineRule="auto"/>
        <w:jc w:val="both"/>
        <w:rPr>
          <w:rFonts w:ascii="Century Gothic" w:hAnsi="Century Gothic"/>
          <w:sz w:val="24"/>
          <w:szCs w:val="24"/>
          <w:lang w:val="es-ES_tradnl"/>
        </w:rPr>
      </w:pPr>
    </w:p>
    <w:p w14:paraId="496E0B6C" w14:textId="2852D192" w:rsidR="00B50215" w:rsidRDefault="00B50215" w:rsidP="0066515F">
      <w:pPr>
        <w:spacing w:after="0" w:line="360" w:lineRule="auto"/>
        <w:jc w:val="both"/>
        <w:rPr>
          <w:rFonts w:ascii="Century Gothic" w:hAnsi="Century Gothic"/>
          <w:sz w:val="24"/>
          <w:szCs w:val="24"/>
          <w:lang w:val="es-ES_tradnl"/>
        </w:rPr>
      </w:pPr>
      <w:r w:rsidRPr="0066515F">
        <w:rPr>
          <w:rFonts w:ascii="Century Gothic" w:eastAsia="Times New Roman" w:hAnsi="Century Gothic" w:cs="Soberana Sans"/>
          <w:sz w:val="24"/>
          <w:szCs w:val="24"/>
          <w:lang w:val="es-ES_tradnl" w:eastAsia="es-MX"/>
        </w:rPr>
        <w:t>Quien suscribe,</w:t>
      </w:r>
      <w:r w:rsidR="00D06861">
        <w:rPr>
          <w:rFonts w:ascii="Century Gothic" w:eastAsia="Times New Roman" w:hAnsi="Century Gothic" w:cs="Soberana Sans"/>
          <w:sz w:val="24"/>
          <w:szCs w:val="24"/>
          <w:lang w:val="es-ES_tradnl" w:eastAsia="es-MX"/>
        </w:rPr>
        <w:t xml:space="preserve"> </w:t>
      </w:r>
      <w:r w:rsidR="00D06861">
        <w:rPr>
          <w:rFonts w:ascii="Century Gothic" w:eastAsia="Times New Roman" w:hAnsi="Century Gothic" w:cs="Soberana Sans"/>
          <w:b/>
          <w:bCs/>
          <w:sz w:val="24"/>
          <w:szCs w:val="24"/>
          <w:lang w:val="es-ES_tradnl" w:eastAsia="es-MX"/>
        </w:rPr>
        <w:t>ARTURO ZUBÍA FERNÁNDEZ</w:t>
      </w:r>
      <w:r w:rsidRPr="0066515F">
        <w:rPr>
          <w:rFonts w:ascii="Century Gothic" w:eastAsia="Times New Roman" w:hAnsi="Century Gothic" w:cs="Soberana Sans"/>
          <w:sz w:val="24"/>
          <w:szCs w:val="24"/>
          <w:lang w:val="es-ES_tradnl" w:eastAsia="es-MX"/>
        </w:rPr>
        <w:t xml:space="preserve"> en mi carácter de diputado a la Sexagésima Octava Legislatura del Honorable Congreso del Estado</w:t>
      </w:r>
      <w:r w:rsidR="00D06861">
        <w:rPr>
          <w:rFonts w:ascii="Century Gothic" w:eastAsia="Times New Roman" w:hAnsi="Century Gothic" w:cs="Soberana Sans"/>
          <w:sz w:val="24"/>
          <w:szCs w:val="24"/>
          <w:lang w:val="es-ES_tradnl" w:eastAsia="es-MX"/>
        </w:rPr>
        <w:t xml:space="preserve"> e integrante del Grupo Parlamentario del Partido Acción Nacional y en su </w:t>
      </w:r>
      <w:r w:rsidR="002B6C87">
        <w:rPr>
          <w:rFonts w:ascii="Century Gothic" w:eastAsia="Times New Roman" w:hAnsi="Century Gothic" w:cs="Soberana Sans"/>
          <w:sz w:val="24"/>
          <w:szCs w:val="24"/>
          <w:lang w:val="es-ES_tradnl" w:eastAsia="es-MX"/>
        </w:rPr>
        <w:t>representación</w:t>
      </w:r>
      <w:r w:rsidRPr="0066515F">
        <w:rPr>
          <w:rFonts w:ascii="Century Gothic" w:hAnsi="Century Gothic"/>
          <w:sz w:val="24"/>
          <w:szCs w:val="24"/>
          <w:lang w:val="es-ES_tradnl"/>
        </w:rPr>
        <w:t xml:space="preserve">, con fundamento en lo dispuesto por los artículos 169, 174, fracción I y 175 todos de la Ley Orgánica del Poder Legislativo del Estado de Chihuahua; así como artículo 2, fracción IX, del Reglamento Interior y de Prácticas Parlamentarias del Poder Legislativo; comparezco  ante esta Honorable Soberanía, a fin de presentar </w:t>
      </w:r>
      <w:r w:rsidR="008557B6" w:rsidRPr="0066515F">
        <w:rPr>
          <w:rFonts w:ascii="Century Gothic" w:hAnsi="Century Gothic"/>
          <w:sz w:val="24"/>
          <w:szCs w:val="24"/>
          <w:lang w:val="es-ES_tradnl"/>
        </w:rPr>
        <w:t>P</w:t>
      </w:r>
      <w:r w:rsidR="007E65CF">
        <w:rPr>
          <w:rFonts w:ascii="Century Gothic" w:hAnsi="Century Gothic"/>
          <w:sz w:val="24"/>
          <w:szCs w:val="24"/>
          <w:lang w:val="es-ES_tradnl"/>
        </w:rPr>
        <w:t xml:space="preserve">roposición con Carácter de Punto de Acuerdo </w:t>
      </w:r>
      <w:r w:rsidR="008557B6" w:rsidRPr="0066515F">
        <w:rPr>
          <w:rFonts w:ascii="Century Gothic" w:hAnsi="Century Gothic"/>
          <w:sz w:val="24"/>
          <w:szCs w:val="24"/>
          <w:lang w:val="es-ES_tradnl"/>
        </w:rPr>
        <w:t xml:space="preserve">para exhortar respetuosamente a la Auditoría Superior de la Federación y a la Cámara de Diputados del Honorable Congreso de la Unión </w:t>
      </w:r>
      <w:r w:rsidR="00530E34" w:rsidRPr="0066515F">
        <w:rPr>
          <w:rFonts w:ascii="Century Gothic" w:hAnsi="Century Gothic"/>
          <w:sz w:val="24"/>
          <w:szCs w:val="24"/>
          <w:lang w:val="es-ES_tradnl"/>
        </w:rPr>
        <w:t>con relación a</w:t>
      </w:r>
      <w:r w:rsidR="008557B6" w:rsidRPr="0066515F">
        <w:rPr>
          <w:rFonts w:ascii="Century Gothic" w:hAnsi="Century Gothic"/>
          <w:sz w:val="24"/>
          <w:szCs w:val="24"/>
          <w:lang w:val="es-ES_tradnl"/>
        </w:rPr>
        <w:t xml:space="preserve"> la Presidencia del Consejo General del Instituto Nacional Electoral</w:t>
      </w:r>
      <w:r w:rsidRPr="0066515F">
        <w:rPr>
          <w:rFonts w:ascii="Century Gothic" w:hAnsi="Century Gothic"/>
          <w:sz w:val="24"/>
          <w:szCs w:val="24"/>
          <w:lang w:val="es-ES_tradnl"/>
        </w:rPr>
        <w:t>, al tenor de la siguiente:</w:t>
      </w:r>
    </w:p>
    <w:p w14:paraId="42E5799D" w14:textId="77777777" w:rsidR="0066515F" w:rsidRPr="0066515F" w:rsidRDefault="0066515F" w:rsidP="0066515F">
      <w:pPr>
        <w:spacing w:after="0" w:line="360" w:lineRule="auto"/>
        <w:jc w:val="both"/>
        <w:rPr>
          <w:rFonts w:ascii="Century Gothic" w:hAnsi="Century Gothic"/>
          <w:sz w:val="24"/>
          <w:szCs w:val="24"/>
          <w:lang w:val="es-ES_tradnl"/>
        </w:rPr>
      </w:pPr>
    </w:p>
    <w:p w14:paraId="608E3A85" w14:textId="77777777" w:rsidR="00B50215" w:rsidRPr="0066515F" w:rsidRDefault="00B50215" w:rsidP="0066515F">
      <w:pPr>
        <w:spacing w:after="0" w:line="360" w:lineRule="auto"/>
        <w:jc w:val="center"/>
        <w:rPr>
          <w:rFonts w:ascii="Century Gothic" w:eastAsia="Times New Roman" w:hAnsi="Century Gothic" w:cs="Arial"/>
          <w:b/>
          <w:bCs/>
          <w:sz w:val="24"/>
          <w:szCs w:val="24"/>
          <w:lang w:val="es-ES_tradnl"/>
        </w:rPr>
      </w:pPr>
      <w:r w:rsidRPr="0066515F">
        <w:rPr>
          <w:rFonts w:ascii="Century Gothic" w:eastAsia="Times New Roman" w:hAnsi="Century Gothic" w:cs="Arial"/>
          <w:b/>
          <w:bCs/>
          <w:sz w:val="24"/>
          <w:szCs w:val="24"/>
          <w:lang w:val="es-ES_tradnl"/>
        </w:rPr>
        <w:t>EXPOSICIÓN DE MOTIVOS</w:t>
      </w:r>
    </w:p>
    <w:p w14:paraId="4B67DA74" w14:textId="77777777" w:rsidR="00B50215" w:rsidRPr="0066515F" w:rsidRDefault="00B50215" w:rsidP="0066515F">
      <w:pPr>
        <w:spacing w:after="0" w:line="360" w:lineRule="auto"/>
        <w:jc w:val="center"/>
        <w:rPr>
          <w:rFonts w:ascii="Century Gothic" w:hAnsi="Century Gothic"/>
          <w:b/>
          <w:bCs/>
          <w:sz w:val="24"/>
          <w:szCs w:val="24"/>
          <w:lang w:val="es-ES_tradnl"/>
        </w:rPr>
      </w:pPr>
    </w:p>
    <w:p w14:paraId="3D305C3F" w14:textId="787755A5" w:rsidR="00687BEE" w:rsidRDefault="00687BEE" w:rsidP="0066515F">
      <w:pPr>
        <w:spacing w:after="0" w:line="360" w:lineRule="auto"/>
        <w:jc w:val="both"/>
        <w:rPr>
          <w:rFonts w:ascii="Century Gothic" w:hAnsi="Century Gothic"/>
          <w:sz w:val="24"/>
          <w:szCs w:val="24"/>
        </w:rPr>
      </w:pPr>
      <w:r w:rsidRPr="0066515F">
        <w:rPr>
          <w:rFonts w:ascii="Century Gothic" w:hAnsi="Century Gothic"/>
          <w:sz w:val="24"/>
          <w:szCs w:val="24"/>
        </w:rPr>
        <w:t xml:space="preserve">Durante años, el oficialismo emprendió una campaña sistemática de descalificación contra el entonces </w:t>
      </w:r>
      <w:proofErr w:type="gramStart"/>
      <w:r w:rsidRPr="0066515F">
        <w:rPr>
          <w:rFonts w:ascii="Century Gothic" w:hAnsi="Century Gothic"/>
          <w:sz w:val="24"/>
          <w:szCs w:val="24"/>
        </w:rPr>
        <w:t>Consejero Presidente</w:t>
      </w:r>
      <w:proofErr w:type="gramEnd"/>
      <w:r w:rsidRPr="0066515F">
        <w:rPr>
          <w:rFonts w:ascii="Century Gothic" w:hAnsi="Century Gothic"/>
          <w:sz w:val="24"/>
          <w:szCs w:val="24"/>
        </w:rPr>
        <w:t xml:space="preserve"> del Instituto Nacional Electoral, Lorenzo Córdova Vianello, a quien reiteradamente se acusó de parcialidad por el solo hecho de ejercer con autonomía sus atribuciones. Esa ofensiva se acompañó de propuestas de reforma, como el llamado “Plan B”, que pretendía debilitar al árbitro electoral y someterlo a los intereses del gobierno en turno, no de la ciudadanía.</w:t>
      </w:r>
    </w:p>
    <w:p w14:paraId="151DA470" w14:textId="77777777" w:rsidR="0066515F" w:rsidRPr="0066515F" w:rsidRDefault="0066515F" w:rsidP="0066515F">
      <w:pPr>
        <w:spacing w:after="0" w:line="360" w:lineRule="auto"/>
        <w:jc w:val="both"/>
        <w:rPr>
          <w:rFonts w:ascii="Century Gothic" w:hAnsi="Century Gothic"/>
          <w:sz w:val="24"/>
          <w:szCs w:val="24"/>
        </w:rPr>
      </w:pPr>
    </w:p>
    <w:p w14:paraId="244CED4E" w14:textId="2D3A1C27" w:rsidR="00687BEE" w:rsidRDefault="00687BEE" w:rsidP="0066515F">
      <w:pPr>
        <w:spacing w:after="0" w:line="360" w:lineRule="auto"/>
        <w:jc w:val="both"/>
        <w:rPr>
          <w:rFonts w:ascii="Century Gothic" w:hAnsi="Century Gothic"/>
          <w:sz w:val="24"/>
          <w:szCs w:val="24"/>
        </w:rPr>
      </w:pPr>
      <w:r w:rsidRPr="0066515F">
        <w:rPr>
          <w:rFonts w:ascii="Century Gothic" w:hAnsi="Century Gothic"/>
          <w:sz w:val="24"/>
          <w:szCs w:val="24"/>
        </w:rPr>
        <w:t xml:space="preserve">Al concluir el encargo de Lorenzo Córdova, en marzo de 2023, la Cámara de Diputados designó, mediante insaculación, a Guadalupe Taddei Zavala </w:t>
      </w:r>
      <w:r w:rsidRPr="0066515F">
        <w:rPr>
          <w:rFonts w:ascii="Century Gothic" w:hAnsi="Century Gothic"/>
          <w:sz w:val="24"/>
          <w:szCs w:val="24"/>
        </w:rPr>
        <w:lastRenderedPageBreak/>
        <w:t xml:space="preserve">como </w:t>
      </w:r>
      <w:proofErr w:type="gramStart"/>
      <w:r w:rsidRPr="0066515F">
        <w:rPr>
          <w:rFonts w:ascii="Century Gothic" w:hAnsi="Century Gothic"/>
          <w:sz w:val="24"/>
          <w:szCs w:val="24"/>
        </w:rPr>
        <w:t>Consejera Presidenta</w:t>
      </w:r>
      <w:proofErr w:type="gramEnd"/>
      <w:r w:rsidRPr="0066515F">
        <w:rPr>
          <w:rFonts w:ascii="Century Gothic" w:hAnsi="Century Gothic"/>
          <w:sz w:val="24"/>
          <w:szCs w:val="24"/>
        </w:rPr>
        <w:t xml:space="preserve"> para un periodo de 2023 a 2032. Desde entonces se advirtió que su perfil no garantizaba imparcialidad; incluso una integrante del propio Comité Técnico de Evaluación, Maite Azuela, emitió un voto particular por su cercanía con integrantes de Morena. Es tía de Pablo Daniel Taddei, quien recientemente había sido nombrado por Andrés Manuel López Obrador como director de la empresa estatal Litio por México (LitioMx); prima del entonces delegado de la Secretaría de Bienestar del Gobierno Federal en Sonora; tía de Ivana Celeste Taddei, entonces diputada local de Morena en esa entidad, y pariente de otras personas servidoras públicas de Sonora, estado gobernado por Alfonso Durazo, quien además preside el Consejo Nacional de Morena.</w:t>
      </w:r>
    </w:p>
    <w:p w14:paraId="2956D83D" w14:textId="77777777" w:rsidR="0066515F" w:rsidRPr="0066515F" w:rsidRDefault="0066515F" w:rsidP="0066515F">
      <w:pPr>
        <w:spacing w:after="0" w:line="360" w:lineRule="auto"/>
        <w:jc w:val="both"/>
        <w:rPr>
          <w:rFonts w:ascii="Century Gothic" w:hAnsi="Century Gothic"/>
          <w:sz w:val="24"/>
          <w:szCs w:val="24"/>
        </w:rPr>
      </w:pPr>
    </w:p>
    <w:p w14:paraId="720C6961" w14:textId="467194FE" w:rsidR="00687BEE" w:rsidRDefault="00687BEE" w:rsidP="0066515F">
      <w:pPr>
        <w:spacing w:after="0" w:line="360" w:lineRule="auto"/>
        <w:jc w:val="both"/>
        <w:rPr>
          <w:rFonts w:ascii="Century Gothic" w:hAnsi="Century Gothic"/>
          <w:sz w:val="24"/>
          <w:szCs w:val="24"/>
        </w:rPr>
      </w:pPr>
      <w:r w:rsidRPr="0066515F">
        <w:rPr>
          <w:rFonts w:ascii="Century Gothic" w:hAnsi="Century Gothic"/>
          <w:sz w:val="24"/>
          <w:szCs w:val="24"/>
        </w:rPr>
        <w:t>Desde nuestro partido denunciamos e impugnamos su designación ante la Sala Superior del Tribunal Electoral del Poder Judicial de la Federación.</w:t>
      </w:r>
      <w:r w:rsidR="0066515F">
        <w:rPr>
          <w:rFonts w:ascii="Century Gothic" w:hAnsi="Century Gothic"/>
          <w:sz w:val="24"/>
          <w:szCs w:val="24"/>
        </w:rPr>
        <w:t xml:space="preserve"> </w:t>
      </w:r>
      <w:r w:rsidRPr="0066515F">
        <w:rPr>
          <w:rFonts w:ascii="Century Gothic" w:hAnsi="Century Gothic"/>
          <w:sz w:val="24"/>
          <w:szCs w:val="24"/>
        </w:rPr>
        <w:t>Pese a ello, el gobierno de Morena la respaldó desde el primer día. El entonces presidente de la República, Andrés Manuel López Obrador, celebró públicamente su designación.</w:t>
      </w:r>
    </w:p>
    <w:p w14:paraId="6F407CDC" w14:textId="77777777" w:rsidR="0066515F" w:rsidRPr="0066515F" w:rsidRDefault="0066515F" w:rsidP="0066515F">
      <w:pPr>
        <w:spacing w:after="0" w:line="360" w:lineRule="auto"/>
        <w:jc w:val="both"/>
        <w:rPr>
          <w:rFonts w:ascii="Century Gothic" w:hAnsi="Century Gothic"/>
          <w:sz w:val="24"/>
          <w:szCs w:val="24"/>
        </w:rPr>
      </w:pPr>
    </w:p>
    <w:p w14:paraId="147070FB" w14:textId="0E6DB4EF" w:rsidR="00687BEE" w:rsidRDefault="00687BEE" w:rsidP="0066515F">
      <w:pPr>
        <w:spacing w:after="0" w:line="360" w:lineRule="auto"/>
        <w:jc w:val="both"/>
        <w:rPr>
          <w:rFonts w:ascii="Century Gothic" w:hAnsi="Century Gothic"/>
          <w:sz w:val="24"/>
          <w:szCs w:val="24"/>
        </w:rPr>
      </w:pPr>
      <w:r w:rsidRPr="0066515F">
        <w:rPr>
          <w:rFonts w:ascii="Century Gothic" w:hAnsi="Century Gothic"/>
          <w:sz w:val="24"/>
          <w:szCs w:val="24"/>
        </w:rPr>
        <w:t xml:space="preserve">Uno de los hijos de la </w:t>
      </w:r>
      <w:proofErr w:type="gramStart"/>
      <w:r w:rsidRPr="0066515F">
        <w:rPr>
          <w:rFonts w:ascii="Century Gothic" w:hAnsi="Century Gothic"/>
          <w:sz w:val="24"/>
          <w:szCs w:val="24"/>
        </w:rPr>
        <w:t>Consejera Presidenta</w:t>
      </w:r>
      <w:proofErr w:type="gramEnd"/>
      <w:r w:rsidRPr="0066515F">
        <w:rPr>
          <w:rFonts w:ascii="Century Gothic" w:hAnsi="Century Gothic"/>
          <w:sz w:val="24"/>
          <w:szCs w:val="24"/>
        </w:rPr>
        <w:t>, Luis Rogelio Piñeda Taddei, se incorporó en 2025 a la Secretaría Particular del gobernador morenista Alfonso Durazo. Ese mismo año, cuando la senadora Lilly Téllez solicitó su comparecencia por un contrato de arrendamiento con una empresa vinculada a la familia del propio gobernador, la bancada de Morena en el Senado archivó la solicitud.</w:t>
      </w:r>
    </w:p>
    <w:p w14:paraId="21C2F471" w14:textId="77777777" w:rsidR="0066515F" w:rsidRPr="0066515F" w:rsidRDefault="0066515F" w:rsidP="0066515F">
      <w:pPr>
        <w:spacing w:after="0" w:line="360" w:lineRule="auto"/>
        <w:jc w:val="both"/>
        <w:rPr>
          <w:rFonts w:ascii="Century Gothic" w:hAnsi="Century Gothic"/>
          <w:sz w:val="24"/>
          <w:szCs w:val="24"/>
        </w:rPr>
      </w:pPr>
    </w:p>
    <w:p w14:paraId="38AAF8CB" w14:textId="77777777" w:rsidR="00687BEE" w:rsidRPr="0066515F" w:rsidRDefault="00687BEE" w:rsidP="0066515F">
      <w:pPr>
        <w:spacing w:after="0" w:line="360" w:lineRule="auto"/>
        <w:jc w:val="both"/>
        <w:rPr>
          <w:rFonts w:ascii="Century Gothic" w:hAnsi="Century Gothic"/>
          <w:sz w:val="24"/>
          <w:szCs w:val="24"/>
        </w:rPr>
      </w:pPr>
      <w:r w:rsidRPr="0066515F">
        <w:rPr>
          <w:rFonts w:ascii="Century Gothic" w:hAnsi="Century Gothic"/>
          <w:sz w:val="24"/>
          <w:szCs w:val="24"/>
        </w:rPr>
        <w:t xml:space="preserve">Todavía en días recientes, mientras las fuerzas de oposición exigían cuentas ante el Consejo General del INE, las representaciones de Morena, PT y Partido Verde salieron en su defensa. Fue hasta que el escándalo se volvió insostenible que el coordinador de Morena en la Cámara de Diputados, </w:t>
      </w:r>
      <w:r w:rsidRPr="0066515F">
        <w:rPr>
          <w:rFonts w:ascii="Century Gothic" w:hAnsi="Century Gothic"/>
          <w:sz w:val="24"/>
          <w:szCs w:val="24"/>
        </w:rPr>
        <w:lastRenderedPageBreak/>
        <w:t xml:space="preserve">Ricardo Monreal, planteó revisar sus facultades, y la </w:t>
      </w:r>
      <w:proofErr w:type="gramStart"/>
      <w:r w:rsidRPr="0066515F">
        <w:rPr>
          <w:rFonts w:ascii="Century Gothic" w:hAnsi="Century Gothic"/>
          <w:sz w:val="24"/>
          <w:szCs w:val="24"/>
        </w:rPr>
        <w:t>Presidenta</w:t>
      </w:r>
      <w:proofErr w:type="gramEnd"/>
      <w:r w:rsidRPr="0066515F">
        <w:rPr>
          <w:rFonts w:ascii="Century Gothic" w:hAnsi="Century Gothic"/>
          <w:sz w:val="24"/>
          <w:szCs w:val="24"/>
        </w:rPr>
        <w:t xml:space="preserve"> de la República consideró que separarse del cargo era una buena decisión.</w:t>
      </w:r>
      <w:r w:rsidRPr="0066515F">
        <w:rPr>
          <w:rStyle w:val="Refdenotaalpie"/>
          <w:rFonts w:ascii="Century Gothic" w:hAnsi="Century Gothic"/>
          <w:sz w:val="24"/>
          <w:szCs w:val="24"/>
        </w:rPr>
        <w:footnoteReference w:id="1"/>
      </w:r>
    </w:p>
    <w:p w14:paraId="121752A6" w14:textId="77777777" w:rsidR="00687BEE" w:rsidRPr="0066515F" w:rsidRDefault="00687BEE" w:rsidP="0066515F">
      <w:pPr>
        <w:spacing w:after="0" w:line="360" w:lineRule="auto"/>
        <w:jc w:val="both"/>
        <w:rPr>
          <w:rFonts w:ascii="Century Gothic" w:hAnsi="Century Gothic"/>
          <w:sz w:val="24"/>
          <w:szCs w:val="24"/>
        </w:rPr>
      </w:pPr>
    </w:p>
    <w:p w14:paraId="23CA680C" w14:textId="77777777" w:rsidR="00687BEE" w:rsidRPr="0066515F" w:rsidRDefault="00687BEE" w:rsidP="0066515F">
      <w:pPr>
        <w:spacing w:after="0" w:line="360" w:lineRule="auto"/>
        <w:jc w:val="both"/>
        <w:rPr>
          <w:rFonts w:ascii="Century Gothic" w:hAnsi="Century Gothic"/>
          <w:sz w:val="24"/>
          <w:szCs w:val="24"/>
        </w:rPr>
      </w:pPr>
      <w:r w:rsidRPr="0066515F">
        <w:rPr>
          <w:rFonts w:ascii="Century Gothic" w:hAnsi="Century Gothic"/>
          <w:sz w:val="24"/>
          <w:szCs w:val="24"/>
        </w:rPr>
        <w:t xml:space="preserve">En las últimas semanas, investigaciones periodísticas de los diarios Reforma y El Universal y del medio Latinus documentaron una presunta red de contratos, conflictos de interés y relaciones personales entre la </w:t>
      </w:r>
      <w:proofErr w:type="gramStart"/>
      <w:r w:rsidRPr="0066515F">
        <w:rPr>
          <w:rFonts w:ascii="Century Gothic" w:hAnsi="Century Gothic"/>
          <w:sz w:val="24"/>
          <w:szCs w:val="24"/>
        </w:rPr>
        <w:t>Consejera Presidenta</w:t>
      </w:r>
      <w:proofErr w:type="gramEnd"/>
      <w:r w:rsidRPr="0066515F">
        <w:rPr>
          <w:rFonts w:ascii="Century Gothic" w:hAnsi="Century Gothic"/>
          <w:sz w:val="24"/>
          <w:szCs w:val="24"/>
        </w:rPr>
        <w:t xml:space="preserve">, su equipo y proveedores del Instituto Nacional Electoral. Entre lo publicado destaca: </w:t>
      </w:r>
    </w:p>
    <w:p w14:paraId="2706619D" w14:textId="77777777" w:rsidR="00687BEE" w:rsidRPr="0066515F" w:rsidRDefault="00687BEE" w:rsidP="0066515F">
      <w:pPr>
        <w:pStyle w:val="Prrafodelista"/>
        <w:numPr>
          <w:ilvl w:val="0"/>
          <w:numId w:val="1"/>
        </w:numPr>
        <w:spacing w:line="360" w:lineRule="auto"/>
        <w:jc w:val="both"/>
        <w:rPr>
          <w:rFonts w:ascii="Century Gothic" w:hAnsi="Century Gothic"/>
        </w:rPr>
      </w:pPr>
      <w:r w:rsidRPr="0066515F">
        <w:rPr>
          <w:rFonts w:ascii="Century Gothic" w:hAnsi="Century Gothic"/>
        </w:rPr>
        <w:t xml:space="preserve">El nombramiento como encargado de la Dirección Ejecutiva de Administración del INE de Jesús Octavio García González, quien había sido representante legal de las empresas proveedoras Cajas Graf y Corporativo </w:t>
      </w:r>
      <w:proofErr w:type="spellStart"/>
      <w:r w:rsidRPr="0066515F">
        <w:rPr>
          <w:rFonts w:ascii="Century Gothic" w:hAnsi="Century Gothic"/>
        </w:rPr>
        <w:t>Zeg</w:t>
      </w:r>
      <w:proofErr w:type="spellEnd"/>
      <w:r w:rsidRPr="0066515F">
        <w:rPr>
          <w:rFonts w:ascii="Century Gothic" w:hAnsi="Century Gothic"/>
        </w:rPr>
        <w:t>. La designación fue denunciada ante el Órgano Interno de Control y García González dejó el cargo en abril de 2026.</w:t>
      </w:r>
    </w:p>
    <w:p w14:paraId="3ADB81ED" w14:textId="77777777" w:rsidR="00687BEE" w:rsidRPr="0066515F" w:rsidRDefault="00687BEE" w:rsidP="0066515F">
      <w:pPr>
        <w:pStyle w:val="Prrafodelista"/>
        <w:numPr>
          <w:ilvl w:val="0"/>
          <w:numId w:val="1"/>
        </w:numPr>
        <w:spacing w:line="360" w:lineRule="auto"/>
        <w:jc w:val="both"/>
        <w:rPr>
          <w:rFonts w:ascii="Century Gothic" w:hAnsi="Century Gothic"/>
        </w:rPr>
      </w:pPr>
      <w:r w:rsidRPr="0066515F">
        <w:rPr>
          <w:rFonts w:ascii="Century Gothic" w:hAnsi="Century Gothic"/>
        </w:rPr>
        <w:t>La adjudicación directa, en 2025, de un contrato cercano a 197 millones de pesos para materiales de la elección judicial, después de declarar desierta una licitación en la que esas mismas empresas presentaron propuestas con incumplimientos técnicos.</w:t>
      </w:r>
    </w:p>
    <w:p w14:paraId="12143C4A" w14:textId="77777777" w:rsidR="00687BEE" w:rsidRPr="0066515F" w:rsidRDefault="00687BEE" w:rsidP="0066515F">
      <w:pPr>
        <w:pStyle w:val="Prrafodelista"/>
        <w:numPr>
          <w:ilvl w:val="0"/>
          <w:numId w:val="1"/>
        </w:numPr>
        <w:spacing w:line="360" w:lineRule="auto"/>
        <w:jc w:val="both"/>
        <w:rPr>
          <w:rFonts w:ascii="Century Gothic" w:hAnsi="Century Gothic"/>
        </w:rPr>
      </w:pPr>
      <w:r w:rsidRPr="0066515F">
        <w:rPr>
          <w:rFonts w:ascii="Century Gothic" w:hAnsi="Century Gothic"/>
        </w:rPr>
        <w:t>El pago de 6 millones 279 mil pesos por honorarios a ocho trabajadores del INE entre 2023 y 2025, cuyos servicios no pudieron acreditarse documentalmente ante el Órgano Interno de Control, según documentó El Universal en septiembre de 2026.</w:t>
      </w:r>
    </w:p>
    <w:p w14:paraId="2D599888" w14:textId="77777777" w:rsidR="00687BEE" w:rsidRPr="0066515F" w:rsidRDefault="00687BEE" w:rsidP="0066515F">
      <w:pPr>
        <w:pStyle w:val="Prrafodelista"/>
        <w:numPr>
          <w:ilvl w:val="0"/>
          <w:numId w:val="1"/>
        </w:numPr>
        <w:spacing w:line="360" w:lineRule="auto"/>
        <w:jc w:val="both"/>
        <w:rPr>
          <w:rFonts w:ascii="Century Gothic" w:hAnsi="Century Gothic"/>
        </w:rPr>
      </w:pPr>
      <w:r w:rsidRPr="0066515F">
        <w:rPr>
          <w:rFonts w:ascii="Century Gothic" w:hAnsi="Century Gothic"/>
        </w:rPr>
        <w:t xml:space="preserve">De acuerdo con Reforma, Jonathan Navarrete Torres, registrado como chofer de la </w:t>
      </w:r>
      <w:proofErr w:type="gramStart"/>
      <w:r w:rsidRPr="0066515F">
        <w:rPr>
          <w:rFonts w:ascii="Century Gothic" w:hAnsi="Century Gothic"/>
        </w:rPr>
        <w:t>Consejera Presidenta</w:t>
      </w:r>
      <w:proofErr w:type="gramEnd"/>
      <w:r w:rsidRPr="0066515F">
        <w:rPr>
          <w:rFonts w:ascii="Century Gothic" w:hAnsi="Century Gothic"/>
        </w:rPr>
        <w:t xml:space="preserve"> con un sueldo de 45 mil 765 pesos mensuales, contaba desde junio de 2023 con un poder legal </w:t>
      </w:r>
      <w:r w:rsidRPr="0066515F">
        <w:rPr>
          <w:rFonts w:ascii="Century Gothic" w:hAnsi="Century Gothic"/>
        </w:rPr>
        <w:lastRenderedPageBreak/>
        <w:t xml:space="preserve">para pleitos y cobranzas de Corporativo </w:t>
      </w:r>
      <w:proofErr w:type="spellStart"/>
      <w:r w:rsidRPr="0066515F">
        <w:rPr>
          <w:rFonts w:ascii="Century Gothic" w:hAnsi="Century Gothic"/>
        </w:rPr>
        <w:t>Zeg</w:t>
      </w:r>
      <w:proofErr w:type="spellEnd"/>
      <w:r w:rsidRPr="0066515F">
        <w:rPr>
          <w:rFonts w:ascii="Century Gothic" w:hAnsi="Century Gothic"/>
        </w:rPr>
        <w:t>, dato que habría omitido en su declaración patrimonial de junio de 2026.</w:t>
      </w:r>
    </w:p>
    <w:p w14:paraId="613D7557" w14:textId="77777777" w:rsidR="00687BEE" w:rsidRPr="0066515F" w:rsidRDefault="00687BEE" w:rsidP="0066515F">
      <w:pPr>
        <w:pStyle w:val="Prrafodelista"/>
        <w:numPr>
          <w:ilvl w:val="0"/>
          <w:numId w:val="1"/>
        </w:numPr>
        <w:spacing w:line="360" w:lineRule="auto"/>
        <w:jc w:val="both"/>
        <w:rPr>
          <w:rFonts w:ascii="Century Gothic" w:hAnsi="Century Gothic"/>
        </w:rPr>
      </w:pPr>
      <w:r w:rsidRPr="0066515F">
        <w:rPr>
          <w:rFonts w:ascii="Century Gothic" w:hAnsi="Century Gothic"/>
        </w:rPr>
        <w:t xml:space="preserve">El mismo diario reportó que Luis Alberto Bustamante Canizales, colaborador de Taddei desde su paso por Sonora, figura en nómina como “líder de proyecto” con un ingreso de 69 mil 890 pesos mensuales, aunque realiza funciones de conductor. La propia </w:t>
      </w:r>
      <w:proofErr w:type="gramStart"/>
      <w:r w:rsidRPr="0066515F">
        <w:rPr>
          <w:rFonts w:ascii="Century Gothic" w:hAnsi="Century Gothic"/>
        </w:rPr>
        <w:t>Consejera Presidenta</w:t>
      </w:r>
      <w:proofErr w:type="gramEnd"/>
      <w:r w:rsidRPr="0066515F">
        <w:rPr>
          <w:rFonts w:ascii="Century Gothic" w:hAnsi="Century Gothic"/>
        </w:rPr>
        <w:t xml:space="preserve"> lo reconoció públicamente, refiriéndose a él como “asistente personalizado”.</w:t>
      </w:r>
    </w:p>
    <w:p w14:paraId="0DCB85F1" w14:textId="77777777" w:rsidR="00687BEE" w:rsidRPr="0066515F" w:rsidRDefault="00687BEE" w:rsidP="0066515F">
      <w:pPr>
        <w:pStyle w:val="Prrafodelista"/>
        <w:numPr>
          <w:ilvl w:val="0"/>
          <w:numId w:val="1"/>
        </w:numPr>
        <w:spacing w:line="360" w:lineRule="auto"/>
        <w:jc w:val="both"/>
        <w:rPr>
          <w:rFonts w:ascii="Century Gothic" w:hAnsi="Century Gothic"/>
        </w:rPr>
      </w:pPr>
      <w:r w:rsidRPr="0066515F">
        <w:rPr>
          <w:rFonts w:ascii="Century Gothic" w:hAnsi="Century Gothic"/>
        </w:rPr>
        <w:t xml:space="preserve">Reforma publicó imágenes de la </w:t>
      </w:r>
      <w:proofErr w:type="gramStart"/>
      <w:r w:rsidRPr="0066515F">
        <w:rPr>
          <w:rFonts w:ascii="Century Gothic" w:hAnsi="Century Gothic"/>
        </w:rPr>
        <w:t>Consejera Presidenta</w:t>
      </w:r>
      <w:proofErr w:type="gramEnd"/>
      <w:r w:rsidRPr="0066515F">
        <w:rPr>
          <w:rFonts w:ascii="Century Gothic" w:hAnsi="Century Gothic"/>
        </w:rPr>
        <w:t xml:space="preserve"> conviviendo con el contratista José Alfredo Hernández Casillas, quien organizó un brindis por la adjudicación del contrato para producir la credencial para votar, valuado en mil 173 millones de pesos a favor de la empresa </w:t>
      </w:r>
      <w:proofErr w:type="spellStart"/>
      <w:r w:rsidRPr="0066515F">
        <w:rPr>
          <w:rFonts w:ascii="Century Gothic" w:hAnsi="Century Gothic"/>
        </w:rPr>
        <w:t>Cosmocolor</w:t>
      </w:r>
      <w:proofErr w:type="spellEnd"/>
      <w:r w:rsidRPr="0066515F">
        <w:rPr>
          <w:rFonts w:ascii="Century Gothic" w:hAnsi="Century Gothic"/>
        </w:rPr>
        <w:t>.</w:t>
      </w:r>
    </w:p>
    <w:p w14:paraId="53DE2147" w14:textId="77777777" w:rsidR="00687BEE" w:rsidRPr="0066515F" w:rsidRDefault="00687BEE" w:rsidP="0066515F">
      <w:pPr>
        <w:pStyle w:val="Prrafodelista"/>
        <w:numPr>
          <w:ilvl w:val="0"/>
          <w:numId w:val="1"/>
        </w:numPr>
        <w:spacing w:line="360" w:lineRule="auto"/>
        <w:jc w:val="both"/>
        <w:rPr>
          <w:rFonts w:ascii="Century Gothic" w:hAnsi="Century Gothic"/>
        </w:rPr>
      </w:pPr>
      <w:r w:rsidRPr="0066515F">
        <w:rPr>
          <w:rFonts w:ascii="Century Gothic" w:hAnsi="Century Gothic"/>
        </w:rPr>
        <w:t xml:space="preserve">Latinus difundió un video de Hernández Casillas junto a Jorge Francisco Piñeda Taddei, hijo de la </w:t>
      </w:r>
      <w:proofErr w:type="gramStart"/>
      <w:r w:rsidRPr="0066515F">
        <w:rPr>
          <w:rFonts w:ascii="Century Gothic" w:hAnsi="Century Gothic"/>
        </w:rPr>
        <w:t>Consejera Presidenta</w:t>
      </w:r>
      <w:proofErr w:type="gramEnd"/>
      <w:r w:rsidRPr="0066515F">
        <w:rPr>
          <w:rFonts w:ascii="Century Gothic" w:hAnsi="Century Gothic"/>
        </w:rPr>
        <w:t>, en una suite de hotel en París cuya tarifa, de acuerdo con ese medio, asciende a 200 mil pesos por noche. “París a tus pies, chamaquito”, le dice el empresario al joven en la grabación.</w:t>
      </w:r>
    </w:p>
    <w:p w14:paraId="0BAF7983" w14:textId="4F284EB1" w:rsidR="00687BEE" w:rsidRDefault="00687BEE" w:rsidP="0066515F">
      <w:pPr>
        <w:pStyle w:val="Prrafodelista"/>
        <w:numPr>
          <w:ilvl w:val="0"/>
          <w:numId w:val="1"/>
        </w:numPr>
        <w:spacing w:line="360" w:lineRule="auto"/>
        <w:jc w:val="both"/>
        <w:rPr>
          <w:rFonts w:ascii="Century Gothic" w:hAnsi="Century Gothic"/>
        </w:rPr>
      </w:pPr>
      <w:r w:rsidRPr="0066515F">
        <w:rPr>
          <w:rFonts w:ascii="Century Gothic" w:hAnsi="Century Gothic"/>
        </w:rPr>
        <w:t>Según El Universal, Itzel Sandino Piña Soria, hija de Lourdes Piña Soria del Valle, quien se presenta como asesora y “mano derecha” de Taddei, administra Promotora de Noticias Exactas, proveedora del INE desde este año. Además, Gilberto Solís Mendívil, comisario de esa empresa, obtuvo a finales de 2025 un contrato superior a un millón de pesos como persona física para producir una miniserie documental sobre la jornada de la elección judicial.</w:t>
      </w:r>
    </w:p>
    <w:p w14:paraId="585FCC9E" w14:textId="77777777" w:rsidR="0066515F" w:rsidRPr="0066515F" w:rsidRDefault="0066515F" w:rsidP="0066515F">
      <w:pPr>
        <w:pStyle w:val="Prrafodelista"/>
        <w:spacing w:line="360" w:lineRule="auto"/>
        <w:jc w:val="both"/>
        <w:rPr>
          <w:rFonts w:ascii="Century Gothic" w:hAnsi="Century Gothic"/>
        </w:rPr>
      </w:pPr>
    </w:p>
    <w:p w14:paraId="42E33BB6" w14:textId="23B1F252" w:rsidR="00687BEE" w:rsidRPr="0066515F" w:rsidRDefault="00687BEE" w:rsidP="0066515F">
      <w:pPr>
        <w:spacing w:after="0" w:line="360" w:lineRule="auto"/>
        <w:jc w:val="both"/>
        <w:rPr>
          <w:rFonts w:ascii="Century Gothic" w:hAnsi="Century Gothic"/>
          <w:sz w:val="24"/>
          <w:szCs w:val="24"/>
        </w:rPr>
      </w:pPr>
      <w:r w:rsidRPr="0066515F">
        <w:rPr>
          <w:rFonts w:ascii="Century Gothic" w:hAnsi="Century Gothic"/>
          <w:sz w:val="24"/>
          <w:szCs w:val="24"/>
        </w:rPr>
        <w:t xml:space="preserve">El 23 de octubre de 2026, la Auditoría Superior de la Federación anunció una investigación de oficio por indicios de conflictos de interés, colusión y triangulación de recursos, que abarca al INE, a los organismos públicos </w:t>
      </w:r>
      <w:r w:rsidRPr="0066515F">
        <w:rPr>
          <w:rFonts w:ascii="Century Gothic" w:hAnsi="Century Gothic"/>
          <w:sz w:val="24"/>
          <w:szCs w:val="24"/>
        </w:rPr>
        <w:lastRenderedPageBreak/>
        <w:t>locales electorales y a las empresas y personas servidoras públicas relacionadas. De acuerdo con lo reportado por diversos medios, las irregularidades detectadas ascienden a alrededor de 514 millones de pesos.</w:t>
      </w:r>
    </w:p>
    <w:p w14:paraId="36C1FC6C" w14:textId="6E39ADF3" w:rsidR="00687BEE" w:rsidRDefault="00687BEE" w:rsidP="0066515F">
      <w:pPr>
        <w:spacing w:after="0" w:line="360" w:lineRule="auto"/>
        <w:jc w:val="both"/>
        <w:rPr>
          <w:rFonts w:ascii="Century Gothic" w:hAnsi="Century Gothic"/>
          <w:sz w:val="24"/>
          <w:szCs w:val="24"/>
        </w:rPr>
      </w:pPr>
      <w:r w:rsidRPr="0066515F">
        <w:rPr>
          <w:rFonts w:ascii="Century Gothic" w:hAnsi="Century Gothic"/>
          <w:sz w:val="24"/>
          <w:szCs w:val="24"/>
        </w:rPr>
        <w:t xml:space="preserve">Tras sostener públicamente que no dejaría el cargo y atribuir los señalamientos a un “golpeteo político”, el 25 de octubre la </w:t>
      </w:r>
      <w:proofErr w:type="gramStart"/>
      <w:r w:rsidRPr="0066515F">
        <w:rPr>
          <w:rFonts w:ascii="Century Gothic" w:hAnsi="Century Gothic"/>
          <w:sz w:val="24"/>
          <w:szCs w:val="24"/>
        </w:rPr>
        <w:t>Consejera Presidenta</w:t>
      </w:r>
      <w:proofErr w:type="gramEnd"/>
      <w:r w:rsidRPr="0066515F">
        <w:rPr>
          <w:rFonts w:ascii="Century Gothic" w:hAnsi="Century Gothic"/>
          <w:sz w:val="24"/>
          <w:szCs w:val="24"/>
        </w:rPr>
        <w:t xml:space="preserve"> anunció que el 26 de octubre presentaría su renuncia ante la Cámara de Diputados.</w:t>
      </w:r>
    </w:p>
    <w:p w14:paraId="35D33A57" w14:textId="77777777" w:rsidR="0066515F" w:rsidRPr="0066515F" w:rsidRDefault="0066515F" w:rsidP="0066515F">
      <w:pPr>
        <w:spacing w:after="0" w:line="360" w:lineRule="auto"/>
        <w:jc w:val="both"/>
        <w:rPr>
          <w:rFonts w:ascii="Century Gothic" w:hAnsi="Century Gothic"/>
          <w:sz w:val="24"/>
          <w:szCs w:val="24"/>
        </w:rPr>
      </w:pPr>
    </w:p>
    <w:p w14:paraId="7B8C5FBF" w14:textId="0371E736" w:rsidR="00687BEE" w:rsidRDefault="00687BEE" w:rsidP="0066515F">
      <w:pPr>
        <w:spacing w:after="0" w:line="360" w:lineRule="auto"/>
        <w:jc w:val="both"/>
        <w:rPr>
          <w:rFonts w:ascii="Century Gothic" w:hAnsi="Century Gothic"/>
          <w:sz w:val="24"/>
          <w:szCs w:val="24"/>
        </w:rPr>
      </w:pPr>
      <w:r w:rsidRPr="0066515F">
        <w:rPr>
          <w:rFonts w:ascii="Century Gothic" w:hAnsi="Century Gothic"/>
          <w:sz w:val="24"/>
          <w:szCs w:val="24"/>
        </w:rPr>
        <w:t>La renuncia no cierra el caso. Se trata de recursos públicos destinados a la organización de elecciones, en pleno Proceso Electoral Federal 2026-2027. Es indispensable que se investigue a fondo, que se deslinden responsabilidades y que la nueva presidencia del Instituto Nacional Electoral recaiga en una persona cuya trayectoria garantice independencia frente a cualquier partido político.</w:t>
      </w:r>
    </w:p>
    <w:p w14:paraId="43BFC0A8" w14:textId="77777777" w:rsidR="0066515F" w:rsidRPr="0066515F" w:rsidRDefault="0066515F" w:rsidP="0066515F">
      <w:pPr>
        <w:spacing w:after="0" w:line="360" w:lineRule="auto"/>
        <w:jc w:val="both"/>
        <w:rPr>
          <w:rFonts w:ascii="Century Gothic" w:hAnsi="Century Gothic"/>
          <w:sz w:val="24"/>
          <w:szCs w:val="24"/>
        </w:rPr>
      </w:pPr>
    </w:p>
    <w:p w14:paraId="534218D9" w14:textId="77777777" w:rsidR="00687BEE" w:rsidRPr="0066515F" w:rsidRDefault="00687BEE" w:rsidP="0066515F">
      <w:pPr>
        <w:spacing w:after="0" w:line="360" w:lineRule="auto"/>
        <w:jc w:val="both"/>
        <w:rPr>
          <w:rFonts w:ascii="Century Gothic" w:hAnsi="Century Gothic"/>
          <w:sz w:val="24"/>
          <w:szCs w:val="24"/>
        </w:rPr>
      </w:pPr>
      <w:r w:rsidRPr="0066515F">
        <w:rPr>
          <w:rFonts w:ascii="Century Gothic" w:hAnsi="Century Gothic"/>
          <w:sz w:val="24"/>
          <w:szCs w:val="24"/>
        </w:rPr>
        <w:t>Por lo anteriormente expuesto, sometemos a consideración de esta Honorable Asamblea el siguiente proyecto de:</w:t>
      </w:r>
    </w:p>
    <w:p w14:paraId="29C01D6B" w14:textId="77777777" w:rsidR="00687BEE" w:rsidRPr="0066515F" w:rsidRDefault="00687BEE" w:rsidP="0066515F">
      <w:pPr>
        <w:spacing w:after="0" w:line="360" w:lineRule="auto"/>
        <w:jc w:val="both"/>
        <w:rPr>
          <w:rFonts w:ascii="Century Gothic" w:hAnsi="Century Gothic"/>
          <w:sz w:val="24"/>
          <w:szCs w:val="24"/>
        </w:rPr>
      </w:pPr>
    </w:p>
    <w:p w14:paraId="4A354A84" w14:textId="77777777" w:rsidR="00687BEE" w:rsidRPr="0066515F" w:rsidRDefault="00687BEE" w:rsidP="0066515F">
      <w:pPr>
        <w:spacing w:after="0" w:line="360" w:lineRule="auto"/>
        <w:jc w:val="center"/>
        <w:rPr>
          <w:rFonts w:ascii="Century Gothic" w:hAnsi="Century Gothic"/>
          <w:b/>
          <w:bCs/>
          <w:sz w:val="24"/>
          <w:szCs w:val="24"/>
        </w:rPr>
      </w:pPr>
      <w:r w:rsidRPr="0066515F">
        <w:rPr>
          <w:rFonts w:ascii="Century Gothic" w:hAnsi="Century Gothic"/>
          <w:b/>
          <w:bCs/>
          <w:sz w:val="24"/>
          <w:szCs w:val="24"/>
        </w:rPr>
        <w:t xml:space="preserve">A C U E R D O </w:t>
      </w:r>
    </w:p>
    <w:p w14:paraId="79789014" w14:textId="77777777" w:rsidR="00687BEE" w:rsidRPr="0066515F" w:rsidRDefault="00687BEE" w:rsidP="0066515F">
      <w:pPr>
        <w:spacing w:after="0" w:line="360" w:lineRule="auto"/>
        <w:jc w:val="both"/>
        <w:rPr>
          <w:rFonts w:ascii="Century Gothic" w:hAnsi="Century Gothic"/>
          <w:b/>
          <w:bCs/>
          <w:sz w:val="24"/>
          <w:szCs w:val="24"/>
        </w:rPr>
      </w:pPr>
    </w:p>
    <w:p w14:paraId="050E3E29" w14:textId="5E0492D0" w:rsidR="008557B6" w:rsidRPr="0066515F" w:rsidRDefault="008557B6" w:rsidP="0066515F">
      <w:pPr>
        <w:spacing w:after="0" w:line="360" w:lineRule="auto"/>
        <w:jc w:val="both"/>
        <w:rPr>
          <w:rFonts w:ascii="Century Gothic" w:hAnsi="Century Gothic"/>
          <w:sz w:val="24"/>
          <w:szCs w:val="24"/>
          <w:lang w:val="es-ES_tradnl"/>
        </w:rPr>
      </w:pPr>
      <w:proofErr w:type="gramStart"/>
      <w:r w:rsidRPr="0066515F">
        <w:rPr>
          <w:rFonts w:ascii="Century Gothic" w:hAnsi="Century Gothic"/>
          <w:b/>
          <w:bCs/>
          <w:sz w:val="24"/>
          <w:szCs w:val="24"/>
          <w:lang w:val="es-ES_tradnl"/>
        </w:rPr>
        <w:t>PRIMERO.-</w:t>
      </w:r>
      <w:proofErr w:type="gramEnd"/>
      <w:r w:rsidRPr="0066515F">
        <w:rPr>
          <w:rFonts w:ascii="Century Gothic" w:hAnsi="Century Gothic"/>
          <w:b/>
          <w:bCs/>
          <w:sz w:val="24"/>
          <w:szCs w:val="24"/>
          <w:lang w:val="es-ES_tradnl"/>
        </w:rPr>
        <w:t xml:space="preserve"> </w:t>
      </w:r>
      <w:r w:rsidRPr="0066515F">
        <w:rPr>
          <w:rFonts w:ascii="Century Gothic" w:hAnsi="Century Gothic"/>
          <w:sz w:val="24"/>
          <w:szCs w:val="24"/>
          <w:lang w:val="es-ES_tradnl"/>
        </w:rPr>
        <w:t>La Sexagésima Octava Legislatura del Honorable Congreso del Estado de Chihuahua exhorta respetuosamente a la Auditoría Superior de la Federación para que, en el marco de la investigación de oficio iniciada, practique todas las investigaciones, revisiones y acciones de fiscalización que resulten procedentes respecto del ejercicio de los recursos públicos del Instituto Nacional Electoral durante la gestión de Guadalupe Taddei Zavala como Consejera Presidenta.</w:t>
      </w:r>
    </w:p>
    <w:p w14:paraId="0E7358D4" w14:textId="77777777" w:rsidR="008557B6" w:rsidRPr="0066515F" w:rsidRDefault="008557B6" w:rsidP="0066515F">
      <w:pPr>
        <w:spacing w:after="0" w:line="360" w:lineRule="auto"/>
        <w:jc w:val="both"/>
        <w:rPr>
          <w:rFonts w:ascii="Century Gothic" w:hAnsi="Century Gothic"/>
          <w:sz w:val="24"/>
          <w:szCs w:val="24"/>
          <w:lang w:val="es-ES_tradnl"/>
        </w:rPr>
      </w:pPr>
    </w:p>
    <w:p w14:paraId="7A237DC0" w14:textId="77777777" w:rsidR="008557B6" w:rsidRPr="0066515F" w:rsidRDefault="008557B6" w:rsidP="0066515F">
      <w:pPr>
        <w:spacing w:after="0" w:line="360" w:lineRule="auto"/>
        <w:jc w:val="both"/>
        <w:rPr>
          <w:rFonts w:ascii="Century Gothic" w:hAnsi="Century Gothic"/>
          <w:sz w:val="24"/>
          <w:szCs w:val="24"/>
          <w:lang w:val="es-ES_tradnl"/>
        </w:rPr>
      </w:pPr>
      <w:r w:rsidRPr="0066515F">
        <w:rPr>
          <w:rFonts w:ascii="Century Gothic" w:hAnsi="Century Gothic"/>
          <w:b/>
          <w:bCs/>
          <w:sz w:val="24"/>
          <w:szCs w:val="24"/>
          <w:lang w:val="es-ES_tradnl"/>
        </w:rPr>
        <w:lastRenderedPageBreak/>
        <w:t xml:space="preserve">SEGUNDO.- </w:t>
      </w:r>
      <w:r w:rsidRPr="0066515F">
        <w:rPr>
          <w:rFonts w:ascii="Century Gothic" w:hAnsi="Century Gothic"/>
          <w:sz w:val="24"/>
          <w:szCs w:val="24"/>
          <w:lang w:val="es-ES_tradnl"/>
        </w:rPr>
        <w:t>La Sexagésima Octava Legislatura del Honorable Congreso del Estado de Chihuahua exhorta respetuosamente a la Cámara de Diputados del Honorable Congreso de la Unión para que, en ejercicio de sus atribuciones constitucionales y legales, inicie y desarrolle, en el más breve plazo, el procedimiento para la designación de la nueva persona titular de la Presidencia del Consejo General del Instituto Nacional Electoral, privilegiando un perfil con probada imparcialidad, independencia y ausencia de vínculos, que garantice la autonomía del Instituto.</w:t>
      </w:r>
    </w:p>
    <w:p w14:paraId="18082C29" w14:textId="77777777" w:rsidR="00B50215" w:rsidRPr="0066515F" w:rsidRDefault="00B50215" w:rsidP="0066515F">
      <w:pPr>
        <w:pBdr>
          <w:top w:val="nil"/>
          <w:left w:val="nil"/>
          <w:bottom w:val="nil"/>
          <w:right w:val="nil"/>
          <w:between w:val="nil"/>
        </w:pBdr>
        <w:shd w:val="clear" w:color="auto" w:fill="FFFFFF"/>
        <w:spacing w:after="0" w:line="360" w:lineRule="auto"/>
        <w:jc w:val="both"/>
        <w:rPr>
          <w:rFonts w:ascii="Century Gothic" w:eastAsia="Century Gothic" w:hAnsi="Century Gothic" w:cs="Century Gothic"/>
          <w:sz w:val="24"/>
          <w:szCs w:val="24"/>
          <w:highlight w:val="white"/>
          <w:lang w:val="es-ES_tradnl"/>
        </w:rPr>
      </w:pPr>
    </w:p>
    <w:p w14:paraId="0C92DE0A" w14:textId="77777777" w:rsidR="00B50215" w:rsidRPr="0066515F" w:rsidRDefault="00B50215" w:rsidP="0066515F">
      <w:pPr>
        <w:pBdr>
          <w:top w:val="nil"/>
          <w:left w:val="nil"/>
          <w:bottom w:val="nil"/>
          <w:right w:val="nil"/>
          <w:between w:val="nil"/>
        </w:pBdr>
        <w:shd w:val="clear" w:color="auto" w:fill="FFFFFF"/>
        <w:spacing w:after="0" w:line="360" w:lineRule="auto"/>
        <w:jc w:val="both"/>
        <w:rPr>
          <w:rFonts w:ascii="Century Gothic" w:eastAsia="Century Gothic" w:hAnsi="Century Gothic" w:cs="Century Gothic"/>
          <w:color w:val="000000"/>
          <w:sz w:val="24"/>
          <w:szCs w:val="24"/>
          <w:highlight w:val="white"/>
          <w:lang w:val="es-ES_tradnl"/>
        </w:rPr>
      </w:pPr>
      <w:r w:rsidRPr="0066515F">
        <w:rPr>
          <w:rFonts w:ascii="Century Gothic" w:eastAsia="Century Gothic" w:hAnsi="Century Gothic" w:cs="Century Gothic"/>
          <w:b/>
          <w:bCs/>
          <w:color w:val="000000"/>
          <w:sz w:val="24"/>
          <w:szCs w:val="24"/>
          <w:highlight w:val="white"/>
          <w:lang w:val="es-ES_tradnl"/>
        </w:rPr>
        <w:t>ECONÓMICO</w:t>
      </w:r>
      <w:r w:rsidRPr="0066515F">
        <w:rPr>
          <w:rFonts w:ascii="Century Gothic" w:eastAsia="Century Gothic" w:hAnsi="Century Gothic" w:cs="Century Gothic"/>
          <w:color w:val="000000"/>
          <w:sz w:val="24"/>
          <w:szCs w:val="24"/>
          <w:highlight w:val="white"/>
          <w:lang w:val="es-ES_tradnl"/>
        </w:rPr>
        <w:t xml:space="preserve">. - Aprobado que sea, túrnese a la Secretaría de Asuntos Legislativos para que elabore la Minuta de Acuerdo correspondiente. </w:t>
      </w:r>
    </w:p>
    <w:p w14:paraId="795CE17F" w14:textId="77777777" w:rsidR="00B50215" w:rsidRPr="0066515F" w:rsidRDefault="00B50215" w:rsidP="0066515F">
      <w:pPr>
        <w:pBdr>
          <w:top w:val="nil"/>
          <w:left w:val="nil"/>
          <w:bottom w:val="nil"/>
          <w:right w:val="nil"/>
          <w:between w:val="nil"/>
        </w:pBdr>
        <w:shd w:val="clear" w:color="auto" w:fill="FFFFFF"/>
        <w:spacing w:after="0" w:line="360" w:lineRule="auto"/>
        <w:jc w:val="both"/>
        <w:rPr>
          <w:rFonts w:ascii="Century Gothic" w:eastAsia="Century Gothic" w:hAnsi="Century Gothic" w:cs="Century Gothic"/>
          <w:b/>
          <w:bCs/>
          <w:sz w:val="24"/>
          <w:szCs w:val="24"/>
          <w:highlight w:val="white"/>
          <w:lang w:val="es-ES_tradnl"/>
        </w:rPr>
      </w:pPr>
    </w:p>
    <w:p w14:paraId="7B43CA5B" w14:textId="55E37259" w:rsidR="00B50215" w:rsidRPr="0066515F" w:rsidRDefault="00B50215" w:rsidP="0066515F">
      <w:pPr>
        <w:pBdr>
          <w:top w:val="nil"/>
          <w:left w:val="nil"/>
          <w:bottom w:val="nil"/>
          <w:right w:val="nil"/>
          <w:between w:val="nil"/>
        </w:pBdr>
        <w:shd w:val="clear" w:color="auto" w:fill="FFFFFF"/>
        <w:spacing w:after="0" w:line="360" w:lineRule="auto"/>
        <w:jc w:val="both"/>
        <w:rPr>
          <w:rFonts w:ascii="Century Gothic" w:eastAsia="Century Gothic" w:hAnsi="Century Gothic" w:cs="Century Gothic"/>
          <w:color w:val="000000"/>
          <w:sz w:val="24"/>
          <w:szCs w:val="24"/>
          <w:highlight w:val="yellow"/>
          <w:lang w:val="es-ES_tradnl"/>
        </w:rPr>
      </w:pPr>
      <w:r w:rsidRPr="0066515F">
        <w:rPr>
          <w:rFonts w:ascii="Century Gothic" w:eastAsia="Century Gothic" w:hAnsi="Century Gothic" w:cs="Century Gothic"/>
          <w:b/>
          <w:bCs/>
          <w:color w:val="000000"/>
          <w:sz w:val="24"/>
          <w:szCs w:val="24"/>
          <w:highlight w:val="white"/>
          <w:lang w:val="es-ES_tradnl"/>
        </w:rPr>
        <w:t>DADO</w:t>
      </w:r>
      <w:r w:rsidRPr="0066515F">
        <w:rPr>
          <w:rFonts w:ascii="Century Gothic" w:eastAsia="Century Gothic" w:hAnsi="Century Gothic" w:cs="Century Gothic"/>
          <w:color w:val="000000"/>
          <w:sz w:val="24"/>
          <w:szCs w:val="24"/>
          <w:highlight w:val="white"/>
          <w:lang w:val="es-ES_tradnl"/>
        </w:rPr>
        <w:t xml:space="preserve"> en el Salón de Sesiones del Poder Legislativo, en la ciudad de Chihuahua, a </w:t>
      </w:r>
      <w:r w:rsidRPr="0066515F">
        <w:rPr>
          <w:rFonts w:ascii="Century Gothic" w:eastAsia="Century Gothic" w:hAnsi="Century Gothic" w:cs="Century Gothic"/>
          <w:color w:val="000000"/>
          <w:sz w:val="24"/>
          <w:szCs w:val="24"/>
          <w:lang w:val="es-ES_tradnl"/>
        </w:rPr>
        <w:t xml:space="preserve">los </w:t>
      </w:r>
      <w:r w:rsidR="002D6252" w:rsidRPr="0066515F">
        <w:rPr>
          <w:rFonts w:ascii="Century Gothic" w:eastAsia="Century Gothic" w:hAnsi="Century Gothic" w:cs="Century Gothic"/>
          <w:color w:val="000000"/>
          <w:sz w:val="24"/>
          <w:szCs w:val="24"/>
          <w:lang w:val="es-ES_tradnl"/>
        </w:rPr>
        <w:t>27</w:t>
      </w:r>
      <w:r w:rsidRPr="0066515F">
        <w:rPr>
          <w:rFonts w:ascii="Century Gothic" w:eastAsia="Century Gothic" w:hAnsi="Century Gothic" w:cs="Century Gothic"/>
          <w:color w:val="000000"/>
          <w:sz w:val="24"/>
          <w:szCs w:val="24"/>
          <w:lang w:val="es-ES_tradnl"/>
        </w:rPr>
        <w:t xml:space="preserve"> días del mes de </w:t>
      </w:r>
      <w:r w:rsidR="002D6252" w:rsidRPr="0066515F">
        <w:rPr>
          <w:rFonts w:ascii="Century Gothic" w:eastAsia="Century Gothic" w:hAnsi="Century Gothic" w:cs="Century Gothic"/>
          <w:color w:val="000000"/>
          <w:sz w:val="24"/>
          <w:szCs w:val="24"/>
          <w:lang w:val="es-ES_tradnl"/>
        </w:rPr>
        <w:t>octubre</w:t>
      </w:r>
      <w:r w:rsidRPr="0066515F">
        <w:rPr>
          <w:rFonts w:ascii="Century Gothic" w:eastAsia="Century Gothic" w:hAnsi="Century Gothic" w:cs="Century Gothic"/>
          <w:color w:val="000000"/>
          <w:sz w:val="24"/>
          <w:szCs w:val="24"/>
          <w:lang w:val="es-ES_tradnl"/>
        </w:rPr>
        <w:t xml:space="preserve"> de 2026. </w:t>
      </w:r>
    </w:p>
    <w:p w14:paraId="72B7039C" w14:textId="77777777" w:rsidR="00B50215" w:rsidRPr="0066515F" w:rsidRDefault="00B50215" w:rsidP="0066515F">
      <w:pPr>
        <w:pBdr>
          <w:top w:val="nil"/>
          <w:left w:val="nil"/>
          <w:bottom w:val="nil"/>
          <w:right w:val="nil"/>
          <w:between w:val="nil"/>
        </w:pBdr>
        <w:shd w:val="clear" w:color="auto" w:fill="FFFFFF"/>
        <w:spacing w:after="0" w:line="360" w:lineRule="auto"/>
        <w:jc w:val="both"/>
        <w:rPr>
          <w:rFonts w:ascii="Century Gothic" w:eastAsia="Century Gothic" w:hAnsi="Century Gothic" w:cs="Century Gothic"/>
          <w:color w:val="000000"/>
          <w:sz w:val="24"/>
          <w:szCs w:val="24"/>
          <w:highlight w:val="white"/>
          <w:lang w:val="es-ES_tradnl"/>
        </w:rPr>
      </w:pPr>
    </w:p>
    <w:p w14:paraId="72126FEE" w14:textId="77777777" w:rsidR="00B50215" w:rsidRPr="0066515F" w:rsidRDefault="00B50215" w:rsidP="0066515F">
      <w:pPr>
        <w:pBdr>
          <w:top w:val="nil"/>
          <w:left w:val="nil"/>
          <w:bottom w:val="nil"/>
          <w:right w:val="nil"/>
          <w:between w:val="nil"/>
        </w:pBdr>
        <w:shd w:val="clear" w:color="auto" w:fill="FFFFFF"/>
        <w:spacing w:after="0" w:line="360" w:lineRule="auto"/>
        <w:jc w:val="center"/>
        <w:rPr>
          <w:rFonts w:ascii="Century Gothic" w:eastAsia="Century Gothic" w:hAnsi="Century Gothic" w:cs="Century Gothic"/>
          <w:b/>
          <w:bCs/>
          <w:color w:val="000000"/>
          <w:sz w:val="24"/>
          <w:szCs w:val="24"/>
          <w:lang w:val="es-ES_tradnl"/>
        </w:rPr>
      </w:pPr>
      <w:r w:rsidRPr="0066515F">
        <w:rPr>
          <w:rFonts w:ascii="Century Gothic" w:eastAsia="Century Gothic" w:hAnsi="Century Gothic" w:cs="Century Gothic"/>
          <w:b/>
          <w:bCs/>
          <w:color w:val="000000"/>
          <w:sz w:val="24"/>
          <w:szCs w:val="24"/>
          <w:lang w:val="es-ES_tradnl"/>
        </w:rPr>
        <w:t xml:space="preserve">A T E N T A M E N T E </w:t>
      </w:r>
    </w:p>
    <w:p w14:paraId="64D6E952" w14:textId="5FC46A0C" w:rsidR="007F665E" w:rsidRDefault="007F665E" w:rsidP="006053C8">
      <w:pPr>
        <w:spacing w:after="0" w:line="360" w:lineRule="auto"/>
        <w:jc w:val="both"/>
        <w:rPr>
          <w:rFonts w:ascii="Arial" w:hAnsi="Arial" w:cs="Arial"/>
          <w:sz w:val="24"/>
          <w:szCs w:val="24"/>
          <w:u w:val="single"/>
          <w:lang w:val="es-ES_tradnl"/>
        </w:rPr>
      </w:pPr>
    </w:p>
    <w:p w14:paraId="05E5B6C3" w14:textId="23DA9736" w:rsidR="006053C8" w:rsidRPr="00862042" w:rsidRDefault="006053C8" w:rsidP="006053C8">
      <w:pPr>
        <w:spacing w:after="0" w:line="360" w:lineRule="auto"/>
        <w:jc w:val="center"/>
        <w:rPr>
          <w:rFonts w:ascii="Century Gothic" w:hAnsi="Century Gothic"/>
          <w:b/>
          <w:bCs/>
          <w:sz w:val="24"/>
          <w:szCs w:val="24"/>
        </w:rPr>
      </w:pPr>
      <w:r w:rsidRPr="006053C8">
        <w:rPr>
          <w:rFonts w:ascii="Century Gothic" w:hAnsi="Century Gothic"/>
          <w:b/>
          <w:bCs/>
          <w:sz w:val="24"/>
          <w:szCs w:val="24"/>
        </w:rPr>
        <w:t>GRUPO PARLAMENTARIO DEL PARTIDO ACCIÓN NACIONAL</w:t>
      </w:r>
    </w:p>
    <w:p w14:paraId="58A111CF" w14:textId="77777777" w:rsidR="006053C8" w:rsidRPr="00862042" w:rsidRDefault="006053C8" w:rsidP="006053C8">
      <w:pPr>
        <w:spacing w:after="0" w:line="360" w:lineRule="auto"/>
        <w:jc w:val="both"/>
        <w:rPr>
          <w:rFonts w:ascii="Century Gothic" w:hAnsi="Century Gothic"/>
          <w:sz w:val="24"/>
          <w:szCs w:val="24"/>
        </w:rPr>
      </w:pPr>
    </w:p>
    <w:tbl>
      <w:tblPr>
        <w:tblW w:w="8838" w:type="dxa"/>
        <w:tblBorders>
          <w:top w:val="nil"/>
          <w:left w:val="nil"/>
          <w:bottom w:val="nil"/>
          <w:right w:val="nil"/>
          <w:insideH w:val="nil"/>
          <w:insideV w:val="nil"/>
        </w:tblBorders>
        <w:tblLayout w:type="fixed"/>
        <w:tblLook w:val="0400" w:firstRow="0" w:lastRow="0" w:firstColumn="0" w:lastColumn="0" w:noHBand="0" w:noVBand="1"/>
      </w:tblPr>
      <w:tblGrid>
        <w:gridCol w:w="4296"/>
        <w:gridCol w:w="4542"/>
      </w:tblGrid>
      <w:tr w:rsidR="006053C8" w:rsidRPr="00862042" w14:paraId="330870A8" w14:textId="77777777" w:rsidTr="008F644B">
        <w:trPr>
          <w:trHeight w:val="929"/>
        </w:trPr>
        <w:tc>
          <w:tcPr>
            <w:tcW w:w="4296" w:type="dxa"/>
          </w:tcPr>
          <w:p w14:paraId="36350A2A" w14:textId="77777777" w:rsidR="006053C8" w:rsidRPr="00862042" w:rsidRDefault="006053C8" w:rsidP="008F644B">
            <w:pPr>
              <w:tabs>
                <w:tab w:val="left" w:pos="6120"/>
              </w:tabs>
              <w:spacing w:after="0" w:line="240" w:lineRule="auto"/>
              <w:jc w:val="center"/>
              <w:rPr>
                <w:rFonts w:ascii="Century Gothic" w:eastAsia="Century Gothic" w:hAnsi="Century Gothic" w:cs="Century Gothic"/>
                <w:b/>
                <w:bCs/>
                <w:color w:val="000000"/>
                <w:sz w:val="24"/>
                <w:szCs w:val="24"/>
                <w:lang w:eastAsia="es-MX"/>
              </w:rPr>
            </w:pPr>
          </w:p>
          <w:p w14:paraId="2BD3D08A" w14:textId="77777777" w:rsidR="006053C8" w:rsidRPr="00862042" w:rsidRDefault="006053C8" w:rsidP="008F644B">
            <w:pPr>
              <w:tabs>
                <w:tab w:val="left" w:pos="6120"/>
              </w:tabs>
              <w:spacing w:after="0" w:line="240" w:lineRule="auto"/>
              <w:jc w:val="center"/>
              <w:rPr>
                <w:rFonts w:ascii="Century Gothic" w:eastAsia="Century Gothic" w:hAnsi="Century Gothic" w:cs="Century Gothic"/>
                <w:b/>
                <w:bCs/>
                <w:color w:val="000000"/>
                <w:sz w:val="24"/>
                <w:szCs w:val="24"/>
                <w:lang w:eastAsia="es-MX"/>
              </w:rPr>
            </w:pPr>
            <w:r w:rsidRPr="00862042">
              <w:rPr>
                <w:rFonts w:ascii="Century Gothic" w:eastAsia="Century Gothic" w:hAnsi="Century Gothic" w:cs="Century Gothic"/>
                <w:b/>
                <w:bCs/>
                <w:color w:val="000000"/>
                <w:sz w:val="24"/>
                <w:szCs w:val="24"/>
                <w:lang w:eastAsia="es-MX"/>
              </w:rPr>
              <w:t>________________________________</w:t>
            </w:r>
          </w:p>
          <w:p w14:paraId="77F40B75" w14:textId="77777777" w:rsidR="006053C8" w:rsidRPr="00862042" w:rsidRDefault="006053C8" w:rsidP="008F644B">
            <w:pPr>
              <w:tabs>
                <w:tab w:val="left" w:pos="6120"/>
              </w:tabs>
              <w:spacing w:after="0" w:line="240" w:lineRule="auto"/>
              <w:jc w:val="center"/>
              <w:rPr>
                <w:rFonts w:ascii="Century Gothic" w:eastAsia="Century Gothic" w:hAnsi="Century Gothic" w:cs="Century Gothic"/>
                <w:b/>
                <w:bCs/>
                <w:color w:val="000000"/>
                <w:sz w:val="24"/>
                <w:szCs w:val="24"/>
                <w:lang w:eastAsia="es-MX"/>
              </w:rPr>
            </w:pPr>
            <w:r w:rsidRPr="00862042">
              <w:rPr>
                <w:rFonts w:ascii="Century Gothic" w:eastAsia="Century Gothic" w:hAnsi="Century Gothic" w:cs="Century Gothic"/>
                <w:b/>
                <w:bCs/>
                <w:color w:val="000000"/>
                <w:sz w:val="24"/>
                <w:szCs w:val="24"/>
                <w:lang w:eastAsia="es-MX"/>
              </w:rPr>
              <w:t>DIP. JOSÉ ALFREDO CHÁVEZ MADRID</w:t>
            </w:r>
          </w:p>
          <w:p w14:paraId="686872B9" w14:textId="77777777" w:rsidR="006053C8" w:rsidRPr="00862042" w:rsidRDefault="006053C8" w:rsidP="008F644B">
            <w:pPr>
              <w:tabs>
                <w:tab w:val="left" w:pos="6120"/>
              </w:tabs>
              <w:spacing w:after="0" w:line="240" w:lineRule="auto"/>
              <w:jc w:val="center"/>
              <w:rPr>
                <w:rFonts w:ascii="Times New Roman" w:eastAsia="Times New Roman" w:hAnsi="Times New Roman" w:cs="Times New Roman"/>
                <w:color w:val="000000"/>
                <w:sz w:val="24"/>
                <w:szCs w:val="24"/>
                <w:lang w:eastAsia="es-MX"/>
              </w:rPr>
            </w:pPr>
          </w:p>
        </w:tc>
        <w:tc>
          <w:tcPr>
            <w:tcW w:w="4542" w:type="dxa"/>
          </w:tcPr>
          <w:p w14:paraId="0A0620B7" w14:textId="77777777" w:rsidR="006053C8" w:rsidRPr="00862042" w:rsidRDefault="006053C8" w:rsidP="008F644B">
            <w:pPr>
              <w:tabs>
                <w:tab w:val="left" w:pos="6120"/>
              </w:tabs>
              <w:spacing w:after="0" w:line="240" w:lineRule="auto"/>
              <w:jc w:val="center"/>
              <w:rPr>
                <w:rFonts w:ascii="Century Gothic" w:eastAsia="Century Gothic" w:hAnsi="Century Gothic" w:cs="Century Gothic"/>
                <w:b/>
                <w:bCs/>
                <w:color w:val="000000"/>
                <w:sz w:val="24"/>
                <w:szCs w:val="24"/>
                <w:lang w:eastAsia="es-MX"/>
              </w:rPr>
            </w:pPr>
          </w:p>
          <w:p w14:paraId="2821C979" w14:textId="77777777" w:rsidR="006053C8" w:rsidRPr="00862042" w:rsidRDefault="006053C8" w:rsidP="008F644B">
            <w:pPr>
              <w:tabs>
                <w:tab w:val="left" w:pos="6120"/>
              </w:tabs>
              <w:spacing w:after="0" w:line="240" w:lineRule="auto"/>
              <w:jc w:val="center"/>
              <w:rPr>
                <w:rFonts w:ascii="Century Gothic" w:eastAsia="Century Gothic" w:hAnsi="Century Gothic" w:cs="Century Gothic"/>
                <w:b/>
                <w:bCs/>
                <w:color w:val="000000"/>
                <w:sz w:val="24"/>
                <w:szCs w:val="24"/>
                <w:lang w:eastAsia="es-MX"/>
              </w:rPr>
            </w:pPr>
            <w:r w:rsidRPr="00862042">
              <w:rPr>
                <w:rFonts w:ascii="Century Gothic" w:eastAsia="Century Gothic" w:hAnsi="Century Gothic" w:cs="Century Gothic"/>
                <w:b/>
                <w:bCs/>
                <w:color w:val="000000"/>
                <w:sz w:val="24"/>
                <w:szCs w:val="24"/>
                <w:lang w:eastAsia="es-MX"/>
              </w:rPr>
              <w:t>________________________________</w:t>
            </w:r>
          </w:p>
          <w:p w14:paraId="2CE65585" w14:textId="0B95DD18" w:rsidR="006053C8" w:rsidRPr="00862042" w:rsidRDefault="006053C8" w:rsidP="006053C8">
            <w:pPr>
              <w:tabs>
                <w:tab w:val="left" w:pos="6120"/>
              </w:tabs>
              <w:spacing w:after="0" w:line="240" w:lineRule="auto"/>
              <w:jc w:val="center"/>
              <w:rPr>
                <w:rFonts w:ascii="Century Gothic" w:eastAsia="Century Gothic" w:hAnsi="Century Gothic" w:cs="Century Gothic"/>
                <w:b/>
                <w:bCs/>
                <w:color w:val="000000"/>
                <w:sz w:val="24"/>
                <w:szCs w:val="24"/>
                <w:lang w:eastAsia="es-MX"/>
              </w:rPr>
            </w:pPr>
            <w:r w:rsidRPr="00862042">
              <w:rPr>
                <w:rFonts w:ascii="Century Gothic" w:eastAsia="Century Gothic" w:hAnsi="Century Gothic" w:cs="Century Gothic"/>
                <w:b/>
                <w:bCs/>
                <w:color w:val="000000"/>
                <w:sz w:val="24"/>
                <w:szCs w:val="24"/>
                <w:lang w:eastAsia="es-MX"/>
              </w:rPr>
              <w:t>DIP. ARTURO ZUBIA</w:t>
            </w:r>
            <w:r>
              <w:rPr>
                <w:rFonts w:ascii="Century Gothic" w:eastAsia="Century Gothic" w:hAnsi="Century Gothic" w:cs="Century Gothic"/>
                <w:b/>
                <w:bCs/>
                <w:color w:val="000000"/>
                <w:sz w:val="24"/>
                <w:szCs w:val="24"/>
                <w:lang w:eastAsia="es-MX"/>
              </w:rPr>
              <w:t xml:space="preserve"> </w:t>
            </w:r>
            <w:r w:rsidRPr="00862042">
              <w:rPr>
                <w:rFonts w:ascii="Century Gothic" w:eastAsia="Century Gothic" w:hAnsi="Century Gothic" w:cs="Century Gothic"/>
                <w:b/>
                <w:bCs/>
                <w:color w:val="000000"/>
                <w:sz w:val="24"/>
                <w:szCs w:val="24"/>
                <w:lang w:eastAsia="es-MX"/>
              </w:rPr>
              <w:t>FERNÁNDEZ</w:t>
            </w:r>
          </w:p>
          <w:p w14:paraId="52982D23" w14:textId="77777777" w:rsidR="006053C8" w:rsidRPr="00862042" w:rsidRDefault="006053C8" w:rsidP="006053C8">
            <w:pPr>
              <w:tabs>
                <w:tab w:val="left" w:pos="6120"/>
              </w:tabs>
              <w:spacing w:after="0" w:line="240" w:lineRule="auto"/>
              <w:jc w:val="center"/>
              <w:rPr>
                <w:rFonts w:ascii="Times New Roman" w:eastAsia="Times New Roman" w:hAnsi="Times New Roman" w:cs="Times New Roman"/>
                <w:color w:val="000000"/>
                <w:sz w:val="24"/>
                <w:szCs w:val="24"/>
                <w:lang w:eastAsia="es-MX"/>
              </w:rPr>
            </w:pPr>
          </w:p>
        </w:tc>
      </w:tr>
      <w:tr w:rsidR="006053C8" w:rsidRPr="00862042" w14:paraId="49B08604" w14:textId="77777777" w:rsidTr="008F644B">
        <w:tc>
          <w:tcPr>
            <w:tcW w:w="4296" w:type="dxa"/>
          </w:tcPr>
          <w:p w14:paraId="65D6A7CF" w14:textId="77777777" w:rsidR="006053C8" w:rsidRPr="00862042" w:rsidRDefault="006053C8" w:rsidP="008F644B">
            <w:pPr>
              <w:tabs>
                <w:tab w:val="left" w:pos="6120"/>
              </w:tabs>
              <w:spacing w:after="0" w:line="240" w:lineRule="auto"/>
              <w:jc w:val="center"/>
              <w:rPr>
                <w:rFonts w:ascii="Century Gothic" w:eastAsia="Century Gothic" w:hAnsi="Century Gothic" w:cs="Century Gothic"/>
                <w:b/>
                <w:bCs/>
                <w:color w:val="000000"/>
                <w:sz w:val="24"/>
                <w:szCs w:val="24"/>
                <w:lang w:eastAsia="es-MX"/>
              </w:rPr>
            </w:pPr>
          </w:p>
          <w:p w14:paraId="76F094AD" w14:textId="77777777" w:rsidR="006053C8" w:rsidRPr="00862042" w:rsidRDefault="006053C8" w:rsidP="008F644B">
            <w:pPr>
              <w:tabs>
                <w:tab w:val="left" w:pos="6120"/>
              </w:tabs>
              <w:spacing w:after="0" w:line="240" w:lineRule="auto"/>
              <w:jc w:val="center"/>
              <w:rPr>
                <w:rFonts w:ascii="Century Gothic" w:eastAsia="Century Gothic" w:hAnsi="Century Gothic" w:cs="Century Gothic"/>
                <w:b/>
                <w:bCs/>
                <w:color w:val="000000"/>
                <w:sz w:val="24"/>
                <w:szCs w:val="24"/>
                <w:lang w:eastAsia="es-MX"/>
              </w:rPr>
            </w:pPr>
          </w:p>
          <w:p w14:paraId="0684A0F2" w14:textId="77777777" w:rsidR="006053C8" w:rsidRPr="00862042" w:rsidRDefault="006053C8" w:rsidP="008F644B">
            <w:pPr>
              <w:tabs>
                <w:tab w:val="left" w:pos="6120"/>
              </w:tabs>
              <w:spacing w:after="0" w:line="240" w:lineRule="auto"/>
              <w:jc w:val="center"/>
              <w:rPr>
                <w:rFonts w:ascii="Century Gothic" w:eastAsia="Century Gothic" w:hAnsi="Century Gothic" w:cs="Century Gothic"/>
                <w:b/>
                <w:bCs/>
                <w:sz w:val="24"/>
                <w:szCs w:val="24"/>
                <w:lang w:eastAsia="es-MX"/>
              </w:rPr>
            </w:pPr>
          </w:p>
          <w:p w14:paraId="291F0D34" w14:textId="77777777" w:rsidR="006053C8" w:rsidRPr="00862042" w:rsidRDefault="006053C8" w:rsidP="008F644B">
            <w:pPr>
              <w:tabs>
                <w:tab w:val="left" w:pos="6120"/>
              </w:tabs>
              <w:spacing w:after="0" w:line="240" w:lineRule="auto"/>
              <w:jc w:val="center"/>
              <w:rPr>
                <w:rFonts w:ascii="Century Gothic" w:eastAsia="Century Gothic" w:hAnsi="Century Gothic" w:cs="Century Gothic"/>
                <w:b/>
                <w:bCs/>
                <w:color w:val="000000"/>
                <w:sz w:val="24"/>
                <w:szCs w:val="24"/>
                <w:lang w:eastAsia="es-MX"/>
              </w:rPr>
            </w:pPr>
            <w:r w:rsidRPr="00862042">
              <w:rPr>
                <w:rFonts w:ascii="Century Gothic" w:eastAsia="Century Gothic" w:hAnsi="Century Gothic" w:cs="Century Gothic"/>
                <w:b/>
                <w:bCs/>
                <w:color w:val="000000"/>
                <w:sz w:val="24"/>
                <w:szCs w:val="24"/>
                <w:lang w:eastAsia="es-MX"/>
              </w:rPr>
              <w:t>________________________________</w:t>
            </w:r>
          </w:p>
          <w:p w14:paraId="74165DFC" w14:textId="77777777" w:rsidR="006053C8" w:rsidRPr="00862042" w:rsidRDefault="006053C8" w:rsidP="006053C8">
            <w:pPr>
              <w:tabs>
                <w:tab w:val="left" w:pos="6120"/>
              </w:tabs>
              <w:spacing w:after="0" w:line="240" w:lineRule="auto"/>
              <w:jc w:val="center"/>
              <w:rPr>
                <w:rFonts w:ascii="Century Gothic" w:eastAsia="Century Gothic" w:hAnsi="Century Gothic" w:cs="Century Gothic"/>
                <w:b/>
                <w:bCs/>
                <w:color w:val="000000"/>
                <w:sz w:val="24"/>
                <w:szCs w:val="24"/>
                <w:lang w:eastAsia="es-MX"/>
              </w:rPr>
            </w:pPr>
            <w:r w:rsidRPr="00862042">
              <w:rPr>
                <w:rFonts w:ascii="Century Gothic" w:eastAsia="Century Gothic" w:hAnsi="Century Gothic" w:cs="Century Gothic"/>
                <w:b/>
                <w:bCs/>
                <w:color w:val="000000"/>
                <w:sz w:val="24"/>
                <w:szCs w:val="24"/>
                <w:lang w:eastAsia="es-MX"/>
              </w:rPr>
              <w:t>DIP. JORGE CARLOS</w:t>
            </w:r>
          </w:p>
          <w:p w14:paraId="19207E11" w14:textId="77777777" w:rsidR="006053C8" w:rsidRPr="00862042" w:rsidRDefault="006053C8" w:rsidP="006053C8">
            <w:pPr>
              <w:tabs>
                <w:tab w:val="left" w:pos="6120"/>
              </w:tabs>
              <w:spacing w:after="0" w:line="240" w:lineRule="auto"/>
              <w:jc w:val="center"/>
              <w:rPr>
                <w:rFonts w:ascii="Century Gothic" w:eastAsia="Century Gothic" w:hAnsi="Century Gothic" w:cs="Century Gothic"/>
                <w:b/>
                <w:bCs/>
                <w:color w:val="000000"/>
                <w:sz w:val="24"/>
                <w:szCs w:val="24"/>
                <w:lang w:eastAsia="es-MX"/>
              </w:rPr>
            </w:pPr>
            <w:r w:rsidRPr="00862042">
              <w:rPr>
                <w:rFonts w:ascii="Century Gothic" w:eastAsia="Century Gothic" w:hAnsi="Century Gothic" w:cs="Century Gothic"/>
                <w:b/>
                <w:bCs/>
                <w:color w:val="000000"/>
                <w:sz w:val="24"/>
                <w:szCs w:val="24"/>
                <w:lang w:eastAsia="es-MX"/>
              </w:rPr>
              <w:t>SOTO PRIETO</w:t>
            </w:r>
          </w:p>
          <w:p w14:paraId="24F034FB" w14:textId="77777777" w:rsidR="006053C8" w:rsidRPr="00862042" w:rsidRDefault="006053C8" w:rsidP="006053C8">
            <w:pPr>
              <w:tabs>
                <w:tab w:val="left" w:pos="6120"/>
              </w:tabs>
              <w:spacing w:after="0" w:line="240" w:lineRule="auto"/>
              <w:jc w:val="center"/>
              <w:rPr>
                <w:rFonts w:ascii="Times New Roman" w:eastAsia="Times New Roman" w:hAnsi="Times New Roman" w:cs="Times New Roman"/>
                <w:color w:val="000000"/>
                <w:sz w:val="24"/>
                <w:szCs w:val="24"/>
                <w:lang w:eastAsia="es-MX"/>
              </w:rPr>
            </w:pPr>
          </w:p>
        </w:tc>
        <w:tc>
          <w:tcPr>
            <w:tcW w:w="4542" w:type="dxa"/>
          </w:tcPr>
          <w:p w14:paraId="2E2D3928" w14:textId="77777777" w:rsidR="006053C8" w:rsidRPr="00862042" w:rsidRDefault="006053C8" w:rsidP="008F644B">
            <w:pPr>
              <w:tabs>
                <w:tab w:val="left" w:pos="6120"/>
              </w:tabs>
              <w:spacing w:after="0" w:line="240" w:lineRule="auto"/>
              <w:jc w:val="center"/>
              <w:rPr>
                <w:rFonts w:ascii="Century Gothic" w:eastAsia="Century Gothic" w:hAnsi="Century Gothic" w:cs="Century Gothic"/>
                <w:b/>
                <w:bCs/>
                <w:color w:val="000000"/>
                <w:sz w:val="24"/>
                <w:szCs w:val="24"/>
                <w:lang w:eastAsia="es-MX"/>
              </w:rPr>
            </w:pPr>
          </w:p>
          <w:p w14:paraId="17F6814F" w14:textId="77777777" w:rsidR="006053C8" w:rsidRPr="00862042" w:rsidRDefault="006053C8" w:rsidP="008F644B">
            <w:pPr>
              <w:tabs>
                <w:tab w:val="left" w:pos="6120"/>
              </w:tabs>
              <w:spacing w:after="0" w:line="240" w:lineRule="auto"/>
              <w:jc w:val="center"/>
              <w:rPr>
                <w:rFonts w:ascii="Century Gothic" w:eastAsia="Century Gothic" w:hAnsi="Century Gothic" w:cs="Century Gothic"/>
                <w:b/>
                <w:bCs/>
                <w:sz w:val="24"/>
                <w:szCs w:val="24"/>
                <w:lang w:eastAsia="es-MX"/>
              </w:rPr>
            </w:pPr>
          </w:p>
          <w:p w14:paraId="66CB7C01" w14:textId="77777777" w:rsidR="006053C8" w:rsidRPr="00862042" w:rsidRDefault="006053C8" w:rsidP="008F644B">
            <w:pPr>
              <w:tabs>
                <w:tab w:val="left" w:pos="6120"/>
              </w:tabs>
              <w:spacing w:after="0" w:line="240" w:lineRule="auto"/>
              <w:jc w:val="center"/>
              <w:rPr>
                <w:rFonts w:ascii="Century Gothic" w:eastAsia="Century Gothic" w:hAnsi="Century Gothic" w:cs="Century Gothic"/>
                <w:b/>
                <w:bCs/>
                <w:sz w:val="24"/>
                <w:szCs w:val="24"/>
                <w:lang w:eastAsia="es-MX"/>
              </w:rPr>
            </w:pPr>
          </w:p>
          <w:p w14:paraId="27611712" w14:textId="77777777" w:rsidR="006053C8" w:rsidRPr="00862042" w:rsidRDefault="006053C8" w:rsidP="008F644B">
            <w:pPr>
              <w:tabs>
                <w:tab w:val="left" w:pos="6120"/>
              </w:tabs>
              <w:spacing w:after="0" w:line="240" w:lineRule="auto"/>
              <w:jc w:val="center"/>
              <w:rPr>
                <w:rFonts w:ascii="Century Gothic" w:eastAsia="Century Gothic" w:hAnsi="Century Gothic" w:cs="Century Gothic"/>
                <w:b/>
                <w:bCs/>
                <w:color w:val="000000"/>
                <w:sz w:val="24"/>
                <w:szCs w:val="24"/>
                <w:lang w:eastAsia="es-MX"/>
              </w:rPr>
            </w:pPr>
            <w:r w:rsidRPr="00862042">
              <w:rPr>
                <w:rFonts w:ascii="Century Gothic" w:eastAsia="Century Gothic" w:hAnsi="Century Gothic" w:cs="Century Gothic"/>
                <w:b/>
                <w:bCs/>
                <w:color w:val="000000"/>
                <w:sz w:val="24"/>
                <w:szCs w:val="24"/>
                <w:lang w:eastAsia="es-MX"/>
              </w:rPr>
              <w:t>_________________________________</w:t>
            </w:r>
          </w:p>
          <w:p w14:paraId="52BEC5CF" w14:textId="77777777" w:rsidR="006053C8" w:rsidRPr="00862042" w:rsidRDefault="006053C8" w:rsidP="008F644B">
            <w:pPr>
              <w:tabs>
                <w:tab w:val="left" w:pos="6120"/>
              </w:tabs>
              <w:spacing w:after="0" w:line="240" w:lineRule="auto"/>
              <w:jc w:val="center"/>
              <w:rPr>
                <w:rFonts w:ascii="Century Gothic" w:eastAsia="Century Gothic" w:hAnsi="Century Gothic" w:cs="Century Gothic"/>
                <w:b/>
                <w:bCs/>
                <w:color w:val="000000"/>
                <w:sz w:val="24"/>
                <w:szCs w:val="24"/>
                <w:lang w:eastAsia="es-MX"/>
              </w:rPr>
            </w:pPr>
            <w:r w:rsidRPr="00862042">
              <w:rPr>
                <w:rFonts w:ascii="Century Gothic" w:eastAsia="Century Gothic" w:hAnsi="Century Gothic" w:cs="Century Gothic"/>
                <w:b/>
                <w:bCs/>
                <w:color w:val="000000"/>
                <w:sz w:val="24"/>
                <w:szCs w:val="24"/>
                <w:lang w:eastAsia="es-MX"/>
              </w:rPr>
              <w:t>DIP. CARLOS ALFREDO OLSON SAN VICENTE</w:t>
            </w:r>
          </w:p>
          <w:p w14:paraId="7BB77FD8" w14:textId="77777777" w:rsidR="006053C8" w:rsidRPr="00862042" w:rsidRDefault="006053C8" w:rsidP="008F644B">
            <w:pPr>
              <w:tabs>
                <w:tab w:val="left" w:pos="6120"/>
              </w:tabs>
              <w:spacing w:after="0" w:line="240" w:lineRule="auto"/>
              <w:jc w:val="center"/>
              <w:rPr>
                <w:rFonts w:ascii="Times New Roman" w:eastAsia="Times New Roman" w:hAnsi="Times New Roman" w:cs="Times New Roman"/>
                <w:color w:val="000000"/>
                <w:sz w:val="24"/>
                <w:szCs w:val="24"/>
                <w:lang w:eastAsia="es-MX"/>
              </w:rPr>
            </w:pPr>
          </w:p>
        </w:tc>
      </w:tr>
      <w:tr w:rsidR="006053C8" w:rsidRPr="00862042" w14:paraId="1FCAC1EC" w14:textId="77777777" w:rsidTr="008F644B">
        <w:tc>
          <w:tcPr>
            <w:tcW w:w="4296" w:type="dxa"/>
          </w:tcPr>
          <w:p w14:paraId="14122DBC" w14:textId="77777777" w:rsidR="006053C8" w:rsidRPr="00862042" w:rsidRDefault="006053C8" w:rsidP="008F644B">
            <w:pPr>
              <w:tabs>
                <w:tab w:val="left" w:pos="6120"/>
              </w:tabs>
              <w:spacing w:after="0" w:line="240" w:lineRule="auto"/>
              <w:jc w:val="center"/>
              <w:rPr>
                <w:rFonts w:ascii="Century Gothic" w:eastAsia="Century Gothic" w:hAnsi="Century Gothic" w:cs="Century Gothic"/>
                <w:b/>
                <w:bCs/>
                <w:color w:val="000000"/>
                <w:sz w:val="24"/>
                <w:szCs w:val="24"/>
                <w:lang w:eastAsia="es-MX"/>
              </w:rPr>
            </w:pPr>
          </w:p>
          <w:p w14:paraId="18713674" w14:textId="77777777" w:rsidR="006053C8" w:rsidRPr="00862042" w:rsidRDefault="006053C8" w:rsidP="008F644B">
            <w:pPr>
              <w:tabs>
                <w:tab w:val="left" w:pos="6120"/>
              </w:tabs>
              <w:spacing w:after="0" w:line="240" w:lineRule="auto"/>
              <w:jc w:val="center"/>
              <w:rPr>
                <w:rFonts w:ascii="Century Gothic" w:eastAsia="Century Gothic" w:hAnsi="Century Gothic" w:cs="Century Gothic"/>
                <w:b/>
                <w:bCs/>
                <w:color w:val="000000"/>
                <w:sz w:val="24"/>
                <w:szCs w:val="24"/>
                <w:lang w:eastAsia="es-MX"/>
              </w:rPr>
            </w:pPr>
          </w:p>
          <w:p w14:paraId="3375FC30" w14:textId="77777777" w:rsidR="006A5F49" w:rsidRDefault="006A5F49" w:rsidP="008F644B">
            <w:pPr>
              <w:tabs>
                <w:tab w:val="left" w:pos="6120"/>
              </w:tabs>
              <w:spacing w:after="0" w:line="240" w:lineRule="auto"/>
              <w:jc w:val="center"/>
              <w:rPr>
                <w:rFonts w:ascii="Century Gothic" w:eastAsia="Century Gothic" w:hAnsi="Century Gothic" w:cs="Century Gothic"/>
                <w:b/>
                <w:bCs/>
                <w:color w:val="000000"/>
                <w:sz w:val="24"/>
                <w:szCs w:val="24"/>
                <w:lang w:eastAsia="es-MX"/>
              </w:rPr>
            </w:pPr>
          </w:p>
          <w:p w14:paraId="6F5A6B5D" w14:textId="77777777" w:rsidR="006A5F49" w:rsidRDefault="006A5F49" w:rsidP="008F644B">
            <w:pPr>
              <w:tabs>
                <w:tab w:val="left" w:pos="6120"/>
              </w:tabs>
              <w:spacing w:after="0" w:line="240" w:lineRule="auto"/>
              <w:jc w:val="center"/>
              <w:rPr>
                <w:rFonts w:ascii="Century Gothic" w:eastAsia="Century Gothic" w:hAnsi="Century Gothic" w:cs="Century Gothic"/>
                <w:b/>
                <w:bCs/>
                <w:color w:val="000000"/>
                <w:sz w:val="24"/>
                <w:szCs w:val="24"/>
                <w:lang w:eastAsia="es-MX"/>
              </w:rPr>
            </w:pPr>
          </w:p>
          <w:p w14:paraId="739B7DE2" w14:textId="77777777" w:rsidR="006A5F49" w:rsidRDefault="006A5F49" w:rsidP="008F644B">
            <w:pPr>
              <w:tabs>
                <w:tab w:val="left" w:pos="6120"/>
              </w:tabs>
              <w:spacing w:after="0" w:line="240" w:lineRule="auto"/>
              <w:jc w:val="center"/>
              <w:rPr>
                <w:rFonts w:ascii="Century Gothic" w:eastAsia="Century Gothic" w:hAnsi="Century Gothic" w:cs="Century Gothic"/>
                <w:b/>
                <w:bCs/>
                <w:color w:val="000000"/>
                <w:sz w:val="24"/>
                <w:szCs w:val="24"/>
                <w:lang w:eastAsia="es-MX"/>
              </w:rPr>
            </w:pPr>
          </w:p>
          <w:p w14:paraId="4A42B99C" w14:textId="7AD5B55C" w:rsidR="006053C8" w:rsidRPr="00862042" w:rsidRDefault="006053C8" w:rsidP="008F644B">
            <w:pPr>
              <w:tabs>
                <w:tab w:val="left" w:pos="6120"/>
              </w:tabs>
              <w:spacing w:after="0" w:line="240" w:lineRule="auto"/>
              <w:jc w:val="center"/>
              <w:rPr>
                <w:rFonts w:ascii="Century Gothic" w:eastAsia="Century Gothic" w:hAnsi="Century Gothic" w:cs="Century Gothic"/>
                <w:b/>
                <w:bCs/>
                <w:color w:val="000000"/>
                <w:sz w:val="24"/>
                <w:szCs w:val="24"/>
                <w:lang w:eastAsia="es-MX"/>
              </w:rPr>
            </w:pPr>
            <w:r w:rsidRPr="00862042">
              <w:rPr>
                <w:rFonts w:ascii="Century Gothic" w:eastAsia="Century Gothic" w:hAnsi="Century Gothic" w:cs="Century Gothic"/>
                <w:b/>
                <w:bCs/>
                <w:color w:val="000000"/>
                <w:sz w:val="24"/>
                <w:szCs w:val="24"/>
                <w:lang w:eastAsia="es-MX"/>
              </w:rPr>
              <w:t>________________________________</w:t>
            </w:r>
          </w:p>
          <w:p w14:paraId="7CD77BB9" w14:textId="77777777" w:rsidR="006053C8" w:rsidRPr="00862042" w:rsidRDefault="006053C8" w:rsidP="008F644B">
            <w:pPr>
              <w:tabs>
                <w:tab w:val="left" w:pos="6120"/>
              </w:tabs>
              <w:spacing w:after="0" w:line="240" w:lineRule="auto"/>
              <w:jc w:val="center"/>
              <w:rPr>
                <w:rFonts w:ascii="Century Gothic" w:eastAsia="Century Gothic" w:hAnsi="Century Gothic" w:cs="Century Gothic"/>
                <w:b/>
                <w:bCs/>
                <w:color w:val="000000"/>
                <w:sz w:val="24"/>
                <w:szCs w:val="24"/>
                <w:lang w:eastAsia="es-MX"/>
              </w:rPr>
            </w:pPr>
            <w:r w:rsidRPr="00862042">
              <w:rPr>
                <w:rFonts w:ascii="Century Gothic" w:eastAsia="Century Gothic" w:hAnsi="Century Gothic" w:cs="Century Gothic"/>
                <w:b/>
                <w:bCs/>
                <w:color w:val="000000"/>
                <w:sz w:val="24"/>
                <w:szCs w:val="24"/>
                <w:lang w:eastAsia="es-MX"/>
              </w:rPr>
              <w:t>DIP. EDNA XÓCHITL CONTRERAS</w:t>
            </w:r>
          </w:p>
          <w:p w14:paraId="71B2512E" w14:textId="77777777" w:rsidR="006053C8" w:rsidRPr="00862042" w:rsidRDefault="006053C8" w:rsidP="008F644B">
            <w:pPr>
              <w:tabs>
                <w:tab w:val="left" w:pos="6120"/>
              </w:tabs>
              <w:spacing w:after="0" w:line="240" w:lineRule="auto"/>
              <w:jc w:val="center"/>
              <w:rPr>
                <w:rFonts w:ascii="Century Gothic" w:eastAsia="Century Gothic" w:hAnsi="Century Gothic" w:cs="Century Gothic"/>
                <w:b/>
                <w:bCs/>
                <w:color w:val="000000"/>
                <w:sz w:val="24"/>
                <w:szCs w:val="24"/>
                <w:lang w:eastAsia="es-MX"/>
              </w:rPr>
            </w:pPr>
            <w:r w:rsidRPr="00862042">
              <w:rPr>
                <w:rFonts w:ascii="Century Gothic" w:eastAsia="Century Gothic" w:hAnsi="Century Gothic" w:cs="Century Gothic"/>
                <w:b/>
                <w:bCs/>
                <w:color w:val="000000"/>
                <w:sz w:val="24"/>
                <w:szCs w:val="24"/>
                <w:lang w:eastAsia="es-MX"/>
              </w:rPr>
              <w:t>HERRERA</w:t>
            </w:r>
          </w:p>
          <w:p w14:paraId="60E13DFB" w14:textId="77777777" w:rsidR="006053C8" w:rsidRPr="00862042" w:rsidRDefault="006053C8" w:rsidP="008F644B">
            <w:pPr>
              <w:tabs>
                <w:tab w:val="left" w:pos="6120"/>
              </w:tabs>
              <w:spacing w:after="0" w:line="240" w:lineRule="auto"/>
              <w:jc w:val="center"/>
              <w:rPr>
                <w:rFonts w:ascii="Times New Roman" w:eastAsia="Times New Roman" w:hAnsi="Times New Roman" w:cs="Times New Roman"/>
                <w:color w:val="000000"/>
                <w:sz w:val="24"/>
                <w:szCs w:val="24"/>
                <w:lang w:eastAsia="es-MX"/>
              </w:rPr>
            </w:pPr>
          </w:p>
        </w:tc>
        <w:tc>
          <w:tcPr>
            <w:tcW w:w="4542" w:type="dxa"/>
          </w:tcPr>
          <w:p w14:paraId="3C13B228" w14:textId="77777777" w:rsidR="006053C8" w:rsidRPr="00862042" w:rsidRDefault="006053C8" w:rsidP="008F644B">
            <w:pPr>
              <w:tabs>
                <w:tab w:val="left" w:pos="6120"/>
              </w:tabs>
              <w:spacing w:after="0" w:line="240" w:lineRule="auto"/>
              <w:jc w:val="center"/>
              <w:rPr>
                <w:rFonts w:ascii="Century Gothic" w:eastAsia="Century Gothic" w:hAnsi="Century Gothic" w:cs="Century Gothic"/>
                <w:b/>
                <w:bCs/>
                <w:color w:val="000000"/>
                <w:sz w:val="24"/>
                <w:szCs w:val="24"/>
                <w:lang w:eastAsia="es-MX"/>
              </w:rPr>
            </w:pPr>
          </w:p>
          <w:p w14:paraId="5AA6788E" w14:textId="77777777" w:rsidR="006053C8" w:rsidRPr="00862042" w:rsidRDefault="006053C8" w:rsidP="008F644B">
            <w:pPr>
              <w:tabs>
                <w:tab w:val="left" w:pos="6120"/>
              </w:tabs>
              <w:spacing w:after="0" w:line="240" w:lineRule="auto"/>
              <w:jc w:val="center"/>
              <w:rPr>
                <w:rFonts w:ascii="Century Gothic" w:eastAsia="Century Gothic" w:hAnsi="Century Gothic" w:cs="Century Gothic"/>
                <w:b/>
                <w:bCs/>
                <w:color w:val="000000"/>
                <w:sz w:val="24"/>
                <w:szCs w:val="24"/>
                <w:lang w:eastAsia="es-MX"/>
              </w:rPr>
            </w:pPr>
          </w:p>
          <w:p w14:paraId="42ED1308" w14:textId="77777777" w:rsidR="006A5F49" w:rsidRDefault="006A5F49" w:rsidP="008F644B">
            <w:pPr>
              <w:tabs>
                <w:tab w:val="left" w:pos="6120"/>
              </w:tabs>
              <w:spacing w:after="0" w:line="240" w:lineRule="auto"/>
              <w:jc w:val="center"/>
              <w:rPr>
                <w:rFonts w:ascii="Century Gothic" w:eastAsia="Century Gothic" w:hAnsi="Century Gothic" w:cs="Century Gothic"/>
                <w:b/>
                <w:bCs/>
                <w:color w:val="000000"/>
                <w:sz w:val="24"/>
                <w:szCs w:val="24"/>
                <w:lang w:eastAsia="es-MX"/>
              </w:rPr>
            </w:pPr>
          </w:p>
          <w:p w14:paraId="45DA90B0" w14:textId="77777777" w:rsidR="006A5F49" w:rsidRDefault="006A5F49" w:rsidP="008F644B">
            <w:pPr>
              <w:tabs>
                <w:tab w:val="left" w:pos="6120"/>
              </w:tabs>
              <w:spacing w:after="0" w:line="240" w:lineRule="auto"/>
              <w:jc w:val="center"/>
              <w:rPr>
                <w:rFonts w:ascii="Century Gothic" w:eastAsia="Century Gothic" w:hAnsi="Century Gothic" w:cs="Century Gothic"/>
                <w:b/>
                <w:bCs/>
                <w:color w:val="000000"/>
                <w:sz w:val="24"/>
                <w:szCs w:val="24"/>
                <w:lang w:eastAsia="es-MX"/>
              </w:rPr>
            </w:pPr>
          </w:p>
          <w:p w14:paraId="6F0511E3" w14:textId="77777777" w:rsidR="006A5F49" w:rsidRDefault="006A5F49" w:rsidP="008F644B">
            <w:pPr>
              <w:tabs>
                <w:tab w:val="left" w:pos="6120"/>
              </w:tabs>
              <w:spacing w:after="0" w:line="240" w:lineRule="auto"/>
              <w:jc w:val="center"/>
              <w:rPr>
                <w:rFonts w:ascii="Century Gothic" w:eastAsia="Century Gothic" w:hAnsi="Century Gothic" w:cs="Century Gothic"/>
                <w:b/>
                <w:bCs/>
                <w:color w:val="000000"/>
                <w:sz w:val="24"/>
                <w:szCs w:val="24"/>
                <w:lang w:eastAsia="es-MX"/>
              </w:rPr>
            </w:pPr>
          </w:p>
          <w:p w14:paraId="3F6BB920" w14:textId="6CED849B" w:rsidR="006053C8" w:rsidRPr="00862042" w:rsidRDefault="006053C8" w:rsidP="008F644B">
            <w:pPr>
              <w:tabs>
                <w:tab w:val="left" w:pos="6120"/>
              </w:tabs>
              <w:spacing w:after="0" w:line="240" w:lineRule="auto"/>
              <w:jc w:val="center"/>
              <w:rPr>
                <w:rFonts w:ascii="Century Gothic" w:eastAsia="Century Gothic" w:hAnsi="Century Gothic" w:cs="Century Gothic"/>
                <w:b/>
                <w:bCs/>
                <w:color w:val="000000"/>
                <w:sz w:val="24"/>
                <w:szCs w:val="24"/>
                <w:lang w:eastAsia="es-MX"/>
              </w:rPr>
            </w:pPr>
            <w:r w:rsidRPr="00862042">
              <w:rPr>
                <w:rFonts w:ascii="Century Gothic" w:eastAsia="Century Gothic" w:hAnsi="Century Gothic" w:cs="Century Gothic"/>
                <w:b/>
                <w:bCs/>
                <w:color w:val="000000"/>
                <w:sz w:val="24"/>
                <w:szCs w:val="24"/>
                <w:lang w:eastAsia="es-MX"/>
              </w:rPr>
              <w:t>__________________________________</w:t>
            </w:r>
          </w:p>
          <w:p w14:paraId="22A9DCCA" w14:textId="77777777" w:rsidR="006053C8" w:rsidRPr="00862042" w:rsidRDefault="006053C8" w:rsidP="008F644B">
            <w:pPr>
              <w:tabs>
                <w:tab w:val="left" w:pos="6120"/>
              </w:tabs>
              <w:spacing w:after="0" w:line="240" w:lineRule="auto"/>
              <w:jc w:val="center"/>
              <w:rPr>
                <w:rFonts w:ascii="Century Gothic" w:eastAsia="Century Gothic" w:hAnsi="Century Gothic" w:cs="Century Gothic"/>
                <w:b/>
                <w:bCs/>
                <w:color w:val="000000"/>
                <w:sz w:val="24"/>
                <w:szCs w:val="24"/>
                <w:lang w:eastAsia="es-MX"/>
              </w:rPr>
            </w:pPr>
            <w:r w:rsidRPr="00862042">
              <w:rPr>
                <w:rFonts w:ascii="Century Gothic" w:eastAsia="Century Gothic" w:hAnsi="Century Gothic" w:cs="Century Gothic"/>
                <w:b/>
                <w:bCs/>
                <w:color w:val="000000"/>
                <w:sz w:val="24"/>
                <w:szCs w:val="24"/>
                <w:lang w:eastAsia="es-MX"/>
              </w:rPr>
              <w:t>DIP. JOCELINE VEGA VARGAS</w:t>
            </w:r>
          </w:p>
          <w:p w14:paraId="6987F4E4" w14:textId="77777777" w:rsidR="006053C8" w:rsidRPr="00862042" w:rsidRDefault="006053C8" w:rsidP="008F644B">
            <w:pPr>
              <w:tabs>
                <w:tab w:val="left" w:pos="6120"/>
              </w:tabs>
              <w:spacing w:after="0" w:line="240" w:lineRule="auto"/>
              <w:jc w:val="center"/>
              <w:rPr>
                <w:rFonts w:ascii="Times New Roman" w:eastAsia="Times New Roman" w:hAnsi="Times New Roman" w:cs="Times New Roman"/>
                <w:color w:val="000000"/>
                <w:sz w:val="24"/>
                <w:szCs w:val="24"/>
                <w:lang w:eastAsia="es-MX"/>
              </w:rPr>
            </w:pPr>
          </w:p>
        </w:tc>
      </w:tr>
      <w:tr w:rsidR="006053C8" w:rsidRPr="00862042" w14:paraId="2D932FB9" w14:textId="77777777" w:rsidTr="008F644B">
        <w:tc>
          <w:tcPr>
            <w:tcW w:w="4296" w:type="dxa"/>
          </w:tcPr>
          <w:p w14:paraId="407E2E36" w14:textId="77777777" w:rsidR="006053C8" w:rsidRPr="00862042" w:rsidRDefault="006053C8" w:rsidP="008F644B">
            <w:pPr>
              <w:tabs>
                <w:tab w:val="left" w:pos="6120"/>
              </w:tabs>
              <w:spacing w:after="0" w:line="240" w:lineRule="auto"/>
              <w:jc w:val="center"/>
              <w:rPr>
                <w:rFonts w:ascii="Century Gothic" w:eastAsia="Century Gothic" w:hAnsi="Century Gothic" w:cs="Century Gothic"/>
                <w:b/>
                <w:bCs/>
                <w:color w:val="000000"/>
                <w:sz w:val="24"/>
                <w:szCs w:val="24"/>
                <w:lang w:eastAsia="es-MX"/>
              </w:rPr>
            </w:pPr>
          </w:p>
          <w:p w14:paraId="43BF9F4A" w14:textId="77777777" w:rsidR="006053C8" w:rsidRPr="00862042" w:rsidRDefault="006053C8" w:rsidP="008F644B">
            <w:pPr>
              <w:tabs>
                <w:tab w:val="left" w:pos="6120"/>
              </w:tabs>
              <w:spacing w:after="0" w:line="240" w:lineRule="auto"/>
              <w:jc w:val="center"/>
              <w:rPr>
                <w:rFonts w:ascii="Century Gothic" w:eastAsia="Century Gothic" w:hAnsi="Century Gothic" w:cs="Century Gothic"/>
                <w:b/>
                <w:bCs/>
                <w:color w:val="000000"/>
                <w:sz w:val="24"/>
                <w:szCs w:val="24"/>
                <w:lang w:eastAsia="es-MX"/>
              </w:rPr>
            </w:pPr>
          </w:p>
          <w:p w14:paraId="294EB346" w14:textId="77777777" w:rsidR="006053C8" w:rsidRPr="00862042" w:rsidRDefault="006053C8" w:rsidP="008F644B">
            <w:pPr>
              <w:tabs>
                <w:tab w:val="left" w:pos="6120"/>
              </w:tabs>
              <w:spacing w:after="0" w:line="240" w:lineRule="auto"/>
              <w:jc w:val="center"/>
              <w:rPr>
                <w:rFonts w:ascii="Century Gothic" w:eastAsia="Century Gothic" w:hAnsi="Century Gothic" w:cs="Century Gothic"/>
                <w:b/>
                <w:bCs/>
                <w:color w:val="000000"/>
                <w:sz w:val="24"/>
                <w:szCs w:val="24"/>
                <w:lang w:eastAsia="es-MX"/>
              </w:rPr>
            </w:pPr>
            <w:r w:rsidRPr="00862042">
              <w:rPr>
                <w:rFonts w:ascii="Century Gothic" w:eastAsia="Century Gothic" w:hAnsi="Century Gothic" w:cs="Century Gothic"/>
                <w:b/>
                <w:bCs/>
                <w:color w:val="000000"/>
                <w:sz w:val="24"/>
                <w:szCs w:val="24"/>
                <w:lang w:eastAsia="es-MX"/>
              </w:rPr>
              <w:t>__________________________________</w:t>
            </w:r>
          </w:p>
          <w:p w14:paraId="4B4052A8" w14:textId="77777777" w:rsidR="006053C8" w:rsidRPr="00862042" w:rsidRDefault="006053C8" w:rsidP="008F644B">
            <w:pPr>
              <w:tabs>
                <w:tab w:val="left" w:pos="6120"/>
              </w:tabs>
              <w:spacing w:after="0" w:line="240" w:lineRule="auto"/>
              <w:jc w:val="center"/>
              <w:rPr>
                <w:rFonts w:ascii="Century Gothic" w:eastAsia="Century Gothic" w:hAnsi="Century Gothic" w:cs="Century Gothic"/>
                <w:b/>
                <w:bCs/>
                <w:color w:val="000000"/>
                <w:sz w:val="24"/>
                <w:szCs w:val="24"/>
                <w:lang w:eastAsia="es-MX"/>
              </w:rPr>
            </w:pPr>
            <w:r w:rsidRPr="00862042">
              <w:rPr>
                <w:rFonts w:ascii="Century Gothic" w:eastAsia="Century Gothic" w:hAnsi="Century Gothic" w:cs="Century Gothic"/>
                <w:b/>
                <w:bCs/>
                <w:color w:val="000000"/>
                <w:sz w:val="24"/>
                <w:szCs w:val="24"/>
                <w:lang w:eastAsia="es-MX"/>
              </w:rPr>
              <w:t>DIP. ROBERTO MARCELINO CARREÓN HUITRÓN</w:t>
            </w:r>
          </w:p>
          <w:p w14:paraId="7DAFC2C8" w14:textId="77777777" w:rsidR="006053C8" w:rsidRPr="00862042" w:rsidRDefault="006053C8" w:rsidP="008F644B">
            <w:pPr>
              <w:tabs>
                <w:tab w:val="left" w:pos="3281"/>
              </w:tabs>
              <w:spacing w:after="0" w:line="240" w:lineRule="auto"/>
              <w:jc w:val="center"/>
              <w:rPr>
                <w:rFonts w:ascii="Times New Roman" w:eastAsia="Times New Roman" w:hAnsi="Times New Roman" w:cs="Times New Roman"/>
                <w:color w:val="000000"/>
                <w:sz w:val="24"/>
                <w:szCs w:val="24"/>
                <w:lang w:eastAsia="es-MX"/>
              </w:rPr>
            </w:pPr>
          </w:p>
        </w:tc>
        <w:tc>
          <w:tcPr>
            <w:tcW w:w="4542" w:type="dxa"/>
          </w:tcPr>
          <w:p w14:paraId="5AD064FF" w14:textId="77777777" w:rsidR="006053C8" w:rsidRPr="00862042" w:rsidRDefault="006053C8" w:rsidP="008F644B">
            <w:pPr>
              <w:tabs>
                <w:tab w:val="left" w:pos="6120"/>
              </w:tabs>
              <w:spacing w:after="0" w:line="240" w:lineRule="auto"/>
              <w:jc w:val="center"/>
              <w:rPr>
                <w:rFonts w:ascii="Century Gothic" w:eastAsia="Century Gothic" w:hAnsi="Century Gothic" w:cs="Century Gothic"/>
                <w:b/>
                <w:bCs/>
                <w:color w:val="000000"/>
                <w:sz w:val="24"/>
                <w:szCs w:val="24"/>
                <w:lang w:eastAsia="es-MX"/>
              </w:rPr>
            </w:pPr>
          </w:p>
          <w:p w14:paraId="07BF6BAC" w14:textId="77777777" w:rsidR="006053C8" w:rsidRPr="00862042" w:rsidRDefault="006053C8" w:rsidP="008F644B">
            <w:pPr>
              <w:tabs>
                <w:tab w:val="left" w:pos="6120"/>
              </w:tabs>
              <w:spacing w:after="0" w:line="240" w:lineRule="auto"/>
              <w:jc w:val="center"/>
              <w:rPr>
                <w:rFonts w:ascii="Century Gothic" w:eastAsia="Century Gothic" w:hAnsi="Century Gothic" w:cs="Century Gothic"/>
                <w:b/>
                <w:bCs/>
                <w:color w:val="000000"/>
                <w:sz w:val="24"/>
                <w:szCs w:val="24"/>
                <w:lang w:eastAsia="es-MX"/>
              </w:rPr>
            </w:pPr>
          </w:p>
          <w:p w14:paraId="55926193" w14:textId="77777777" w:rsidR="006053C8" w:rsidRPr="00862042" w:rsidRDefault="006053C8" w:rsidP="008F644B">
            <w:pPr>
              <w:tabs>
                <w:tab w:val="left" w:pos="6120"/>
              </w:tabs>
              <w:spacing w:after="0" w:line="240" w:lineRule="auto"/>
              <w:jc w:val="center"/>
              <w:rPr>
                <w:rFonts w:ascii="Century Gothic" w:eastAsia="Century Gothic" w:hAnsi="Century Gothic" w:cs="Century Gothic"/>
                <w:b/>
                <w:bCs/>
                <w:color w:val="000000"/>
                <w:sz w:val="24"/>
                <w:szCs w:val="24"/>
                <w:lang w:eastAsia="es-MX"/>
              </w:rPr>
            </w:pPr>
            <w:r w:rsidRPr="00862042">
              <w:rPr>
                <w:rFonts w:ascii="Century Gothic" w:eastAsia="Century Gothic" w:hAnsi="Century Gothic" w:cs="Century Gothic"/>
                <w:b/>
                <w:bCs/>
                <w:color w:val="000000"/>
                <w:sz w:val="24"/>
                <w:szCs w:val="24"/>
                <w:lang w:eastAsia="es-MX"/>
              </w:rPr>
              <w:t>__________________________________</w:t>
            </w:r>
          </w:p>
          <w:p w14:paraId="6BB6382A" w14:textId="77777777" w:rsidR="006053C8" w:rsidRPr="00862042" w:rsidRDefault="006053C8" w:rsidP="008F644B">
            <w:pPr>
              <w:tabs>
                <w:tab w:val="left" w:pos="6120"/>
              </w:tabs>
              <w:spacing w:after="0" w:line="240" w:lineRule="auto"/>
              <w:jc w:val="center"/>
              <w:rPr>
                <w:rFonts w:ascii="Century Gothic" w:eastAsia="Century Gothic" w:hAnsi="Century Gothic" w:cs="Century Gothic"/>
                <w:b/>
                <w:bCs/>
                <w:color w:val="000000"/>
                <w:sz w:val="24"/>
                <w:szCs w:val="24"/>
                <w:lang w:eastAsia="es-MX"/>
              </w:rPr>
            </w:pPr>
            <w:r w:rsidRPr="00862042">
              <w:rPr>
                <w:rFonts w:ascii="Century Gothic" w:eastAsia="Century Gothic" w:hAnsi="Century Gothic" w:cs="Century Gothic"/>
                <w:b/>
                <w:bCs/>
                <w:color w:val="000000"/>
                <w:sz w:val="24"/>
                <w:szCs w:val="24"/>
                <w:lang w:eastAsia="es-MX"/>
              </w:rPr>
              <w:t>DIP. YESENIA GUADALUPE REYES CALZADÍAS</w:t>
            </w:r>
          </w:p>
          <w:p w14:paraId="48959573" w14:textId="77777777" w:rsidR="006053C8" w:rsidRPr="00862042" w:rsidRDefault="006053C8" w:rsidP="008F644B">
            <w:pPr>
              <w:tabs>
                <w:tab w:val="left" w:pos="6120"/>
              </w:tabs>
              <w:spacing w:after="0" w:line="240" w:lineRule="auto"/>
              <w:jc w:val="center"/>
              <w:rPr>
                <w:rFonts w:ascii="Times New Roman" w:eastAsia="Times New Roman" w:hAnsi="Times New Roman" w:cs="Times New Roman"/>
                <w:color w:val="000000"/>
                <w:sz w:val="24"/>
                <w:szCs w:val="24"/>
                <w:lang w:eastAsia="es-MX"/>
              </w:rPr>
            </w:pPr>
          </w:p>
        </w:tc>
      </w:tr>
      <w:tr w:rsidR="006053C8" w:rsidRPr="00862042" w14:paraId="07EC7585" w14:textId="77777777" w:rsidTr="008F644B">
        <w:tc>
          <w:tcPr>
            <w:tcW w:w="4296" w:type="dxa"/>
          </w:tcPr>
          <w:p w14:paraId="029AA8F9" w14:textId="77777777" w:rsidR="006053C8" w:rsidRPr="00862042" w:rsidRDefault="006053C8" w:rsidP="008F644B">
            <w:pPr>
              <w:tabs>
                <w:tab w:val="left" w:pos="6120"/>
              </w:tabs>
              <w:spacing w:after="0" w:line="360" w:lineRule="auto"/>
              <w:jc w:val="center"/>
              <w:rPr>
                <w:rFonts w:ascii="Century Gothic" w:eastAsia="Century Gothic" w:hAnsi="Century Gothic" w:cs="Century Gothic"/>
                <w:b/>
                <w:bCs/>
                <w:color w:val="000000"/>
                <w:sz w:val="24"/>
                <w:szCs w:val="24"/>
                <w:lang w:eastAsia="es-MX"/>
              </w:rPr>
            </w:pPr>
          </w:p>
          <w:p w14:paraId="025106FE" w14:textId="77777777" w:rsidR="006053C8" w:rsidRPr="00862042" w:rsidRDefault="006053C8" w:rsidP="008F644B">
            <w:pPr>
              <w:tabs>
                <w:tab w:val="left" w:pos="6120"/>
              </w:tabs>
              <w:spacing w:after="0" w:line="360" w:lineRule="auto"/>
              <w:jc w:val="center"/>
              <w:rPr>
                <w:rFonts w:ascii="Century Gothic" w:eastAsia="Century Gothic" w:hAnsi="Century Gothic" w:cs="Century Gothic"/>
                <w:b/>
                <w:bCs/>
                <w:color w:val="000000"/>
                <w:sz w:val="24"/>
                <w:szCs w:val="24"/>
                <w:lang w:eastAsia="es-MX"/>
              </w:rPr>
            </w:pPr>
          </w:p>
          <w:p w14:paraId="7985EA08" w14:textId="77777777" w:rsidR="006053C8" w:rsidRPr="00862042" w:rsidRDefault="006053C8" w:rsidP="008F644B">
            <w:pPr>
              <w:tabs>
                <w:tab w:val="left" w:pos="6120"/>
              </w:tabs>
              <w:spacing w:after="0" w:line="360" w:lineRule="auto"/>
              <w:jc w:val="center"/>
              <w:rPr>
                <w:rFonts w:ascii="Century Gothic" w:eastAsia="Century Gothic" w:hAnsi="Century Gothic" w:cs="Century Gothic"/>
                <w:b/>
                <w:bCs/>
                <w:color w:val="000000"/>
                <w:sz w:val="24"/>
                <w:szCs w:val="24"/>
                <w:lang w:eastAsia="es-MX"/>
              </w:rPr>
            </w:pPr>
            <w:r w:rsidRPr="00862042">
              <w:rPr>
                <w:rFonts w:ascii="Century Gothic" w:eastAsia="Century Gothic" w:hAnsi="Century Gothic" w:cs="Century Gothic"/>
                <w:b/>
                <w:bCs/>
                <w:color w:val="000000"/>
                <w:sz w:val="24"/>
                <w:szCs w:val="24"/>
                <w:lang w:eastAsia="es-MX"/>
              </w:rPr>
              <w:t>__________________________________</w:t>
            </w:r>
          </w:p>
          <w:p w14:paraId="217028BE" w14:textId="77777777" w:rsidR="006053C8" w:rsidRPr="00862042" w:rsidRDefault="006053C8" w:rsidP="008F644B">
            <w:pPr>
              <w:tabs>
                <w:tab w:val="left" w:pos="6120"/>
              </w:tabs>
              <w:spacing w:after="0" w:line="360" w:lineRule="auto"/>
              <w:jc w:val="center"/>
              <w:rPr>
                <w:rFonts w:ascii="Century Gothic" w:eastAsia="Century Gothic" w:hAnsi="Century Gothic" w:cs="Century Gothic"/>
                <w:b/>
                <w:bCs/>
                <w:color w:val="000000"/>
                <w:sz w:val="24"/>
                <w:szCs w:val="24"/>
                <w:lang w:eastAsia="es-MX"/>
              </w:rPr>
            </w:pPr>
            <w:r w:rsidRPr="00862042">
              <w:rPr>
                <w:rFonts w:ascii="Century Gothic" w:eastAsia="Century Gothic" w:hAnsi="Century Gothic" w:cs="Century Gothic"/>
                <w:b/>
                <w:bCs/>
                <w:color w:val="000000"/>
                <w:sz w:val="24"/>
                <w:szCs w:val="24"/>
                <w:lang w:eastAsia="es-MX"/>
              </w:rPr>
              <w:t>DIP. CARLA YAMILETH RIVAS MARTÍNEZ</w:t>
            </w:r>
          </w:p>
        </w:tc>
        <w:tc>
          <w:tcPr>
            <w:tcW w:w="4542" w:type="dxa"/>
          </w:tcPr>
          <w:p w14:paraId="66D7CC53" w14:textId="77777777" w:rsidR="006053C8" w:rsidRPr="00862042" w:rsidRDefault="006053C8" w:rsidP="008F644B">
            <w:pPr>
              <w:tabs>
                <w:tab w:val="left" w:pos="6120"/>
              </w:tabs>
              <w:spacing w:after="0" w:line="360" w:lineRule="auto"/>
              <w:jc w:val="center"/>
              <w:rPr>
                <w:rFonts w:ascii="Century Gothic" w:eastAsia="Century Gothic" w:hAnsi="Century Gothic" w:cs="Century Gothic"/>
                <w:b/>
                <w:bCs/>
                <w:color w:val="000000"/>
                <w:sz w:val="24"/>
                <w:szCs w:val="24"/>
                <w:lang w:eastAsia="es-MX"/>
              </w:rPr>
            </w:pPr>
          </w:p>
          <w:p w14:paraId="7FC67B0B" w14:textId="77777777" w:rsidR="006053C8" w:rsidRPr="00862042" w:rsidRDefault="006053C8" w:rsidP="008F644B">
            <w:pPr>
              <w:tabs>
                <w:tab w:val="left" w:pos="6120"/>
              </w:tabs>
              <w:spacing w:after="0" w:line="360" w:lineRule="auto"/>
              <w:jc w:val="center"/>
              <w:rPr>
                <w:rFonts w:ascii="Century Gothic" w:eastAsia="Century Gothic" w:hAnsi="Century Gothic" w:cs="Century Gothic"/>
                <w:b/>
                <w:bCs/>
                <w:color w:val="000000"/>
                <w:sz w:val="24"/>
                <w:szCs w:val="24"/>
                <w:lang w:eastAsia="es-MX"/>
              </w:rPr>
            </w:pPr>
          </w:p>
          <w:p w14:paraId="7C6B4E9A" w14:textId="77777777" w:rsidR="006053C8" w:rsidRPr="00862042" w:rsidRDefault="006053C8" w:rsidP="008F644B">
            <w:pPr>
              <w:tabs>
                <w:tab w:val="left" w:pos="6120"/>
              </w:tabs>
              <w:spacing w:after="0" w:line="360" w:lineRule="auto"/>
              <w:jc w:val="center"/>
              <w:rPr>
                <w:rFonts w:ascii="Century Gothic" w:eastAsia="Century Gothic" w:hAnsi="Century Gothic" w:cs="Century Gothic"/>
                <w:b/>
                <w:bCs/>
                <w:color w:val="000000"/>
                <w:sz w:val="24"/>
                <w:szCs w:val="24"/>
                <w:lang w:eastAsia="es-MX"/>
              </w:rPr>
            </w:pPr>
            <w:r w:rsidRPr="00862042">
              <w:rPr>
                <w:rFonts w:ascii="Century Gothic" w:eastAsia="Century Gothic" w:hAnsi="Century Gothic" w:cs="Century Gothic"/>
                <w:b/>
                <w:bCs/>
                <w:color w:val="000000"/>
                <w:sz w:val="24"/>
                <w:szCs w:val="24"/>
                <w:lang w:eastAsia="es-MX"/>
              </w:rPr>
              <w:t>__________________________________</w:t>
            </w:r>
          </w:p>
          <w:p w14:paraId="3BB362A8" w14:textId="77777777" w:rsidR="006053C8" w:rsidRPr="00862042" w:rsidRDefault="006053C8" w:rsidP="008F644B">
            <w:pPr>
              <w:tabs>
                <w:tab w:val="left" w:pos="6120"/>
              </w:tabs>
              <w:spacing w:after="0" w:line="360" w:lineRule="auto"/>
              <w:jc w:val="center"/>
              <w:rPr>
                <w:rFonts w:ascii="Century Gothic" w:eastAsia="Century Gothic" w:hAnsi="Century Gothic" w:cs="Century Gothic"/>
                <w:b/>
                <w:bCs/>
                <w:color w:val="000000"/>
                <w:sz w:val="24"/>
                <w:szCs w:val="24"/>
                <w:lang w:eastAsia="es-MX"/>
              </w:rPr>
            </w:pPr>
            <w:r w:rsidRPr="00862042">
              <w:rPr>
                <w:rFonts w:ascii="Century Gothic" w:eastAsia="Century Gothic" w:hAnsi="Century Gothic" w:cs="Century Gothic"/>
                <w:b/>
                <w:bCs/>
                <w:color w:val="000000"/>
                <w:sz w:val="24"/>
                <w:szCs w:val="24"/>
                <w:lang w:eastAsia="es-MX"/>
              </w:rPr>
              <w:t>DIP. NANCY JANETH F</w:t>
            </w:r>
            <w:r w:rsidRPr="00862042">
              <w:rPr>
                <w:rFonts w:ascii="Century Gothic" w:eastAsia="Century Gothic" w:hAnsi="Century Gothic" w:cs="Century Gothic"/>
                <w:b/>
                <w:bCs/>
                <w:sz w:val="24"/>
                <w:szCs w:val="24"/>
                <w:lang w:eastAsia="es-MX"/>
              </w:rPr>
              <w:t xml:space="preserve">RIAS </w:t>
            </w:r>
            <w:proofErr w:type="spellStart"/>
            <w:r w:rsidRPr="00862042">
              <w:rPr>
                <w:rFonts w:ascii="Century Gothic" w:eastAsia="Century Gothic" w:hAnsi="Century Gothic" w:cs="Century Gothic"/>
                <w:b/>
                <w:bCs/>
                <w:sz w:val="24"/>
                <w:szCs w:val="24"/>
                <w:lang w:eastAsia="es-MX"/>
              </w:rPr>
              <w:t>FRIAS</w:t>
            </w:r>
            <w:proofErr w:type="spellEnd"/>
          </w:p>
          <w:p w14:paraId="6BDC927B" w14:textId="77777777" w:rsidR="006053C8" w:rsidRPr="00862042" w:rsidRDefault="006053C8" w:rsidP="008F644B">
            <w:pPr>
              <w:tabs>
                <w:tab w:val="left" w:pos="6120"/>
              </w:tabs>
              <w:spacing w:line="360" w:lineRule="auto"/>
              <w:jc w:val="center"/>
              <w:rPr>
                <w:rFonts w:ascii="Century Gothic" w:eastAsia="Century Gothic" w:hAnsi="Century Gothic" w:cs="Century Gothic"/>
                <w:b/>
                <w:bCs/>
                <w:color w:val="000000"/>
                <w:sz w:val="24"/>
                <w:szCs w:val="24"/>
                <w:lang w:eastAsia="es-MX"/>
              </w:rPr>
            </w:pPr>
          </w:p>
        </w:tc>
      </w:tr>
      <w:tr w:rsidR="006053C8" w:rsidRPr="00862042" w14:paraId="037EFC92" w14:textId="77777777" w:rsidTr="008F644B">
        <w:tc>
          <w:tcPr>
            <w:tcW w:w="4296" w:type="dxa"/>
          </w:tcPr>
          <w:p w14:paraId="1565141C" w14:textId="77777777" w:rsidR="006053C8" w:rsidRPr="00862042" w:rsidRDefault="006053C8" w:rsidP="008F644B">
            <w:pPr>
              <w:tabs>
                <w:tab w:val="left" w:pos="6120"/>
              </w:tabs>
              <w:spacing w:after="0" w:line="360" w:lineRule="auto"/>
              <w:jc w:val="center"/>
              <w:rPr>
                <w:rFonts w:ascii="Century Gothic" w:eastAsia="Century Gothic" w:hAnsi="Century Gothic" w:cs="Century Gothic"/>
                <w:b/>
                <w:bCs/>
                <w:color w:val="000000"/>
                <w:sz w:val="24"/>
                <w:szCs w:val="24"/>
                <w:lang w:eastAsia="es-MX"/>
              </w:rPr>
            </w:pPr>
          </w:p>
          <w:p w14:paraId="61C130C4" w14:textId="77777777" w:rsidR="006053C8" w:rsidRDefault="006053C8" w:rsidP="008F644B">
            <w:pPr>
              <w:tabs>
                <w:tab w:val="left" w:pos="6120"/>
              </w:tabs>
              <w:spacing w:after="0" w:line="360" w:lineRule="auto"/>
              <w:jc w:val="center"/>
              <w:rPr>
                <w:rFonts w:ascii="Century Gothic" w:eastAsia="Century Gothic" w:hAnsi="Century Gothic" w:cs="Century Gothic"/>
                <w:b/>
                <w:bCs/>
                <w:color w:val="000000"/>
                <w:sz w:val="24"/>
                <w:szCs w:val="24"/>
                <w:lang w:eastAsia="es-MX"/>
              </w:rPr>
            </w:pPr>
          </w:p>
          <w:p w14:paraId="4B78AAB1" w14:textId="77777777" w:rsidR="006053C8" w:rsidRPr="00862042" w:rsidRDefault="006053C8" w:rsidP="008F644B">
            <w:pPr>
              <w:tabs>
                <w:tab w:val="left" w:pos="6120"/>
              </w:tabs>
              <w:spacing w:after="0" w:line="360" w:lineRule="auto"/>
              <w:jc w:val="center"/>
              <w:rPr>
                <w:rFonts w:ascii="Century Gothic" w:eastAsia="Century Gothic" w:hAnsi="Century Gothic" w:cs="Century Gothic"/>
                <w:b/>
                <w:bCs/>
                <w:color w:val="000000"/>
                <w:sz w:val="24"/>
                <w:szCs w:val="24"/>
                <w:lang w:eastAsia="es-MX"/>
              </w:rPr>
            </w:pPr>
            <w:r>
              <w:rPr>
                <w:rFonts w:ascii="Century Gothic" w:eastAsia="Century Gothic" w:hAnsi="Century Gothic" w:cs="Century Gothic"/>
                <w:b/>
                <w:bCs/>
                <w:color w:val="000000"/>
                <w:sz w:val="24"/>
                <w:szCs w:val="24"/>
                <w:lang w:eastAsia="es-MX"/>
              </w:rPr>
              <w:t>_____________</w:t>
            </w:r>
            <w:r w:rsidRPr="00862042">
              <w:rPr>
                <w:rFonts w:ascii="Century Gothic" w:eastAsia="Century Gothic" w:hAnsi="Century Gothic" w:cs="Century Gothic"/>
                <w:b/>
                <w:bCs/>
                <w:color w:val="000000"/>
                <w:sz w:val="24"/>
                <w:szCs w:val="24"/>
                <w:lang w:eastAsia="es-MX"/>
              </w:rPr>
              <w:t>_____________________</w:t>
            </w:r>
          </w:p>
          <w:p w14:paraId="6F3919D2" w14:textId="77777777" w:rsidR="006053C8" w:rsidRPr="00862042" w:rsidRDefault="006053C8" w:rsidP="008F644B">
            <w:pPr>
              <w:tabs>
                <w:tab w:val="left" w:pos="6120"/>
              </w:tabs>
              <w:spacing w:after="0" w:line="360" w:lineRule="auto"/>
              <w:jc w:val="center"/>
              <w:rPr>
                <w:rFonts w:ascii="Century Gothic" w:eastAsia="Century Gothic" w:hAnsi="Century Gothic" w:cs="Century Gothic"/>
                <w:b/>
                <w:bCs/>
                <w:color w:val="000000"/>
                <w:sz w:val="24"/>
                <w:szCs w:val="24"/>
                <w:lang w:eastAsia="es-MX"/>
              </w:rPr>
            </w:pPr>
            <w:r w:rsidRPr="00862042">
              <w:rPr>
                <w:rFonts w:ascii="Century Gothic" w:eastAsia="Century Gothic" w:hAnsi="Century Gothic" w:cs="Century Gothic"/>
                <w:b/>
                <w:bCs/>
                <w:color w:val="000000"/>
                <w:sz w:val="24"/>
                <w:szCs w:val="24"/>
                <w:lang w:eastAsia="es-MX"/>
              </w:rPr>
              <w:t>DIP. SAÚL MIRELES CORRAL</w:t>
            </w:r>
          </w:p>
          <w:p w14:paraId="7CA07F1A" w14:textId="77777777" w:rsidR="006053C8" w:rsidRPr="00862042" w:rsidRDefault="006053C8" w:rsidP="008F644B">
            <w:pPr>
              <w:tabs>
                <w:tab w:val="left" w:pos="6120"/>
              </w:tabs>
              <w:spacing w:after="0" w:line="360" w:lineRule="auto"/>
              <w:jc w:val="center"/>
              <w:rPr>
                <w:rFonts w:ascii="Times New Roman" w:eastAsia="Times New Roman" w:hAnsi="Times New Roman" w:cs="Times New Roman"/>
                <w:color w:val="000000"/>
                <w:sz w:val="24"/>
                <w:szCs w:val="24"/>
                <w:lang w:eastAsia="es-MX"/>
              </w:rPr>
            </w:pPr>
          </w:p>
        </w:tc>
        <w:tc>
          <w:tcPr>
            <w:tcW w:w="4542" w:type="dxa"/>
          </w:tcPr>
          <w:p w14:paraId="3439055A" w14:textId="77777777" w:rsidR="006053C8" w:rsidRPr="00862042" w:rsidRDefault="006053C8" w:rsidP="008F644B">
            <w:pPr>
              <w:spacing w:after="0" w:line="240" w:lineRule="auto"/>
              <w:jc w:val="center"/>
              <w:rPr>
                <w:rFonts w:ascii="Century Gothic" w:eastAsia="Century Gothic" w:hAnsi="Century Gothic" w:cs="Century Gothic"/>
                <w:b/>
                <w:bCs/>
                <w:sz w:val="24"/>
                <w:szCs w:val="24"/>
                <w:lang w:eastAsia="es-MX"/>
              </w:rPr>
            </w:pPr>
          </w:p>
          <w:p w14:paraId="0A8F1FBF" w14:textId="77777777" w:rsidR="006053C8" w:rsidRDefault="006053C8" w:rsidP="008F644B">
            <w:pPr>
              <w:spacing w:after="0" w:line="240" w:lineRule="auto"/>
              <w:rPr>
                <w:rFonts w:ascii="Century Gothic" w:eastAsia="Century Gothic" w:hAnsi="Century Gothic" w:cs="Century Gothic"/>
                <w:b/>
                <w:bCs/>
                <w:sz w:val="24"/>
                <w:szCs w:val="24"/>
                <w:lang w:eastAsia="es-MX"/>
              </w:rPr>
            </w:pPr>
            <w:r w:rsidRPr="00862042">
              <w:rPr>
                <w:rFonts w:ascii="Century Gothic" w:eastAsia="Century Gothic" w:hAnsi="Century Gothic" w:cs="Century Gothic"/>
                <w:b/>
                <w:bCs/>
                <w:sz w:val="24"/>
                <w:szCs w:val="24"/>
                <w:lang w:eastAsia="es-MX"/>
              </w:rPr>
              <w:t xml:space="preserve">    </w:t>
            </w:r>
          </w:p>
          <w:p w14:paraId="2FC191E4" w14:textId="77777777" w:rsidR="006053C8" w:rsidRDefault="006053C8" w:rsidP="008F644B">
            <w:pPr>
              <w:spacing w:after="0" w:line="240" w:lineRule="auto"/>
              <w:rPr>
                <w:rFonts w:ascii="Century Gothic" w:eastAsia="Century Gothic" w:hAnsi="Century Gothic" w:cs="Century Gothic"/>
                <w:b/>
                <w:bCs/>
                <w:sz w:val="24"/>
                <w:szCs w:val="24"/>
                <w:lang w:eastAsia="es-MX"/>
              </w:rPr>
            </w:pPr>
          </w:p>
          <w:p w14:paraId="3006B7D0" w14:textId="77777777" w:rsidR="006053C8" w:rsidRPr="00862042" w:rsidRDefault="006053C8" w:rsidP="008F644B">
            <w:pPr>
              <w:spacing w:after="0" w:line="240" w:lineRule="auto"/>
              <w:rPr>
                <w:rFonts w:ascii="Century Gothic" w:eastAsia="Century Gothic" w:hAnsi="Century Gothic" w:cs="Century Gothic"/>
                <w:b/>
                <w:bCs/>
                <w:sz w:val="24"/>
                <w:szCs w:val="24"/>
                <w:lang w:eastAsia="es-MX"/>
              </w:rPr>
            </w:pPr>
            <w:r w:rsidRPr="00862042">
              <w:rPr>
                <w:rFonts w:ascii="Century Gothic" w:eastAsia="Century Gothic" w:hAnsi="Century Gothic" w:cs="Century Gothic"/>
                <w:b/>
                <w:bCs/>
                <w:sz w:val="24"/>
                <w:szCs w:val="24"/>
                <w:lang w:eastAsia="es-MX"/>
              </w:rPr>
              <w:t>________________________________</w:t>
            </w:r>
          </w:p>
          <w:p w14:paraId="0CC67431" w14:textId="77777777" w:rsidR="006053C8" w:rsidRPr="00862042" w:rsidRDefault="006053C8" w:rsidP="008F644B">
            <w:pPr>
              <w:spacing w:after="0" w:line="240" w:lineRule="auto"/>
              <w:jc w:val="center"/>
              <w:rPr>
                <w:rFonts w:ascii="Century Gothic" w:eastAsia="Century Gothic" w:hAnsi="Century Gothic" w:cs="Century Gothic"/>
                <w:b/>
                <w:bCs/>
                <w:sz w:val="24"/>
                <w:szCs w:val="24"/>
                <w:lang w:eastAsia="es-MX"/>
              </w:rPr>
            </w:pPr>
          </w:p>
          <w:p w14:paraId="3464362C" w14:textId="77777777" w:rsidR="006053C8" w:rsidRPr="00862042" w:rsidRDefault="006053C8" w:rsidP="008F644B">
            <w:pPr>
              <w:tabs>
                <w:tab w:val="left" w:pos="6120"/>
              </w:tabs>
              <w:spacing w:line="360" w:lineRule="auto"/>
              <w:jc w:val="center"/>
              <w:rPr>
                <w:rFonts w:ascii="Times New Roman" w:eastAsia="Times New Roman" w:hAnsi="Times New Roman" w:cs="Times New Roman"/>
                <w:sz w:val="24"/>
                <w:szCs w:val="24"/>
                <w:lang w:eastAsia="es-MX"/>
              </w:rPr>
            </w:pPr>
            <w:bookmarkStart w:id="0" w:name="_Hlk225771777"/>
            <w:r w:rsidRPr="00862042">
              <w:rPr>
                <w:rFonts w:ascii="Century Gothic" w:eastAsia="Century Gothic" w:hAnsi="Century Gothic" w:cs="Century Gothic"/>
                <w:b/>
                <w:bCs/>
                <w:sz w:val="24"/>
                <w:szCs w:val="24"/>
                <w:highlight w:val="white"/>
                <w:lang w:eastAsia="es-MX"/>
              </w:rPr>
              <w:t xml:space="preserve">DIP. JAIME TORRES AMAYA </w:t>
            </w:r>
            <w:bookmarkEnd w:id="0"/>
          </w:p>
        </w:tc>
      </w:tr>
    </w:tbl>
    <w:p w14:paraId="39AC2490" w14:textId="77777777" w:rsidR="006053C8" w:rsidRPr="00862042" w:rsidRDefault="006053C8" w:rsidP="006053C8">
      <w:pPr>
        <w:spacing w:after="0" w:line="360" w:lineRule="auto"/>
        <w:jc w:val="both"/>
        <w:rPr>
          <w:rFonts w:ascii="Century Gothic" w:hAnsi="Century Gothic"/>
          <w:sz w:val="24"/>
          <w:szCs w:val="24"/>
        </w:rPr>
      </w:pPr>
    </w:p>
    <w:p w14:paraId="1C0372A5" w14:textId="77777777" w:rsidR="006053C8" w:rsidRPr="00862042" w:rsidRDefault="006053C8" w:rsidP="006053C8">
      <w:pPr>
        <w:spacing w:after="0" w:line="360" w:lineRule="auto"/>
        <w:jc w:val="both"/>
        <w:rPr>
          <w:rFonts w:ascii="Century Gothic" w:eastAsia="Century Gothic" w:hAnsi="Century Gothic" w:cs="Century Gothic"/>
          <w:b/>
          <w:bCs/>
          <w:sz w:val="24"/>
          <w:szCs w:val="24"/>
          <w:highlight w:val="white"/>
          <w:lang w:eastAsia="es-MX"/>
        </w:rPr>
      </w:pPr>
    </w:p>
    <w:p w14:paraId="4B51DE9C" w14:textId="77777777" w:rsidR="006053C8" w:rsidRPr="00862042" w:rsidRDefault="006053C8" w:rsidP="006053C8">
      <w:pPr>
        <w:spacing w:after="0" w:line="360" w:lineRule="auto"/>
        <w:jc w:val="both"/>
        <w:rPr>
          <w:rFonts w:ascii="Century Gothic" w:eastAsia="Century Gothic" w:hAnsi="Century Gothic" w:cs="Century Gothic"/>
          <w:b/>
          <w:bCs/>
          <w:sz w:val="24"/>
          <w:szCs w:val="24"/>
          <w:highlight w:val="white"/>
          <w:lang w:eastAsia="es-MX"/>
        </w:rPr>
      </w:pPr>
      <w:r w:rsidRPr="00862042">
        <w:rPr>
          <w:rFonts w:ascii="Century Gothic" w:eastAsia="Century Gothic" w:hAnsi="Century Gothic" w:cs="Century Gothic"/>
          <w:b/>
          <w:bCs/>
          <w:sz w:val="24"/>
          <w:szCs w:val="24"/>
          <w:highlight w:val="white"/>
          <w:lang w:eastAsia="es-MX"/>
        </w:rPr>
        <w:t xml:space="preserve">  __________________________________</w:t>
      </w:r>
    </w:p>
    <w:p w14:paraId="1ED5E921" w14:textId="77777777" w:rsidR="006053C8" w:rsidRPr="00862042" w:rsidRDefault="006053C8" w:rsidP="006053C8">
      <w:pPr>
        <w:spacing w:after="0" w:line="360" w:lineRule="auto"/>
        <w:jc w:val="both"/>
        <w:rPr>
          <w:rFonts w:ascii="Century Gothic" w:hAnsi="Century Gothic"/>
          <w:sz w:val="24"/>
          <w:szCs w:val="24"/>
        </w:rPr>
      </w:pPr>
      <w:r w:rsidRPr="00862042">
        <w:rPr>
          <w:rFonts w:ascii="Century Gothic" w:eastAsia="Century Gothic" w:hAnsi="Century Gothic" w:cs="Century Gothic"/>
          <w:b/>
          <w:bCs/>
          <w:sz w:val="24"/>
          <w:szCs w:val="24"/>
          <w:highlight w:val="white"/>
          <w:lang w:eastAsia="es-MX"/>
        </w:rPr>
        <w:t xml:space="preserve">          DIP. ISMAEL PÉREZ PAVÍA</w:t>
      </w:r>
    </w:p>
    <w:p w14:paraId="0F5D6464" w14:textId="77777777" w:rsidR="006053C8" w:rsidRPr="00862042" w:rsidRDefault="006053C8" w:rsidP="006053C8">
      <w:pPr>
        <w:spacing w:after="0" w:line="360" w:lineRule="auto"/>
        <w:ind w:left="-567"/>
        <w:jc w:val="both"/>
        <w:rPr>
          <w:rFonts w:ascii="Century Gothic" w:hAnsi="Century Gothic" w:cs="Arial"/>
          <w:sz w:val="24"/>
          <w:szCs w:val="24"/>
        </w:rPr>
      </w:pPr>
    </w:p>
    <w:p w14:paraId="0CE11C29" w14:textId="77777777" w:rsidR="006053C8" w:rsidRPr="00862042" w:rsidRDefault="006053C8" w:rsidP="006053C8">
      <w:pPr>
        <w:spacing w:after="0" w:line="360" w:lineRule="auto"/>
        <w:ind w:left="-567"/>
        <w:jc w:val="both"/>
        <w:rPr>
          <w:rFonts w:ascii="Century Gothic" w:hAnsi="Century Gothic" w:cs="Arial"/>
          <w:sz w:val="24"/>
          <w:szCs w:val="24"/>
        </w:rPr>
      </w:pPr>
    </w:p>
    <w:p w14:paraId="3301FD7A" w14:textId="77777777" w:rsidR="006053C8" w:rsidRDefault="006053C8" w:rsidP="006053C8">
      <w:pPr>
        <w:spacing w:after="0" w:line="360" w:lineRule="auto"/>
        <w:ind w:left="-567"/>
        <w:jc w:val="both"/>
        <w:rPr>
          <w:rFonts w:ascii="Century Gothic" w:hAnsi="Century Gothic" w:cs="Arial"/>
          <w:sz w:val="24"/>
          <w:szCs w:val="24"/>
        </w:rPr>
      </w:pPr>
    </w:p>
    <w:p w14:paraId="7A6C7328" w14:textId="77777777" w:rsidR="006053C8" w:rsidRPr="0066515F" w:rsidRDefault="006053C8" w:rsidP="006053C8">
      <w:pPr>
        <w:spacing w:after="0" w:line="360" w:lineRule="auto"/>
        <w:jc w:val="both"/>
        <w:rPr>
          <w:rFonts w:ascii="Arial" w:hAnsi="Arial" w:cs="Arial"/>
          <w:sz w:val="24"/>
          <w:szCs w:val="24"/>
          <w:u w:val="single"/>
          <w:lang w:val="es-ES_tradnl"/>
        </w:rPr>
      </w:pPr>
    </w:p>
    <w:sectPr w:rsidR="006053C8" w:rsidRPr="0066515F" w:rsidSect="006A339C">
      <w:headerReference w:type="even" r:id="rId7"/>
      <w:headerReference w:type="default" r:id="rId8"/>
      <w:footerReference w:type="even" r:id="rId9"/>
      <w:footerReference w:type="default" r:id="rId10"/>
      <w:headerReference w:type="first" r:id="rId11"/>
      <w:footerReference w:type="first" r:id="rId12"/>
      <w:pgSz w:w="12240" w:h="15840"/>
      <w:pgMar w:top="1701"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2C880B" w14:textId="77777777" w:rsidR="00F82A5A" w:rsidRDefault="00F82A5A" w:rsidP="007F665E">
      <w:pPr>
        <w:spacing w:after="0" w:line="240" w:lineRule="auto"/>
      </w:pPr>
      <w:r>
        <w:separator/>
      </w:r>
    </w:p>
  </w:endnote>
  <w:endnote w:type="continuationSeparator" w:id="0">
    <w:p w14:paraId="2D9351FB" w14:textId="77777777" w:rsidR="00F82A5A" w:rsidRDefault="00F82A5A" w:rsidP="007F66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Soberana Sans">
    <w:altName w:val="Times New Roman"/>
    <w:panose1 w:val="00000000000000000000"/>
    <w:charset w:val="00"/>
    <w:family w:val="moder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C9DE5" w14:textId="77777777" w:rsidR="00AB6DB1" w:rsidRDefault="00AB6DB1">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3D64E7" w14:textId="77777777" w:rsidR="00AB6DB1" w:rsidRDefault="00AB6DB1">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B0C3E7" w14:textId="77777777" w:rsidR="00AB6DB1" w:rsidRDefault="00AB6DB1">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384BA2" w14:textId="77777777" w:rsidR="00F82A5A" w:rsidRDefault="00F82A5A" w:rsidP="007F665E">
      <w:pPr>
        <w:spacing w:after="0" w:line="240" w:lineRule="auto"/>
      </w:pPr>
      <w:r>
        <w:separator/>
      </w:r>
    </w:p>
  </w:footnote>
  <w:footnote w:type="continuationSeparator" w:id="0">
    <w:p w14:paraId="0ED50BE7" w14:textId="77777777" w:rsidR="00F82A5A" w:rsidRDefault="00F82A5A" w:rsidP="007F665E">
      <w:pPr>
        <w:spacing w:after="0" w:line="240" w:lineRule="auto"/>
      </w:pPr>
      <w:r>
        <w:continuationSeparator/>
      </w:r>
    </w:p>
  </w:footnote>
  <w:footnote w:id="1">
    <w:p w14:paraId="6EA88CF1" w14:textId="77777777" w:rsidR="00687BEE" w:rsidRDefault="00687BEE" w:rsidP="00687BEE">
      <w:pPr>
        <w:pStyle w:val="Textonotapie"/>
      </w:pPr>
      <w:r>
        <w:rPr>
          <w:rStyle w:val="Refdenotaalpie"/>
        </w:rPr>
        <w:footnoteRef/>
      </w:r>
      <w:r>
        <w:t xml:space="preserve"> </w:t>
      </w:r>
      <w:r w:rsidRPr="009E1B61">
        <w:t>Sobre la postura de la Presidenta de la República: El País, 26 de octubre de 2026, https://elpais.com/mexico/2026-10-26/sheinbaum-defiende-a-taddei-de-las-burlas-y-respalda-su-renuncia-no-puede-haber-sombras-de-corrupcion.html. Sobre el planteamiento de Ricardo Monreal: Proceso, 25 de octubre de 2026, https://www.proceso.com.mx/nacional/politica/2026/10/25/guadalupe-taddei-renuncia-al-ine-llama-a-esclarecer-los-hechos-que-deban-investigarse-382520.html.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1F49CD" w14:textId="77777777" w:rsidR="00AB6DB1" w:rsidRDefault="00AB6DB1">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2CEA3A" w14:textId="6FA229AB" w:rsidR="007F665E" w:rsidRDefault="007F665E">
    <w:pPr>
      <w:pStyle w:val="Encabezado"/>
    </w:pPr>
    <w:r>
      <w:rPr>
        <w:noProof/>
        <w:lang w:val="es-ES" w:eastAsia="es-ES"/>
      </w:rPr>
      <w:drawing>
        <wp:anchor distT="0" distB="0" distL="114300" distR="114300" simplePos="0" relativeHeight="251658240" behindDoc="1" locked="0" layoutInCell="1" allowOverlap="1" wp14:anchorId="046EAEB8" wp14:editId="18365776">
          <wp:simplePos x="0" y="0"/>
          <wp:positionH relativeFrom="column">
            <wp:posOffset>-1080135</wp:posOffset>
          </wp:positionH>
          <wp:positionV relativeFrom="paragraph">
            <wp:posOffset>-449580</wp:posOffset>
          </wp:positionV>
          <wp:extent cx="7772400" cy="10058400"/>
          <wp:effectExtent l="0" t="0" r="0"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tretch>
                    <a:fillRect/>
                  </a:stretch>
                </pic:blipFill>
                <pic:spPr>
                  <a:xfrm>
                    <a:off x="0" y="0"/>
                    <a:ext cx="7772400" cy="1005840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4DE35A" w14:textId="77777777" w:rsidR="00AB6DB1" w:rsidRDefault="00AB6DB1">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6D3611C"/>
    <w:multiLevelType w:val="hybridMultilevel"/>
    <w:tmpl w:val="6FC8CF38"/>
    <w:lvl w:ilvl="0" w:tplc="9C145514">
      <w:numFmt w:val="bullet"/>
      <w:lvlText w:val=""/>
      <w:lvlJc w:val="left"/>
      <w:pPr>
        <w:ind w:left="720" w:hanging="360"/>
      </w:pPr>
      <w:rPr>
        <w:rFonts w:ascii="Symbol" w:eastAsiaTheme="minorHAnsi" w:hAnsi="Symbol" w:cstheme="minorBid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665E"/>
    <w:rsid w:val="000061D2"/>
    <w:rsid w:val="00034AF4"/>
    <w:rsid w:val="00052699"/>
    <w:rsid w:val="000A36F6"/>
    <w:rsid w:val="000B55FF"/>
    <w:rsid w:val="000F0E33"/>
    <w:rsid w:val="001911AA"/>
    <w:rsid w:val="001E5423"/>
    <w:rsid w:val="00264DAE"/>
    <w:rsid w:val="00291896"/>
    <w:rsid w:val="002B6C87"/>
    <w:rsid w:val="002D6252"/>
    <w:rsid w:val="002F7BD5"/>
    <w:rsid w:val="003131E2"/>
    <w:rsid w:val="003148B1"/>
    <w:rsid w:val="00326670"/>
    <w:rsid w:val="00353AEB"/>
    <w:rsid w:val="00374BB6"/>
    <w:rsid w:val="00376B01"/>
    <w:rsid w:val="003B1FD3"/>
    <w:rsid w:val="003D3DCB"/>
    <w:rsid w:val="00444C92"/>
    <w:rsid w:val="00474CF3"/>
    <w:rsid w:val="00480B2B"/>
    <w:rsid w:val="004865CF"/>
    <w:rsid w:val="004C1D83"/>
    <w:rsid w:val="004C60C5"/>
    <w:rsid w:val="004D5B3F"/>
    <w:rsid w:val="004F4807"/>
    <w:rsid w:val="00513809"/>
    <w:rsid w:val="00530E34"/>
    <w:rsid w:val="00532753"/>
    <w:rsid w:val="00561A86"/>
    <w:rsid w:val="0059206D"/>
    <w:rsid w:val="00594340"/>
    <w:rsid w:val="005E0DF5"/>
    <w:rsid w:val="005F7718"/>
    <w:rsid w:val="005F7DB5"/>
    <w:rsid w:val="006053C8"/>
    <w:rsid w:val="00652673"/>
    <w:rsid w:val="0066515F"/>
    <w:rsid w:val="00665F8F"/>
    <w:rsid w:val="00687BEE"/>
    <w:rsid w:val="006A339C"/>
    <w:rsid w:val="006A4ED0"/>
    <w:rsid w:val="006A5F49"/>
    <w:rsid w:val="006E05B8"/>
    <w:rsid w:val="007014C1"/>
    <w:rsid w:val="0070484A"/>
    <w:rsid w:val="00740750"/>
    <w:rsid w:val="00746FD9"/>
    <w:rsid w:val="007659A7"/>
    <w:rsid w:val="007926CD"/>
    <w:rsid w:val="007A1E61"/>
    <w:rsid w:val="007D30D3"/>
    <w:rsid w:val="007E65CF"/>
    <w:rsid w:val="007F665E"/>
    <w:rsid w:val="008557B6"/>
    <w:rsid w:val="008818DB"/>
    <w:rsid w:val="008F5B89"/>
    <w:rsid w:val="008F6A06"/>
    <w:rsid w:val="00953B98"/>
    <w:rsid w:val="009715A5"/>
    <w:rsid w:val="00A02F09"/>
    <w:rsid w:val="00A10783"/>
    <w:rsid w:val="00A35095"/>
    <w:rsid w:val="00A4201E"/>
    <w:rsid w:val="00A4474A"/>
    <w:rsid w:val="00AB6DB1"/>
    <w:rsid w:val="00AE3F63"/>
    <w:rsid w:val="00AF3AF7"/>
    <w:rsid w:val="00AF5EDD"/>
    <w:rsid w:val="00B50215"/>
    <w:rsid w:val="00BA6F58"/>
    <w:rsid w:val="00BB7FCC"/>
    <w:rsid w:val="00C17A1B"/>
    <w:rsid w:val="00C57FBA"/>
    <w:rsid w:val="00C837C3"/>
    <w:rsid w:val="00C956F3"/>
    <w:rsid w:val="00CA2DB1"/>
    <w:rsid w:val="00CE5C19"/>
    <w:rsid w:val="00D03976"/>
    <w:rsid w:val="00D06861"/>
    <w:rsid w:val="00D3138C"/>
    <w:rsid w:val="00D64716"/>
    <w:rsid w:val="00D65DAA"/>
    <w:rsid w:val="00D71C20"/>
    <w:rsid w:val="00DB3F45"/>
    <w:rsid w:val="00E128F5"/>
    <w:rsid w:val="00E22281"/>
    <w:rsid w:val="00E34F80"/>
    <w:rsid w:val="00E375C2"/>
    <w:rsid w:val="00E97036"/>
    <w:rsid w:val="00EA4121"/>
    <w:rsid w:val="00EB012D"/>
    <w:rsid w:val="00F24AB0"/>
    <w:rsid w:val="00F82A5A"/>
    <w:rsid w:val="00F85652"/>
    <w:rsid w:val="00FE0003"/>
    <w:rsid w:val="00FF646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7C0FDB3"/>
  <w15:chartTrackingRefBased/>
  <w15:docId w15:val="{59FD878D-A16A-48D6-AA90-522BE2C760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F665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F665E"/>
  </w:style>
  <w:style w:type="paragraph" w:styleId="Piedepgina">
    <w:name w:val="footer"/>
    <w:basedOn w:val="Normal"/>
    <w:link w:val="PiedepginaCar"/>
    <w:uiPriority w:val="99"/>
    <w:unhideWhenUsed/>
    <w:rsid w:val="007F665E"/>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F665E"/>
  </w:style>
  <w:style w:type="paragraph" w:styleId="Textonotapie">
    <w:name w:val="footnote text"/>
    <w:basedOn w:val="Normal"/>
    <w:link w:val="TextonotapieCar"/>
    <w:uiPriority w:val="99"/>
    <w:semiHidden/>
    <w:unhideWhenUsed/>
    <w:rsid w:val="00B50215"/>
    <w:pPr>
      <w:spacing w:after="0" w:line="240" w:lineRule="auto"/>
    </w:pPr>
    <w:rPr>
      <w:kern w:val="2"/>
      <w:sz w:val="20"/>
      <w:szCs w:val="20"/>
      <w:lang w:val="es-ES_tradnl"/>
      <w14:ligatures w14:val="standardContextual"/>
    </w:rPr>
  </w:style>
  <w:style w:type="character" w:customStyle="1" w:styleId="TextonotapieCar">
    <w:name w:val="Texto nota pie Car"/>
    <w:basedOn w:val="Fuentedeprrafopredeter"/>
    <w:link w:val="Textonotapie"/>
    <w:uiPriority w:val="99"/>
    <w:semiHidden/>
    <w:rsid w:val="00B50215"/>
    <w:rPr>
      <w:kern w:val="2"/>
      <w:sz w:val="20"/>
      <w:szCs w:val="20"/>
      <w:lang w:val="es-ES_tradnl"/>
      <w14:ligatures w14:val="standardContextual"/>
    </w:rPr>
  </w:style>
  <w:style w:type="character" w:styleId="Refdenotaalpie">
    <w:name w:val="footnote reference"/>
    <w:basedOn w:val="Fuentedeprrafopredeter"/>
    <w:uiPriority w:val="99"/>
    <w:semiHidden/>
    <w:unhideWhenUsed/>
    <w:rsid w:val="00B50215"/>
    <w:rPr>
      <w:vertAlign w:val="superscript"/>
    </w:rPr>
  </w:style>
  <w:style w:type="paragraph" w:styleId="Prrafodelista">
    <w:name w:val="List Paragraph"/>
    <w:basedOn w:val="Normal"/>
    <w:uiPriority w:val="34"/>
    <w:qFormat/>
    <w:rsid w:val="002D6252"/>
    <w:pPr>
      <w:spacing w:after="0" w:line="240" w:lineRule="auto"/>
      <w:ind w:left="720"/>
      <w:contextualSpacing/>
    </w:pPr>
    <w:rPr>
      <w:kern w:val="2"/>
      <w:sz w:val="24"/>
      <w:szCs w:val="24"/>
      <w:lang w:val="es-ES_tradnl"/>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1499</Words>
  <Characters>8249</Characters>
  <Application>Microsoft Office Word</Application>
  <DocSecurity>0</DocSecurity>
  <Lines>68</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Alejandro Tarango Chavira</dc:creator>
  <cp:keywords/>
  <dc:description/>
  <cp:lastModifiedBy>Andrea Daniela Flores Chacon</cp:lastModifiedBy>
  <cp:revision>2</cp:revision>
  <cp:lastPrinted>2026-03-17T15:09:00Z</cp:lastPrinted>
  <dcterms:created xsi:type="dcterms:W3CDTF">2026-10-26T20:06:00Z</dcterms:created>
  <dcterms:modified xsi:type="dcterms:W3CDTF">2026-10-26T20:06:00Z</dcterms:modified>
</cp:coreProperties>
</file>