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FC329" w14:textId="77777777" w:rsidR="00467FCD" w:rsidRDefault="00261BB0" w:rsidP="00261BB0">
      <w:pPr>
        <w:spacing w:before="200" w:after="200" w:line="360" w:lineRule="auto"/>
        <w:jc w:val="both"/>
        <w:rPr>
          <w:rFonts w:ascii="Avenir Book" w:eastAsia="Montserrat" w:hAnsi="Avenir Book" w:cs="Montserrat"/>
          <w:b/>
          <w:sz w:val="26"/>
          <w:szCs w:val="26"/>
        </w:rPr>
      </w:pPr>
      <w:r w:rsidRPr="00AF2899">
        <w:rPr>
          <w:rFonts w:ascii="Avenir Book" w:eastAsia="Montserrat" w:hAnsi="Avenir Book" w:cs="Montserrat"/>
          <w:b/>
          <w:sz w:val="26"/>
          <w:szCs w:val="26"/>
        </w:rPr>
        <w:t>H. CONGRESO DEL ESTADO DE CHIHUAHUA</w:t>
      </w:r>
    </w:p>
    <w:p w14:paraId="100EE2A0" w14:textId="77777777" w:rsidR="00261BB0" w:rsidRPr="00AF2899" w:rsidRDefault="00261BB0" w:rsidP="00261BB0">
      <w:pPr>
        <w:spacing w:before="200" w:after="200" w:line="360" w:lineRule="auto"/>
        <w:jc w:val="both"/>
        <w:rPr>
          <w:rFonts w:ascii="Avenir Book" w:eastAsia="Montserrat" w:hAnsi="Avenir Book" w:cs="Montserrat"/>
          <w:b/>
          <w:sz w:val="26"/>
          <w:szCs w:val="26"/>
        </w:rPr>
      </w:pPr>
      <w:r w:rsidRPr="00AF2899">
        <w:rPr>
          <w:rFonts w:ascii="Avenir Book" w:eastAsia="Montserrat" w:hAnsi="Avenir Book" w:cs="Montserrat"/>
          <w:b/>
          <w:sz w:val="26"/>
          <w:szCs w:val="26"/>
        </w:rPr>
        <w:t>P R E S E N T E.-</w:t>
      </w:r>
    </w:p>
    <w:p w14:paraId="2618C8BA" w14:textId="77777777" w:rsidR="00E3411C" w:rsidRPr="00C75064" w:rsidRDefault="00E3411C" w:rsidP="00C75064">
      <w:pPr>
        <w:pStyle w:val="NormalWeb"/>
        <w:jc w:val="both"/>
        <w:rPr>
          <w:rFonts w:ascii="Avenir Book" w:hAnsi="Avenir Book"/>
          <w:sz w:val="26"/>
          <w:szCs w:val="26"/>
        </w:rPr>
      </w:pPr>
      <w:r w:rsidRPr="00711AC8">
        <w:rPr>
          <w:rFonts w:ascii="Avenir Book" w:eastAsia="Montserrat" w:hAnsi="Avenir Book" w:cs="Montserrat"/>
          <w:b/>
          <w:sz w:val="26"/>
          <w:szCs w:val="26"/>
        </w:rPr>
        <w:t>ALMA YESENIA PORTILLO LERMA</w:t>
      </w:r>
      <w:r>
        <w:rPr>
          <w:rFonts w:ascii="Avenir Book" w:eastAsia="Montserrat" w:hAnsi="Avenir Book" w:cs="Montserrat"/>
          <w:b/>
          <w:sz w:val="26"/>
          <w:szCs w:val="26"/>
        </w:rPr>
        <w:t xml:space="preserve"> y FRANCISCO ADRIÁN SÁNCHEZ VILLEGAS; </w:t>
      </w:r>
      <w:r w:rsidRPr="004A123F">
        <w:rPr>
          <w:rFonts w:ascii="Avenir Book" w:eastAsia="Montserrat" w:hAnsi="Avenir Book" w:cs="Montserrat"/>
          <w:sz w:val="26"/>
          <w:szCs w:val="26"/>
        </w:rPr>
        <w:t>en nuestro carácter de Diputad</w:t>
      </w:r>
      <w:r>
        <w:rPr>
          <w:rFonts w:ascii="Avenir Book" w:eastAsia="Montserrat" w:hAnsi="Avenir Book" w:cs="Montserrat"/>
          <w:sz w:val="26"/>
          <w:szCs w:val="26"/>
        </w:rPr>
        <w:t>o y Diputada</w:t>
      </w:r>
      <w:r w:rsidRPr="004A123F">
        <w:rPr>
          <w:rFonts w:ascii="Avenir Book" w:eastAsia="Montserrat" w:hAnsi="Avenir Book" w:cs="Montserrat"/>
          <w:sz w:val="26"/>
          <w:szCs w:val="26"/>
        </w:rPr>
        <w:t xml:space="preserve"> de la Sexagésima Octava Legislatura del H. Congreso del Estado</w:t>
      </w:r>
      <w:r w:rsidRPr="00634905">
        <w:rPr>
          <w:rFonts w:ascii="Avenir Book" w:eastAsia="Montserrat" w:hAnsi="Avenir Book" w:cs="Montserrat"/>
          <w:sz w:val="26"/>
          <w:szCs w:val="26"/>
        </w:rPr>
        <w:t xml:space="preserve"> y con fundamento en lo dispuesto en los artículos </w:t>
      </w:r>
      <w:r w:rsidRPr="00634905">
        <w:rPr>
          <w:rFonts w:ascii="Avenir Book" w:hAnsi="Avenir Book"/>
          <w:sz w:val="26"/>
          <w:szCs w:val="26"/>
        </w:rPr>
        <w:t xml:space="preserve">68 fracción I y 69 de la Constitución Política del Estado de Chihuahua; </w:t>
      </w:r>
      <w:r w:rsidRPr="00634905">
        <w:rPr>
          <w:rFonts w:ascii="Avenir Book" w:eastAsia="Montserrat" w:hAnsi="Avenir Book" w:cs="Montserrat"/>
          <w:sz w:val="26"/>
          <w:szCs w:val="26"/>
        </w:rPr>
        <w:t xml:space="preserve">167 fracción I, 168 y 170 de la Ley Orgánica del Poder Legislativo del Estado de Chihuahua, así como en los artículos 75 y 76 del Reglamento Interior y de Prácticas Parlamentarias del Poder Legislativo, comparecemos </w:t>
      </w:r>
      <w:r w:rsidRPr="00634905">
        <w:rPr>
          <w:rFonts w:ascii="Avenir Book" w:hAnsi="Avenir Book"/>
          <w:spacing w:val="1"/>
          <w:sz w:val="26"/>
          <w:szCs w:val="26"/>
        </w:rPr>
        <w:t xml:space="preserve">ante esta Honorable Asamblea </w:t>
      </w:r>
      <w:r w:rsidRPr="00634905">
        <w:rPr>
          <w:rFonts w:ascii="Avenir Book" w:hAnsi="Avenir Book"/>
          <w:sz w:val="26"/>
          <w:szCs w:val="26"/>
        </w:rPr>
        <w:t xml:space="preserve">a fin de </w:t>
      </w:r>
      <w:r w:rsidRPr="00A83C38">
        <w:rPr>
          <w:rFonts w:ascii="Avenir Book" w:hAnsi="Avenir Book"/>
          <w:sz w:val="26"/>
          <w:szCs w:val="26"/>
        </w:rPr>
        <w:t xml:space="preserve">presentar </w:t>
      </w:r>
      <w:r w:rsidR="00C75064" w:rsidRPr="00C75064">
        <w:rPr>
          <w:rStyle w:val="Textoennegrita"/>
          <w:rFonts w:ascii="Avenir Book" w:hAnsi="Avenir Book"/>
          <w:sz w:val="26"/>
          <w:szCs w:val="26"/>
        </w:rPr>
        <w:t>INICIATIVA CON PROYECTO DE DECRETO POR EL QUE SE ADICIONAN UNA FRACCIÓN XVII AL ARTÍCULO 105 Y UN ARTÍCULO 105 BIS AL CÓDIGO ADMINISTRATIVO DEL ESTADO DE CHIHUAHUA, EN MATERIA DE LICENCIAS LABORALES POR CUIDADOS</w:t>
      </w:r>
      <w:r w:rsidR="002939F3" w:rsidRPr="00C75064">
        <w:rPr>
          <w:rFonts w:ascii="Avenir Book" w:hAnsi="Avenir Book"/>
          <w:b/>
          <w:bCs/>
          <w:sz w:val="26"/>
          <w:szCs w:val="26"/>
        </w:rPr>
        <w:t xml:space="preserve">; </w:t>
      </w:r>
      <w:r w:rsidRPr="00C75064">
        <w:rPr>
          <w:rFonts w:ascii="Avenir Book" w:hAnsi="Avenir Book"/>
          <w:sz w:val="26"/>
          <w:szCs w:val="26"/>
        </w:rPr>
        <w:t>al tenor de l</w:t>
      </w:r>
      <w:r w:rsidR="002939F3" w:rsidRPr="00C75064">
        <w:rPr>
          <w:rFonts w:ascii="Avenir Book" w:hAnsi="Avenir Book"/>
          <w:sz w:val="26"/>
          <w:szCs w:val="26"/>
        </w:rPr>
        <w:t>a</w:t>
      </w:r>
      <w:r w:rsidRPr="00C75064">
        <w:rPr>
          <w:rFonts w:ascii="Avenir Book" w:hAnsi="Avenir Book"/>
          <w:sz w:val="26"/>
          <w:szCs w:val="26"/>
        </w:rPr>
        <w:t xml:space="preserve"> siguientes:  </w:t>
      </w:r>
    </w:p>
    <w:p w14:paraId="1FD94EAE" w14:textId="77777777" w:rsidR="00261BB0" w:rsidRDefault="00261BB0" w:rsidP="002939F3">
      <w:pPr>
        <w:rPr>
          <w:rFonts w:ascii="Avenir Book" w:eastAsia="Times New Roman" w:hAnsi="Avenir Book" w:cs="Times New Roman"/>
          <w:b/>
          <w:bCs/>
          <w:sz w:val="26"/>
          <w:szCs w:val="26"/>
          <w:lang w:eastAsia="es-ES_tradnl"/>
        </w:rPr>
      </w:pPr>
    </w:p>
    <w:p w14:paraId="6EAC2B25" w14:textId="77777777" w:rsidR="00261BB0" w:rsidRDefault="00261BB0" w:rsidP="00261BB0">
      <w:pPr>
        <w:jc w:val="center"/>
        <w:rPr>
          <w:rFonts w:ascii="Avenir Book" w:eastAsia="Times New Roman" w:hAnsi="Avenir Book" w:cs="Times New Roman"/>
          <w:b/>
          <w:bCs/>
          <w:sz w:val="26"/>
          <w:szCs w:val="26"/>
          <w:lang w:eastAsia="es-ES_tradnl"/>
        </w:rPr>
      </w:pPr>
      <w:r w:rsidRPr="00261BB0">
        <w:rPr>
          <w:rFonts w:ascii="Avenir Book" w:eastAsia="Times New Roman" w:hAnsi="Avenir Book" w:cs="Times New Roman"/>
          <w:b/>
          <w:bCs/>
          <w:sz w:val="26"/>
          <w:szCs w:val="26"/>
          <w:lang w:eastAsia="es-ES_tradnl"/>
        </w:rPr>
        <w:t>EXPOSICIÓN DE MOTIVOS:</w:t>
      </w:r>
    </w:p>
    <w:p w14:paraId="5E0024A6" w14:textId="77777777" w:rsidR="00816F34" w:rsidRDefault="00816F34" w:rsidP="00261BB0">
      <w:pPr>
        <w:jc w:val="center"/>
        <w:rPr>
          <w:rFonts w:ascii="Avenir Book" w:eastAsia="Times New Roman" w:hAnsi="Avenir Book" w:cs="Times New Roman"/>
          <w:b/>
          <w:bCs/>
          <w:sz w:val="26"/>
          <w:szCs w:val="26"/>
          <w:lang w:eastAsia="es-ES_tradnl"/>
        </w:rPr>
      </w:pPr>
    </w:p>
    <w:p w14:paraId="468AD809" w14:textId="77777777" w:rsidR="00C75064" w:rsidRPr="00C75064" w:rsidRDefault="008557A3" w:rsidP="00C75064">
      <w:pPr>
        <w:pStyle w:val="NormalWeb"/>
        <w:ind w:firstLine="708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b/>
          <w:bCs/>
          <w:sz w:val="26"/>
          <w:szCs w:val="26"/>
        </w:rPr>
        <w:t>1.-</w:t>
      </w:r>
      <w:r w:rsidRPr="008557A3">
        <w:rPr>
          <w:rFonts w:ascii="Avenir Book" w:hAnsi="Avenir Book" w:cstheme="minorHAnsi"/>
          <w:sz w:val="26"/>
          <w:szCs w:val="26"/>
        </w:rPr>
        <w:t xml:space="preserve"> </w:t>
      </w:r>
      <w:r w:rsidR="00C75064" w:rsidRPr="00C75064">
        <w:rPr>
          <w:rFonts w:ascii="Avenir Book" w:hAnsi="Avenir Book" w:cstheme="minorHAnsi"/>
          <w:sz w:val="26"/>
          <w:szCs w:val="26"/>
        </w:rPr>
        <w:t>Una hospitalización, un accidente o una cirugía pueden cambiar de un día para otro la organización de una familia. Además de la atención médica, con frecuencia se necesita a alguien que acompañe a la persona enferma, le ayude a movilizarse, supervise sus medicamentos o permanezca con ella durante su recuperación.</w:t>
      </w:r>
    </w:p>
    <w:p w14:paraId="578EA20B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Para quienes trabajan, atender estas necesidades puede significar solicitar vacaciones, pedir permisos sin sueldo o ausentarse sin contar con una protección laboral suficiente. Cuando el cuidado se prolonga o se repite, también puede poner en riesgo la continuidad en el empleo.</w:t>
      </w:r>
    </w:p>
    <w:p w14:paraId="15EB527F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La necesidad de cuidar no debe convertirse en una causa de pérdida de ingresos ni obligar a elegir entre cumplir con el trabajo y atender una contingencia familiar acreditada.</w:t>
      </w:r>
    </w:p>
    <w:p w14:paraId="7FC88516" w14:textId="77777777" w:rsidR="00C75064" w:rsidRPr="00C75064" w:rsidRDefault="008557A3" w:rsidP="00C75064">
      <w:pPr>
        <w:pStyle w:val="NormalWeb"/>
        <w:ind w:firstLine="708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b/>
          <w:bCs/>
          <w:sz w:val="26"/>
          <w:szCs w:val="26"/>
        </w:rPr>
        <w:t>2.-</w:t>
      </w:r>
      <w:r w:rsidRPr="008557A3">
        <w:rPr>
          <w:rFonts w:ascii="Avenir Book" w:hAnsi="Avenir Book" w:cstheme="minorHAnsi"/>
          <w:sz w:val="26"/>
          <w:szCs w:val="26"/>
        </w:rPr>
        <w:t xml:space="preserve"> </w:t>
      </w:r>
      <w:r w:rsidR="00C75064" w:rsidRPr="00C75064">
        <w:rPr>
          <w:rFonts w:ascii="Avenir Book" w:hAnsi="Avenir Book" w:cstheme="minorHAnsi"/>
          <w:sz w:val="26"/>
          <w:szCs w:val="26"/>
        </w:rPr>
        <w:t>Los cuidados hacen posible que las personas atraviesen una enfermedad, recuperen su autonomía o reciban apoyo cuando no pueden realizar por sí mismas actividades esenciales de la vida diaria.</w:t>
      </w:r>
    </w:p>
    <w:p w14:paraId="4AA68A9D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Aunque estas tareas sostienen la vida cotidiana, sus costos suelen resolverse dentro de los hogares. Una parte de esos costos se expresa en tiempo de trabajo perdido, reducción de ingresos y dificultades para conservar un empleo.</w:t>
      </w:r>
    </w:p>
    <w:p w14:paraId="722078FB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La Encuesta Nacional para el Sistema de Cuidados 2022, del Instituto Nacional de Estadística y Geografía, estimó que 31.7 millones de personas de quince años y más brindaban cuidados a integrantes de su hogar o de otros hogares. De ellas, el 75.1 por ciento eran mujeres y el 24.9 por ciento hombres.</w:t>
      </w:r>
    </w:p>
    <w:p w14:paraId="62CE2E1E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lastRenderedPageBreak/>
        <w:t>Estos datos muestran la necesidad de adoptar medidas que permitan compatibilizar el empleo con las responsabilidades de cuidado y que favorezcan una distribución más equilibrada entre mujeres y hombres.</w:t>
      </w:r>
    </w:p>
    <w:p w14:paraId="1ACC1555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Las licencias deben ser derechos individuales, accesibles sin distinción de sexo y sin exigir que la persona trabajadora demuestre que es la única integrante de su familia disponible para cuidar. Compartir el cuidado requiere que distintas personas puedan participar en él.</w:t>
      </w:r>
    </w:p>
    <w:p w14:paraId="225B2EF4" w14:textId="77777777" w:rsidR="00C75064" w:rsidRPr="00C75064" w:rsidRDefault="008557A3" w:rsidP="00C75064">
      <w:pPr>
        <w:pStyle w:val="NormalWeb"/>
        <w:ind w:firstLine="708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b/>
          <w:bCs/>
          <w:sz w:val="26"/>
          <w:szCs w:val="26"/>
        </w:rPr>
        <w:t>3.-</w:t>
      </w:r>
      <w:r w:rsidRPr="008557A3">
        <w:rPr>
          <w:rFonts w:ascii="Avenir Book" w:hAnsi="Avenir Book" w:cstheme="minorHAnsi"/>
          <w:sz w:val="26"/>
          <w:szCs w:val="26"/>
        </w:rPr>
        <w:t xml:space="preserve"> </w:t>
      </w:r>
      <w:r w:rsidR="00C75064" w:rsidRPr="00C75064">
        <w:rPr>
          <w:rFonts w:ascii="Avenir Book" w:hAnsi="Avenir Book" w:cstheme="minorHAnsi"/>
          <w:sz w:val="26"/>
          <w:szCs w:val="26"/>
        </w:rPr>
        <w:t>El Código Administrativo del Estado de Chihuahua ya reconoce permisos y licencias con goce de sueldo relacionados con el tratamiento de cáncer de familiares, el alivio del dolor y los cuidados paliativos.</w:t>
      </w:r>
    </w:p>
    <w:p w14:paraId="1F250EA6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Esta protección constituye un antecedente para reconocer que determinadas necesidades de atención familiar justifican una ausencia laboral remunerada.</w:t>
      </w:r>
    </w:p>
    <w:p w14:paraId="6BAFBF22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Sin embargo, existen otras contingencias que también requieren cuidado personal: una hospitalización por una causa distinta al cáncer, la recuperación posterior a una cirugía, un accidente o un episodio de dependencia que impida realizar actividades esenciales sin asistencia.</w:t>
      </w:r>
    </w:p>
    <w:p w14:paraId="50446A78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La presente iniciativa propone incorporar una protección específica para estos casos, conservando íntegramente los derechos vigentes.</w:t>
      </w:r>
    </w:p>
    <w:p w14:paraId="6BB565D1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En consecuencia, los permisos y licencias reconocidos en la fracción XIII del artículo 105 conservarán sus propios requisitos y duración. Su ejercicio no consumirá los días de las nuevas licencias por cuidados, ni podrá sujetarse a sus límites.</w:t>
      </w:r>
    </w:p>
    <w:p w14:paraId="290FF62B" w14:textId="77777777" w:rsidR="00C75064" w:rsidRPr="00C75064" w:rsidRDefault="008557A3" w:rsidP="00467FCD">
      <w:pPr>
        <w:pStyle w:val="NormalWeb"/>
        <w:ind w:firstLine="708"/>
        <w:jc w:val="both"/>
        <w:rPr>
          <w:rFonts w:ascii="Avenir Book" w:hAnsi="Avenir Book" w:cstheme="minorHAnsi"/>
          <w:sz w:val="26"/>
          <w:szCs w:val="26"/>
        </w:rPr>
      </w:pPr>
      <w:r w:rsidRPr="00467FCD">
        <w:rPr>
          <w:rFonts w:ascii="Avenir Book" w:hAnsi="Avenir Book" w:cstheme="minorHAnsi"/>
          <w:b/>
          <w:bCs/>
          <w:sz w:val="26"/>
          <w:szCs w:val="26"/>
        </w:rPr>
        <w:t>4.-</w:t>
      </w:r>
      <w:r w:rsidRPr="008557A3">
        <w:rPr>
          <w:rFonts w:ascii="Avenir Book" w:hAnsi="Avenir Book" w:cstheme="minorHAnsi"/>
          <w:sz w:val="26"/>
          <w:szCs w:val="26"/>
        </w:rPr>
        <w:t xml:space="preserve"> </w:t>
      </w:r>
      <w:r w:rsidR="00C75064" w:rsidRPr="00C75064">
        <w:rPr>
          <w:rFonts w:ascii="Avenir Book" w:hAnsi="Avenir Book" w:cstheme="minorHAnsi"/>
          <w:sz w:val="26"/>
          <w:szCs w:val="26"/>
        </w:rPr>
        <w:t>Se propone reconocer una licencia breve de hasta cinco días laborables por año calendario, con goce de sueldo, para atender contingencias acreditadas de cuidado.</w:t>
      </w:r>
    </w:p>
    <w:p w14:paraId="6463912E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Además, cuando se requiera cuidado intensivo, se prevé una licencia de hasta quince días laborables adicionales por año calendario. La constancia médica deberá acreditar la necesidad de asistencia personal y el periodo durante el cual se requiere.</w:t>
      </w:r>
    </w:p>
    <w:p w14:paraId="5AC58F70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Ambas licencias podrán disfrutarse de manera continua o discontinua. Sus límites serán individuales por persona trabajadora, con independencia del número de familiares atendidos, y los días no utilizados no se acumularán para años posteriores.</w:t>
      </w:r>
    </w:p>
    <w:p w14:paraId="681CB3F2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Para las necesidades recurrentes se contempla el disfrute por horas, con cargo a la licencia que corresponda, así como ajustes temporales de horario que permitan cumplir la jornada sin disminuir el salario.</w:t>
      </w:r>
    </w:p>
    <w:p w14:paraId="30303936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La protección comprenderá el cuidado de hijas e hijos, cónyuge, concubina, concubinario o pareja de hecho, madres y padres, y personas respecto de quienes se ejerza tutela, guarda o custodia legalmente acreditada.</w:t>
      </w:r>
    </w:p>
    <w:p w14:paraId="450F8E7B" w14:textId="77777777" w:rsidR="00C75064" w:rsidRPr="00C75064" w:rsidRDefault="008557A3" w:rsidP="00467FCD">
      <w:pPr>
        <w:pStyle w:val="NormalWeb"/>
        <w:ind w:firstLine="708"/>
        <w:jc w:val="both"/>
        <w:rPr>
          <w:rFonts w:ascii="Avenir Book" w:hAnsi="Avenir Book" w:cstheme="minorHAnsi"/>
          <w:sz w:val="26"/>
          <w:szCs w:val="26"/>
        </w:rPr>
      </w:pPr>
      <w:r w:rsidRPr="00467FCD">
        <w:rPr>
          <w:rFonts w:ascii="Avenir Book" w:hAnsi="Avenir Book" w:cstheme="minorHAnsi"/>
          <w:b/>
          <w:bCs/>
          <w:sz w:val="26"/>
          <w:szCs w:val="26"/>
        </w:rPr>
        <w:lastRenderedPageBreak/>
        <w:t>5.-</w:t>
      </w:r>
      <w:r w:rsidRPr="008557A3">
        <w:rPr>
          <w:rFonts w:ascii="Avenir Book" w:hAnsi="Avenir Book" w:cstheme="minorHAnsi"/>
          <w:sz w:val="26"/>
          <w:szCs w:val="26"/>
        </w:rPr>
        <w:t xml:space="preserve"> </w:t>
      </w:r>
      <w:r w:rsidR="00C75064" w:rsidRPr="00C75064">
        <w:rPr>
          <w:rFonts w:ascii="Avenir Book" w:hAnsi="Avenir Book" w:cstheme="minorHAnsi"/>
          <w:sz w:val="26"/>
          <w:szCs w:val="26"/>
        </w:rPr>
        <w:t>El procedimiento debe permitir que el derecho pueda utilizarse cuando se necesita.</w:t>
      </w:r>
    </w:p>
    <w:p w14:paraId="00D9D190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En situaciones previsibles, la solicitud deberá presentarse con anticipación razonable. Ante una urgencia, bastará el aviso tan pronto como sea materialmente posible, con entrega posterior de la documentación.</w:t>
      </w:r>
    </w:p>
    <w:p w14:paraId="3F4942BA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La acreditación médica deberá limitarse a la información necesaria para identificar la necesidad de cuidado, su intensidad y duración estimada. No se exigirá el expediente clínico completo.</w:t>
      </w:r>
    </w:p>
    <w:p w14:paraId="7891A300" w14:textId="77777777" w:rsid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Tampoco deberá requerirse que la persona trabajadora demuestre la inexistencia de otras personas cuidadoras, ni imponerse autorizaciones de otros familiares como condición para acceder a la licencia.</w:t>
      </w:r>
    </w:p>
    <w:p w14:paraId="06271C9B" w14:textId="77777777" w:rsidR="00C75064" w:rsidRPr="00C75064" w:rsidRDefault="00C75064" w:rsidP="00467FCD">
      <w:pPr>
        <w:pStyle w:val="NormalWeb"/>
        <w:ind w:firstLine="708"/>
        <w:jc w:val="both"/>
        <w:rPr>
          <w:rFonts w:ascii="Avenir Book" w:hAnsi="Avenir Book" w:cstheme="minorHAnsi"/>
          <w:sz w:val="26"/>
          <w:szCs w:val="26"/>
        </w:rPr>
      </w:pPr>
      <w:r w:rsidRPr="00467FCD">
        <w:rPr>
          <w:rFonts w:ascii="Avenir Book" w:hAnsi="Avenir Book" w:cstheme="minorHAnsi"/>
          <w:b/>
          <w:bCs/>
          <w:sz w:val="26"/>
          <w:szCs w:val="26"/>
        </w:rPr>
        <w:t>6.-</w:t>
      </w:r>
      <w:r>
        <w:rPr>
          <w:rFonts w:ascii="Avenir Book" w:hAnsi="Avenir Book" w:cstheme="minorHAnsi"/>
          <w:sz w:val="26"/>
          <w:szCs w:val="26"/>
        </w:rPr>
        <w:t xml:space="preserve"> </w:t>
      </w:r>
      <w:r w:rsidRPr="00C75064">
        <w:rPr>
          <w:rFonts w:ascii="Avenir Book" w:hAnsi="Avenir Book" w:cstheme="minorHAnsi"/>
          <w:sz w:val="26"/>
          <w:szCs w:val="26"/>
        </w:rPr>
        <w:t>La iniciativa comprende al personal de base, de confianza, eventual, extraordinario, interino y por tiempo u obra determinados cuya relación laboral se rija por el Código Administrativo.</w:t>
      </w:r>
    </w:p>
    <w:p w14:paraId="2581257A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Para las contrataciones temporales, el derecho podrá ejercerse mientras subsista la relación laboral. Su disfrute no modificará por sí mismo la naturaleza o duración del nombramiento.</w:t>
      </w:r>
    </w:p>
    <w:p w14:paraId="66877184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Las ausencias amparadas por estas licencias serán justificadas. La persona conservará su salario, antigüedad y demás derechos derivados de la relación laboral, y no podrá recibir sanciones o represalias por solicitar o ejercer esta prestación.</w:t>
      </w:r>
    </w:p>
    <w:p w14:paraId="751AB7A1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Asimismo, deberán respetarse las condiciones generales de trabajo, convenios y demás disposiciones que otorguen beneficios superiores.</w:t>
      </w:r>
    </w:p>
    <w:p w14:paraId="1D03A429" w14:textId="77777777" w:rsidR="00C75064" w:rsidRPr="00C75064" w:rsidRDefault="00C75064" w:rsidP="00467FCD">
      <w:pPr>
        <w:pStyle w:val="NormalWeb"/>
        <w:ind w:firstLine="708"/>
        <w:jc w:val="both"/>
        <w:rPr>
          <w:rFonts w:ascii="Avenir Book" w:hAnsi="Avenir Book" w:cstheme="minorHAnsi"/>
          <w:sz w:val="26"/>
          <w:szCs w:val="26"/>
        </w:rPr>
      </w:pPr>
      <w:r w:rsidRPr="00467FCD">
        <w:rPr>
          <w:rFonts w:ascii="Avenir Book" w:hAnsi="Avenir Book" w:cstheme="minorHAnsi"/>
          <w:b/>
          <w:bCs/>
          <w:sz w:val="26"/>
          <w:szCs w:val="26"/>
        </w:rPr>
        <w:t>7.-</w:t>
      </w:r>
      <w:r>
        <w:rPr>
          <w:rFonts w:ascii="Avenir Book" w:hAnsi="Avenir Book" w:cstheme="minorHAnsi"/>
          <w:sz w:val="26"/>
          <w:szCs w:val="26"/>
        </w:rPr>
        <w:t xml:space="preserve"> </w:t>
      </w:r>
      <w:r w:rsidRPr="00C75064">
        <w:rPr>
          <w:rFonts w:ascii="Avenir Book" w:hAnsi="Avenir Book" w:cstheme="minorHAnsi"/>
          <w:sz w:val="26"/>
          <w:szCs w:val="26"/>
        </w:rPr>
        <w:t>La implementación requiere organizar la continuidad de los servicios públicos y prever, cuando resulte necesario, sustituciones temporales, redistribución de funciones u otras medidas de cobertura.</w:t>
      </w:r>
    </w:p>
    <w:p w14:paraId="2FBD785C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La estimación presupuestaria deberá distinguir entre el salario ordinario ya previsto en la nómina y los costos adicionales que efectivamente pueda generar la aplicación de las licencias.</w:t>
      </w:r>
    </w:p>
    <w:p w14:paraId="12BF357F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Los límites de cinco y quince días se proponen como una medida inicial de protección. Su valoración deberá acompañarse de información sobre la población trabajadora comprendida, las licencias existentes y las necesidades operativas de las instituciones.</w:t>
      </w:r>
    </w:p>
    <w:p w14:paraId="4C73F4F8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  <w:r w:rsidRPr="00C75064">
        <w:rPr>
          <w:rFonts w:ascii="Avenir Book" w:hAnsi="Avenir Book" w:cstheme="minorHAnsi"/>
          <w:sz w:val="26"/>
          <w:szCs w:val="26"/>
        </w:rPr>
        <w:t>La emisión de disposiciones administrativas permitirá uniformar los procedimientos, pero su ausencia no deberá utilizarse para impedir el ejercicio del derecho una vez vigente.</w:t>
      </w:r>
    </w:p>
    <w:p w14:paraId="1789B1E7" w14:textId="77777777" w:rsidR="00C75064" w:rsidRPr="00C75064" w:rsidRDefault="00C75064" w:rsidP="00C75064">
      <w:pPr>
        <w:pStyle w:val="NormalWeb"/>
        <w:jc w:val="both"/>
        <w:rPr>
          <w:rFonts w:ascii="Avenir Book" w:hAnsi="Avenir Book" w:cstheme="minorHAnsi"/>
          <w:sz w:val="26"/>
          <w:szCs w:val="26"/>
        </w:rPr>
      </w:pPr>
    </w:p>
    <w:p w14:paraId="187A9C4C" w14:textId="77777777" w:rsidR="000F72C9" w:rsidRPr="000F72C9" w:rsidRDefault="000F72C9" w:rsidP="00C75064">
      <w:pPr>
        <w:pStyle w:val="NormalWeb"/>
        <w:jc w:val="both"/>
        <w:rPr>
          <w:rFonts w:ascii="Avenir Book" w:hAnsi="Avenir Book"/>
          <w:sz w:val="26"/>
          <w:szCs w:val="26"/>
        </w:rPr>
      </w:pPr>
      <w:r w:rsidRPr="000F72C9">
        <w:rPr>
          <w:rFonts w:ascii="Avenir Book" w:hAnsi="Avenir Book"/>
          <w:sz w:val="26"/>
          <w:szCs w:val="26"/>
        </w:rPr>
        <w:lastRenderedPageBreak/>
        <w:t>Por lo anteriormente expuesto, fundado y motivado, someto a la consideración de esta Honorable Soberanía, la siguiente Iniciativa con Proyecto de</w:t>
      </w:r>
    </w:p>
    <w:p w14:paraId="32CADDFC" w14:textId="77777777" w:rsidR="000F72C9" w:rsidRPr="000F72C9" w:rsidRDefault="000F72C9" w:rsidP="000F72C9">
      <w:pPr>
        <w:pStyle w:val="NormalWeb"/>
        <w:jc w:val="center"/>
        <w:rPr>
          <w:rFonts w:ascii="Avenir Book" w:hAnsi="Avenir Book"/>
          <w:b/>
          <w:sz w:val="26"/>
          <w:szCs w:val="26"/>
        </w:rPr>
      </w:pPr>
      <w:r w:rsidRPr="000F72C9">
        <w:rPr>
          <w:rFonts w:ascii="Avenir Book" w:hAnsi="Avenir Book"/>
          <w:b/>
          <w:sz w:val="26"/>
          <w:szCs w:val="26"/>
        </w:rPr>
        <w:t>DECRETO:</w:t>
      </w:r>
    </w:p>
    <w:p w14:paraId="2BB2E63D" w14:textId="77777777" w:rsidR="00C75064" w:rsidRPr="00C75064" w:rsidRDefault="00C75064" w:rsidP="00C75064">
      <w:pPr>
        <w:jc w:val="both"/>
        <w:rPr>
          <w:rFonts w:ascii="Avenir Book" w:hAnsi="Avenir Book"/>
          <w:sz w:val="26"/>
          <w:szCs w:val="26"/>
        </w:rPr>
      </w:pPr>
      <w:r w:rsidRPr="00C75064">
        <w:rPr>
          <w:rFonts w:ascii="Avenir Book" w:hAnsi="Avenir Book"/>
          <w:b/>
          <w:bCs/>
          <w:sz w:val="26"/>
          <w:szCs w:val="26"/>
        </w:rPr>
        <w:t xml:space="preserve">ARTÍCULO ÚNICO. </w:t>
      </w:r>
      <w:r w:rsidRPr="00C75064">
        <w:rPr>
          <w:rFonts w:ascii="Avenir Book" w:hAnsi="Avenir Book"/>
          <w:sz w:val="26"/>
          <w:szCs w:val="26"/>
        </w:rPr>
        <w:t>Se adicionan una fracción XVII al artículo 105 y un artículo 105 Bis al Código Administrativo del Estado de Chihuahua, para quedar como sigue:</w:t>
      </w:r>
    </w:p>
    <w:p w14:paraId="093775E6" w14:textId="77777777" w:rsidR="00C75064" w:rsidRDefault="00C75064" w:rsidP="00C75064">
      <w:pPr>
        <w:jc w:val="both"/>
        <w:rPr>
          <w:rFonts w:ascii="Avenir Book" w:hAnsi="Avenir Book"/>
          <w:sz w:val="26"/>
          <w:szCs w:val="26"/>
        </w:rPr>
      </w:pPr>
    </w:p>
    <w:p w14:paraId="2FB2B3D3" w14:textId="77777777" w:rsidR="00C75064" w:rsidRPr="00C75064" w:rsidRDefault="00C75064" w:rsidP="00C75064">
      <w:pPr>
        <w:ind w:firstLine="708"/>
        <w:jc w:val="both"/>
        <w:rPr>
          <w:rFonts w:ascii="Avenir Book" w:hAnsi="Avenir Book"/>
          <w:b/>
          <w:bCs/>
          <w:sz w:val="26"/>
          <w:szCs w:val="26"/>
        </w:rPr>
      </w:pPr>
      <w:r w:rsidRPr="00C75064">
        <w:rPr>
          <w:rFonts w:ascii="Avenir Book" w:hAnsi="Avenir Book"/>
          <w:b/>
          <w:bCs/>
          <w:sz w:val="26"/>
          <w:szCs w:val="26"/>
        </w:rPr>
        <w:t>ARTÍCULO 105. …</w:t>
      </w:r>
    </w:p>
    <w:p w14:paraId="75A97320" w14:textId="77777777" w:rsidR="00C75064" w:rsidRPr="00C75064" w:rsidRDefault="00C75064" w:rsidP="00C75064">
      <w:pPr>
        <w:ind w:firstLine="708"/>
        <w:jc w:val="both"/>
        <w:rPr>
          <w:rFonts w:ascii="Avenir Book" w:hAnsi="Avenir Book"/>
          <w:sz w:val="26"/>
          <w:szCs w:val="26"/>
        </w:rPr>
      </w:pPr>
      <w:r w:rsidRPr="00C75064">
        <w:rPr>
          <w:rFonts w:ascii="Avenir Book" w:hAnsi="Avenir Book"/>
          <w:sz w:val="26"/>
          <w:szCs w:val="26"/>
        </w:rPr>
        <w:t>I. a XVI. …</w:t>
      </w:r>
    </w:p>
    <w:p w14:paraId="00B28BCA" w14:textId="77777777" w:rsidR="00C75064" w:rsidRPr="00C75064" w:rsidRDefault="00C75064" w:rsidP="00C75064">
      <w:pPr>
        <w:jc w:val="both"/>
        <w:rPr>
          <w:rFonts w:ascii="Avenir Book" w:hAnsi="Avenir Book"/>
          <w:b/>
          <w:bCs/>
          <w:sz w:val="26"/>
          <w:szCs w:val="26"/>
        </w:rPr>
      </w:pPr>
    </w:p>
    <w:p w14:paraId="5CA96CEB" w14:textId="77777777" w:rsidR="00C75064" w:rsidRP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>XVII. Conceder a las personas trabajadoras licencias con goce de sueldo y permisos por horas para atender necesidades acreditadas de cuidado, así como otorgar ajustes temporales de horario, en los términos del artículo 105 Bis de este Código.</w:t>
      </w:r>
    </w:p>
    <w:p w14:paraId="6AC45779" w14:textId="77777777" w:rsidR="00C75064" w:rsidRPr="00C75064" w:rsidRDefault="00C75064" w:rsidP="00C75064">
      <w:pPr>
        <w:ind w:firstLine="708"/>
        <w:jc w:val="both"/>
        <w:rPr>
          <w:rFonts w:ascii="Avenir Book" w:hAnsi="Avenir Book"/>
          <w:b/>
          <w:bCs/>
          <w:sz w:val="26"/>
          <w:szCs w:val="26"/>
        </w:rPr>
      </w:pPr>
      <w:r w:rsidRPr="00C75064">
        <w:rPr>
          <w:rFonts w:ascii="Avenir Book" w:hAnsi="Avenir Book"/>
          <w:b/>
          <w:bCs/>
          <w:sz w:val="26"/>
          <w:szCs w:val="26"/>
        </w:rPr>
        <w:t>…</w:t>
      </w:r>
    </w:p>
    <w:p w14:paraId="095CBC0A" w14:textId="77777777" w:rsidR="00C75064" w:rsidRP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>ARTÍCULO 105 BIS. Las personas trabajadoras cuya relación laboral se rija por este Código tendrán derecho a licencia con goce de sueldo para brindar cuidados personales indispensables a una persona con quien tengan vínculo familiar o respecto de la cual hayan asumido efectivamente responsabilidades de cuidado, cuando así lo requiera por enfermedad, accidente, hospitalización o condición de dependencia.</w:t>
      </w:r>
    </w:p>
    <w:p w14:paraId="45A68182" w14:textId="77777777" w:rsidR="00C75064" w:rsidRDefault="00C75064" w:rsidP="00C75064">
      <w:pPr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</w:p>
    <w:p w14:paraId="1FC322B5" w14:textId="77777777" w:rsidR="00C75064" w:rsidRDefault="00C75064" w:rsidP="00C75064">
      <w:pPr>
        <w:ind w:firstLine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>La licencia se otorgará conforme a lo siguiente:</w:t>
      </w:r>
    </w:p>
    <w:p w14:paraId="1C17425D" w14:textId="77777777" w:rsidR="00C75064" w:rsidRPr="00C75064" w:rsidRDefault="00C75064" w:rsidP="00C75064">
      <w:pPr>
        <w:ind w:firstLine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</w:p>
    <w:p w14:paraId="43599DA3" w14:textId="77777777" w:rsidR="00C75064" w:rsidRP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>I. Hasta cinco días laborables por año calendario, continuos o discontinuos, de acuerdo con la necesidad acreditada.</w:t>
      </w:r>
    </w:p>
    <w:p w14:paraId="6001445D" w14:textId="77777777" w:rsid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</w:p>
    <w:p w14:paraId="2BA88EEF" w14:textId="77777777" w:rsidR="00C75064" w:rsidRP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>II. Hasta quince días laborables adicionales por año calendario, continuos o discontinuos, cuando se acredite la necesidad de cuidado personal continuo.</w:t>
      </w:r>
    </w:p>
    <w:p w14:paraId="7C8036EB" w14:textId="77777777" w:rsid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</w:p>
    <w:p w14:paraId="5DC7DC3E" w14:textId="77777777" w:rsidR="00C75064" w:rsidRP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>Los límites serán por persona trabajadora, con independencia del número de personas atendidas. Los días no utilizados no serán acumulables.</w:t>
      </w:r>
    </w:p>
    <w:p w14:paraId="57590E90" w14:textId="77777777" w:rsid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</w:p>
    <w:p w14:paraId="0E909490" w14:textId="77777777" w:rsid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 xml:space="preserve">La solicitud deberá acompañarse de constancia expedida por una institución pública o privada de salud que acredite la necesidad y duración estimada del cuidado, así como de la manifestación, bajo protesta de decir verdad, del vínculo o responsabilidad de cuidado. </w:t>
      </w:r>
    </w:p>
    <w:p w14:paraId="5BA02184" w14:textId="77777777" w:rsid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</w:p>
    <w:p w14:paraId="2932B08D" w14:textId="77777777" w:rsidR="00C75064" w:rsidRP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>No se exigirá el expediente clínico completo ni acreditar que se es la única persona disponible para cuidar.</w:t>
      </w:r>
    </w:p>
    <w:p w14:paraId="18ABE4C5" w14:textId="77777777" w:rsidR="00C75064" w:rsidRP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>En caso de urgencia, deberá darse aviso tan pronto como sea posible y presentarse la documentación dentro de los cinco días hábiles siguientes, salvo impedimento justificado.</w:t>
      </w:r>
    </w:p>
    <w:p w14:paraId="1574215A" w14:textId="77777777" w:rsidR="00C75064" w:rsidRP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>La licencia será autorizada por el área competente a más tardar el día hábil siguiente a la integración de la solicitud. Cumplidos los requisitos, su otorgamiento será obligatorio; toda negativa deberá estar fundada y motivada.</w:t>
      </w:r>
    </w:p>
    <w:p w14:paraId="23302D9F" w14:textId="77777777" w:rsid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</w:p>
    <w:p w14:paraId="0A5301E2" w14:textId="77777777" w:rsidR="00C75064" w:rsidRP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lastRenderedPageBreak/>
        <w:t>Este derecho será aplicable a las categorías de personal previstas en el artículo 75, mientras subsista la relación laboral. Su ejercicio no afectará el salario, la antigüedad ni las prestaciones correspondientes, ni podrá dar lugar a sanciones o represalias.</w:t>
      </w:r>
    </w:p>
    <w:p w14:paraId="2D7BFBC4" w14:textId="77777777" w:rsid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</w:p>
    <w:p w14:paraId="08765EAE" w14:textId="77777777" w:rsidR="00C75064" w:rsidRPr="00C75064" w:rsidRDefault="00C75064" w:rsidP="00C75064">
      <w:pPr>
        <w:ind w:left="708"/>
        <w:jc w:val="both"/>
        <w:rPr>
          <w:rFonts w:ascii="Avenir Book" w:hAnsi="Avenir Book"/>
          <w:b/>
          <w:bCs/>
          <w:i/>
          <w:iCs/>
          <w:sz w:val="26"/>
          <w:szCs w:val="26"/>
        </w:rPr>
      </w:pPr>
      <w:r w:rsidRPr="00C75064">
        <w:rPr>
          <w:rFonts w:ascii="Avenir Book" w:hAnsi="Avenir Book"/>
          <w:b/>
          <w:bCs/>
          <w:i/>
          <w:iCs/>
          <w:sz w:val="26"/>
          <w:szCs w:val="26"/>
        </w:rPr>
        <w:t>Las licencias previstas en la fracción XIII del artículo 105 conservarán sus propios requisitos y duración y no se descontarán de los límites de este artículo. Se respetarán las condiciones laborales más favorables.</w:t>
      </w:r>
    </w:p>
    <w:p w14:paraId="401AEFD6" w14:textId="77777777" w:rsidR="00C75064" w:rsidRDefault="00C75064" w:rsidP="00C75064">
      <w:pPr>
        <w:jc w:val="both"/>
        <w:rPr>
          <w:rFonts w:ascii="Avenir Book" w:hAnsi="Avenir Book"/>
          <w:b/>
          <w:bCs/>
          <w:sz w:val="26"/>
          <w:szCs w:val="26"/>
        </w:rPr>
      </w:pPr>
    </w:p>
    <w:p w14:paraId="646FA82D" w14:textId="77777777" w:rsidR="00C75064" w:rsidRPr="00C75064" w:rsidRDefault="00C75064" w:rsidP="00C75064">
      <w:pPr>
        <w:jc w:val="center"/>
        <w:rPr>
          <w:rFonts w:ascii="Avenir Book" w:hAnsi="Avenir Book"/>
          <w:b/>
          <w:bCs/>
          <w:sz w:val="26"/>
          <w:szCs w:val="26"/>
        </w:rPr>
      </w:pPr>
      <w:r w:rsidRPr="00C75064">
        <w:rPr>
          <w:rFonts w:ascii="Avenir Book" w:hAnsi="Avenir Book"/>
          <w:b/>
          <w:bCs/>
          <w:sz w:val="26"/>
          <w:szCs w:val="26"/>
        </w:rPr>
        <w:t>TRANSITORIOS</w:t>
      </w:r>
    </w:p>
    <w:p w14:paraId="2A93B279" w14:textId="77777777" w:rsidR="00C75064" w:rsidRDefault="00C75064" w:rsidP="00C75064">
      <w:pPr>
        <w:jc w:val="both"/>
        <w:rPr>
          <w:rFonts w:ascii="Avenir Book" w:hAnsi="Avenir Book"/>
          <w:b/>
          <w:bCs/>
          <w:sz w:val="26"/>
          <w:szCs w:val="26"/>
        </w:rPr>
      </w:pPr>
    </w:p>
    <w:p w14:paraId="7F32838D" w14:textId="77777777" w:rsidR="00C75064" w:rsidRPr="00C75064" w:rsidRDefault="00C75064" w:rsidP="00C75064">
      <w:pPr>
        <w:jc w:val="both"/>
        <w:rPr>
          <w:rFonts w:ascii="Avenir Book" w:hAnsi="Avenir Book"/>
          <w:sz w:val="26"/>
          <w:szCs w:val="26"/>
        </w:rPr>
      </w:pPr>
      <w:r w:rsidRPr="00C75064">
        <w:rPr>
          <w:rFonts w:ascii="Avenir Book" w:hAnsi="Avenir Book"/>
          <w:b/>
          <w:bCs/>
          <w:sz w:val="26"/>
          <w:szCs w:val="26"/>
        </w:rPr>
        <w:t xml:space="preserve">PRIMERO. </w:t>
      </w:r>
      <w:r w:rsidRPr="00C75064">
        <w:rPr>
          <w:rFonts w:ascii="Avenir Book" w:hAnsi="Avenir Book"/>
          <w:sz w:val="26"/>
          <w:szCs w:val="26"/>
        </w:rPr>
        <w:t>El presente Decreto entrará en vigor al día siguiente de su publicación en el Periódico Oficial del Estado.</w:t>
      </w:r>
    </w:p>
    <w:p w14:paraId="4FEDAFE2" w14:textId="77777777" w:rsidR="00C75064" w:rsidRDefault="00C75064" w:rsidP="00C75064">
      <w:pPr>
        <w:jc w:val="both"/>
        <w:rPr>
          <w:rFonts w:ascii="Avenir Book" w:hAnsi="Avenir Book"/>
          <w:b/>
          <w:bCs/>
          <w:sz w:val="26"/>
          <w:szCs w:val="26"/>
        </w:rPr>
      </w:pPr>
    </w:p>
    <w:p w14:paraId="6C814E16" w14:textId="77777777" w:rsidR="00C75064" w:rsidRPr="00C75064" w:rsidRDefault="00C75064" w:rsidP="00C75064">
      <w:pPr>
        <w:jc w:val="both"/>
        <w:rPr>
          <w:rFonts w:ascii="Avenir Book" w:hAnsi="Avenir Book"/>
          <w:sz w:val="26"/>
          <w:szCs w:val="26"/>
        </w:rPr>
      </w:pPr>
      <w:r w:rsidRPr="00C75064">
        <w:rPr>
          <w:rFonts w:ascii="Avenir Book" w:hAnsi="Avenir Book"/>
          <w:b/>
          <w:bCs/>
          <w:sz w:val="26"/>
          <w:szCs w:val="26"/>
        </w:rPr>
        <w:t xml:space="preserve">SEGUNDO. </w:t>
      </w:r>
      <w:r w:rsidRPr="00C75064">
        <w:rPr>
          <w:rFonts w:ascii="Avenir Book" w:hAnsi="Avenir Book"/>
          <w:sz w:val="26"/>
          <w:szCs w:val="26"/>
        </w:rPr>
        <w:t>Los poderes del Estado y los organismos cuyas relaciones laborales se rijan por el Código Administrativo deberán emitir o adecuar, en el ámbito de sus respectivas competencias, las disposiciones administrativas necesarias para aplicar este Decreto, dentro de los noventa días naturales siguientes a su entrada en vigor.</w:t>
      </w:r>
    </w:p>
    <w:p w14:paraId="379D8BCB" w14:textId="77777777" w:rsidR="00C75064" w:rsidRPr="00C75064" w:rsidRDefault="00C75064" w:rsidP="00C75064">
      <w:pPr>
        <w:jc w:val="both"/>
        <w:rPr>
          <w:rFonts w:ascii="Avenir Book" w:hAnsi="Avenir Book"/>
          <w:sz w:val="26"/>
          <w:szCs w:val="26"/>
        </w:rPr>
      </w:pPr>
      <w:r w:rsidRPr="00C75064">
        <w:rPr>
          <w:rFonts w:ascii="Avenir Book" w:hAnsi="Avenir Book"/>
          <w:sz w:val="26"/>
          <w:szCs w:val="26"/>
        </w:rPr>
        <w:t>Dichas disposiciones deberán prever procedimientos sencillos, medios de aviso para urgencias, registro de saldos, protección de datos personales y medidas para la continuidad de los servicios.</w:t>
      </w:r>
    </w:p>
    <w:p w14:paraId="3208B081" w14:textId="77777777" w:rsidR="00C75064" w:rsidRDefault="00C75064" w:rsidP="00C75064">
      <w:pPr>
        <w:jc w:val="both"/>
        <w:rPr>
          <w:rFonts w:ascii="Avenir Book" w:hAnsi="Avenir Book"/>
          <w:b/>
          <w:bCs/>
          <w:sz w:val="26"/>
          <w:szCs w:val="26"/>
        </w:rPr>
      </w:pPr>
    </w:p>
    <w:p w14:paraId="126822D4" w14:textId="77777777" w:rsidR="00C75064" w:rsidRPr="00C75064" w:rsidRDefault="00C75064" w:rsidP="00C75064">
      <w:pPr>
        <w:jc w:val="both"/>
        <w:rPr>
          <w:rFonts w:ascii="Avenir Book" w:hAnsi="Avenir Book"/>
          <w:b/>
          <w:bCs/>
          <w:sz w:val="26"/>
          <w:szCs w:val="26"/>
        </w:rPr>
      </w:pPr>
      <w:r w:rsidRPr="00C75064">
        <w:rPr>
          <w:rFonts w:ascii="Avenir Book" w:hAnsi="Avenir Book"/>
          <w:b/>
          <w:bCs/>
          <w:sz w:val="26"/>
          <w:szCs w:val="26"/>
        </w:rPr>
        <w:t xml:space="preserve">TERCERO. </w:t>
      </w:r>
      <w:r w:rsidRPr="00C75064">
        <w:rPr>
          <w:rFonts w:ascii="Avenir Book" w:hAnsi="Avenir Book"/>
          <w:sz w:val="26"/>
          <w:szCs w:val="26"/>
        </w:rPr>
        <w:t>La falta de disposiciones administrativas no será motivo para negar o diferir el ejercicio de los derechos reconocidos en este Decreto. Durante ese periodo, las solicitudes se resolverán mediante aplicación directa del artículo 105 Bis.</w:t>
      </w:r>
    </w:p>
    <w:p w14:paraId="400CC9F3" w14:textId="77777777" w:rsidR="00C75064" w:rsidRDefault="00C75064" w:rsidP="00C75064">
      <w:pPr>
        <w:jc w:val="both"/>
        <w:rPr>
          <w:rFonts w:ascii="Avenir Book" w:hAnsi="Avenir Book"/>
          <w:b/>
          <w:bCs/>
          <w:sz w:val="26"/>
          <w:szCs w:val="26"/>
        </w:rPr>
      </w:pPr>
    </w:p>
    <w:p w14:paraId="45AC4C30" w14:textId="77777777" w:rsidR="00C75064" w:rsidRPr="00C75064" w:rsidRDefault="00C75064" w:rsidP="00C75064">
      <w:pPr>
        <w:jc w:val="both"/>
        <w:rPr>
          <w:rFonts w:ascii="Avenir Book" w:hAnsi="Avenir Book"/>
          <w:sz w:val="26"/>
          <w:szCs w:val="26"/>
        </w:rPr>
      </w:pPr>
      <w:r w:rsidRPr="00C75064">
        <w:rPr>
          <w:rFonts w:ascii="Avenir Book" w:hAnsi="Avenir Book"/>
          <w:b/>
          <w:bCs/>
          <w:sz w:val="26"/>
          <w:szCs w:val="26"/>
        </w:rPr>
        <w:t xml:space="preserve">CUARTO. </w:t>
      </w:r>
      <w:r w:rsidRPr="00C75064">
        <w:rPr>
          <w:rFonts w:ascii="Avenir Book" w:hAnsi="Avenir Book"/>
          <w:sz w:val="26"/>
          <w:szCs w:val="26"/>
        </w:rPr>
        <w:t>Los entes públicos comprendidos realizarán las adecuaciones presupuestarias legalmente procedentes para cumplir el presente Decreto e incorporarán las previsiones necesarias en sus respectivos anteproyectos de presupuesto de los ejercicios subsecuentes.</w:t>
      </w:r>
    </w:p>
    <w:p w14:paraId="7DF3B044" w14:textId="77777777" w:rsidR="00467FCD" w:rsidRDefault="00467FCD" w:rsidP="00C75064">
      <w:pPr>
        <w:jc w:val="both"/>
        <w:rPr>
          <w:rFonts w:ascii="Avenir Book" w:hAnsi="Avenir Book"/>
          <w:b/>
          <w:bCs/>
          <w:sz w:val="26"/>
          <w:szCs w:val="26"/>
        </w:rPr>
      </w:pPr>
    </w:p>
    <w:p w14:paraId="08BE10F3" w14:textId="77777777" w:rsidR="00C75064" w:rsidRPr="00C75064" w:rsidRDefault="00C75064" w:rsidP="00C75064">
      <w:pPr>
        <w:jc w:val="both"/>
        <w:rPr>
          <w:rFonts w:ascii="Avenir Book" w:hAnsi="Avenir Book"/>
          <w:b/>
          <w:bCs/>
          <w:sz w:val="26"/>
          <w:szCs w:val="26"/>
        </w:rPr>
      </w:pPr>
      <w:r w:rsidRPr="00C75064">
        <w:rPr>
          <w:rFonts w:ascii="Avenir Book" w:hAnsi="Avenir Book"/>
          <w:b/>
          <w:bCs/>
          <w:sz w:val="26"/>
          <w:szCs w:val="26"/>
        </w:rPr>
        <w:t xml:space="preserve">QUINTO. </w:t>
      </w:r>
      <w:r w:rsidRPr="00C75064">
        <w:rPr>
          <w:rFonts w:ascii="Avenir Book" w:hAnsi="Avenir Book"/>
          <w:sz w:val="26"/>
          <w:szCs w:val="26"/>
        </w:rPr>
        <w:t>Las condiciones laborales más favorables vigentes a la entrada en vigor de este Decreto conservarán sus efectos. Las nuevas disposiciones no podrán interpretarse para reducir licencias, permisos o prestaciones previamente reconocidos.</w:t>
      </w:r>
    </w:p>
    <w:p w14:paraId="7E9CF1A5" w14:textId="77777777" w:rsidR="00C75064" w:rsidRPr="00C75064" w:rsidRDefault="00C75064" w:rsidP="00C75064">
      <w:pPr>
        <w:jc w:val="both"/>
        <w:rPr>
          <w:rFonts w:ascii="Avenir Book" w:hAnsi="Avenir Book"/>
          <w:b/>
          <w:bCs/>
          <w:sz w:val="26"/>
          <w:szCs w:val="26"/>
        </w:rPr>
      </w:pPr>
    </w:p>
    <w:p w14:paraId="65EF500F" w14:textId="77777777" w:rsidR="00E3411C" w:rsidRPr="00E3411C" w:rsidRDefault="00E3411C" w:rsidP="00E3411C">
      <w:pPr>
        <w:jc w:val="both"/>
        <w:rPr>
          <w:rFonts w:ascii="Avenir Book" w:hAnsi="Avenir Book"/>
          <w:b/>
          <w:bCs/>
          <w:sz w:val="26"/>
          <w:szCs w:val="26"/>
        </w:rPr>
      </w:pPr>
    </w:p>
    <w:p w14:paraId="28DF38E0" w14:textId="77777777" w:rsidR="0051099C" w:rsidRDefault="00116BC2" w:rsidP="00C75064">
      <w:pPr>
        <w:jc w:val="both"/>
        <w:rPr>
          <w:rFonts w:ascii="Avenir Book" w:hAnsi="Avenir Book"/>
          <w:sz w:val="26"/>
          <w:szCs w:val="26"/>
        </w:rPr>
      </w:pPr>
      <w:r>
        <w:rPr>
          <w:rFonts w:ascii="Avenir Book" w:hAnsi="Avenir Book"/>
          <w:sz w:val="26"/>
          <w:szCs w:val="26"/>
        </w:rPr>
        <w:t xml:space="preserve">Chihuahua, </w:t>
      </w:r>
      <w:r w:rsidRPr="009F6D1F">
        <w:rPr>
          <w:rFonts w:ascii="Avenir Book" w:hAnsi="Avenir Book"/>
          <w:sz w:val="26"/>
          <w:szCs w:val="26"/>
        </w:rPr>
        <w:t xml:space="preserve">Chih. a los </w:t>
      </w:r>
      <w:r w:rsidR="00151134">
        <w:rPr>
          <w:rFonts w:ascii="Avenir Book" w:hAnsi="Avenir Book"/>
          <w:sz w:val="26"/>
          <w:szCs w:val="26"/>
        </w:rPr>
        <w:t xml:space="preserve">veintisiete </w:t>
      </w:r>
      <w:proofErr w:type="spellStart"/>
      <w:r w:rsidR="00E3411C">
        <w:rPr>
          <w:rFonts w:ascii="Avenir Book" w:hAnsi="Avenir Book"/>
          <w:sz w:val="26"/>
          <w:szCs w:val="26"/>
        </w:rPr>
        <w:t>dias</w:t>
      </w:r>
      <w:proofErr w:type="spellEnd"/>
      <w:r w:rsidR="00E3411C">
        <w:rPr>
          <w:rFonts w:ascii="Avenir Book" w:hAnsi="Avenir Book"/>
          <w:sz w:val="26"/>
          <w:szCs w:val="26"/>
        </w:rPr>
        <w:t xml:space="preserve"> del mes de octubre del </w:t>
      </w:r>
      <w:r>
        <w:rPr>
          <w:rFonts w:ascii="Avenir Book" w:hAnsi="Avenir Book"/>
          <w:sz w:val="26"/>
          <w:szCs w:val="26"/>
        </w:rPr>
        <w:t xml:space="preserve">dos mil </w:t>
      </w:r>
      <w:proofErr w:type="spellStart"/>
      <w:r>
        <w:rPr>
          <w:rFonts w:ascii="Avenir Book" w:hAnsi="Avenir Book"/>
          <w:sz w:val="26"/>
          <w:szCs w:val="26"/>
        </w:rPr>
        <w:t>veintiseis</w:t>
      </w:r>
      <w:proofErr w:type="spellEnd"/>
      <w:r>
        <w:rPr>
          <w:rFonts w:ascii="Avenir Book" w:hAnsi="Avenir Book"/>
          <w:sz w:val="26"/>
          <w:szCs w:val="26"/>
        </w:rPr>
        <w:t>.</w:t>
      </w:r>
    </w:p>
    <w:p w14:paraId="1695B2A8" w14:textId="77777777" w:rsidR="00E3411C" w:rsidRPr="00E3411C" w:rsidRDefault="00E3411C" w:rsidP="00E3411C">
      <w:pPr>
        <w:jc w:val="center"/>
        <w:rPr>
          <w:rFonts w:ascii="Avenir Book" w:hAnsi="Avenir Book"/>
          <w:sz w:val="26"/>
          <w:szCs w:val="26"/>
        </w:rPr>
      </w:pPr>
    </w:p>
    <w:p w14:paraId="07F3A33D" w14:textId="77777777" w:rsidR="00116BC2" w:rsidRPr="0008069D" w:rsidRDefault="00116BC2" w:rsidP="00116BC2">
      <w:pPr>
        <w:spacing w:before="200" w:after="200" w:line="360" w:lineRule="auto"/>
        <w:jc w:val="center"/>
        <w:rPr>
          <w:rFonts w:ascii="Avenir Book" w:eastAsia="Montserrat" w:hAnsi="Avenir Book" w:cs="Montserrat"/>
          <w:b/>
          <w:sz w:val="26"/>
          <w:szCs w:val="26"/>
        </w:rPr>
      </w:pPr>
      <w:r w:rsidRPr="00AF2899">
        <w:rPr>
          <w:rFonts w:ascii="Avenir Book" w:eastAsia="Montserrat" w:hAnsi="Avenir Book" w:cs="Montserrat"/>
          <w:b/>
          <w:sz w:val="26"/>
          <w:szCs w:val="26"/>
        </w:rPr>
        <w:t>ATENTAMENTE</w:t>
      </w:r>
    </w:p>
    <w:p w14:paraId="28CA0439" w14:textId="77777777" w:rsidR="00116BC2" w:rsidRPr="00AF2899" w:rsidRDefault="00116BC2" w:rsidP="00116BC2">
      <w:pPr>
        <w:jc w:val="center"/>
        <w:rPr>
          <w:rFonts w:ascii="Avenir Book" w:eastAsia="Montserrat" w:hAnsi="Avenir Book" w:cs="Montserrat"/>
          <w:b/>
          <w:sz w:val="26"/>
          <w:szCs w:val="26"/>
        </w:rPr>
      </w:pPr>
      <w:r w:rsidRPr="00AF2899">
        <w:rPr>
          <w:rFonts w:ascii="Avenir Book" w:eastAsia="Montserrat" w:hAnsi="Avenir Book" w:cs="Montserrat"/>
          <w:b/>
          <w:sz w:val="26"/>
          <w:szCs w:val="26"/>
        </w:rPr>
        <w:t>ALMA YESENIA PORTILLO LERMA</w:t>
      </w:r>
    </w:p>
    <w:p w14:paraId="6910C6DC" w14:textId="77777777" w:rsidR="00116BC2" w:rsidRPr="00AF2899" w:rsidRDefault="00116BC2" w:rsidP="00116BC2">
      <w:pPr>
        <w:jc w:val="center"/>
        <w:rPr>
          <w:rFonts w:ascii="Avenir Book" w:eastAsia="Montserrat" w:hAnsi="Avenir Book" w:cs="Montserrat"/>
          <w:b/>
          <w:sz w:val="26"/>
          <w:szCs w:val="26"/>
        </w:rPr>
      </w:pPr>
      <w:r w:rsidRPr="00AF2899">
        <w:rPr>
          <w:rFonts w:ascii="Avenir Book" w:eastAsia="Montserrat" w:hAnsi="Avenir Book" w:cs="Montserrat"/>
          <w:b/>
          <w:sz w:val="26"/>
          <w:szCs w:val="26"/>
        </w:rPr>
        <w:t>DIPUTADA CIUDADANA</w:t>
      </w:r>
    </w:p>
    <w:p w14:paraId="43A9E30D" w14:textId="77777777" w:rsidR="00116BC2" w:rsidRPr="00AF2899" w:rsidRDefault="00116BC2" w:rsidP="00116BC2">
      <w:pPr>
        <w:jc w:val="center"/>
        <w:rPr>
          <w:rFonts w:ascii="Avenir Book" w:eastAsia="Montserrat" w:hAnsi="Avenir Book" w:cs="Montserrat"/>
          <w:b/>
          <w:sz w:val="26"/>
          <w:szCs w:val="26"/>
        </w:rPr>
      </w:pPr>
      <w:r w:rsidRPr="00AF2899">
        <w:rPr>
          <w:rFonts w:ascii="Avenir Book" w:eastAsia="Montserrat" w:hAnsi="Avenir Book" w:cs="Montserrat"/>
          <w:b/>
          <w:sz w:val="26"/>
          <w:szCs w:val="26"/>
        </w:rPr>
        <w:t>GRUPO PARLAMENTARIO DE MOVIMIENTO CIUDADANO</w:t>
      </w:r>
    </w:p>
    <w:p w14:paraId="67785099" w14:textId="77777777" w:rsidR="00116BC2" w:rsidRPr="00C6668B" w:rsidRDefault="00116BC2" w:rsidP="00116BC2">
      <w:pPr>
        <w:ind w:left="720"/>
        <w:jc w:val="center"/>
        <w:rPr>
          <w:rFonts w:ascii="Avenir Book" w:eastAsia="Montserrat" w:hAnsi="Avenir Book" w:cs="Montserrat"/>
          <w:sz w:val="26"/>
          <w:szCs w:val="26"/>
        </w:rPr>
      </w:pPr>
    </w:p>
    <w:p w14:paraId="0DB8E67C" w14:textId="77777777" w:rsidR="00116BC2" w:rsidRPr="000F0A25" w:rsidRDefault="00116BC2" w:rsidP="00116BC2">
      <w:pPr>
        <w:jc w:val="center"/>
        <w:rPr>
          <w:rFonts w:ascii="Avenir Book" w:eastAsia="Montserrat" w:hAnsi="Avenir Book" w:cs="Montserrat"/>
          <w:b/>
          <w:sz w:val="26"/>
          <w:szCs w:val="26"/>
        </w:rPr>
      </w:pPr>
    </w:p>
    <w:p w14:paraId="096EE1EA" w14:textId="77777777" w:rsidR="00116BC2" w:rsidRPr="000F0A25" w:rsidRDefault="00116BC2" w:rsidP="00116BC2">
      <w:pPr>
        <w:jc w:val="center"/>
        <w:rPr>
          <w:rFonts w:ascii="Avenir Book" w:eastAsia="Montserrat" w:hAnsi="Avenir Book" w:cs="Montserrat"/>
          <w:b/>
          <w:sz w:val="26"/>
          <w:szCs w:val="26"/>
        </w:rPr>
      </w:pPr>
      <w:r w:rsidRPr="000F0A25">
        <w:rPr>
          <w:rFonts w:ascii="Avenir Book" w:eastAsia="Montserrat" w:hAnsi="Avenir Book" w:cs="Montserrat"/>
          <w:b/>
          <w:sz w:val="26"/>
          <w:szCs w:val="26"/>
        </w:rPr>
        <w:t>FRANCISCO ADRIÁN SÁNCHEZ VILLEGAS</w:t>
      </w:r>
    </w:p>
    <w:p w14:paraId="7DDD90B1" w14:textId="77777777" w:rsidR="00116BC2" w:rsidRPr="000F0A25" w:rsidRDefault="00116BC2" w:rsidP="00116BC2">
      <w:pPr>
        <w:jc w:val="center"/>
        <w:rPr>
          <w:rFonts w:ascii="Avenir Book" w:eastAsia="Montserrat" w:hAnsi="Avenir Book" w:cs="Montserrat"/>
          <w:b/>
          <w:sz w:val="26"/>
          <w:szCs w:val="26"/>
        </w:rPr>
      </w:pPr>
      <w:r w:rsidRPr="000F0A25">
        <w:rPr>
          <w:rFonts w:ascii="Avenir Book" w:eastAsia="Montserrat" w:hAnsi="Avenir Book" w:cs="Montserrat"/>
          <w:b/>
          <w:sz w:val="26"/>
          <w:szCs w:val="26"/>
        </w:rPr>
        <w:lastRenderedPageBreak/>
        <w:t>DIPUTADO CIUDADANO</w:t>
      </w:r>
    </w:p>
    <w:p w14:paraId="3804C977" w14:textId="77777777" w:rsidR="00116BC2" w:rsidRPr="000F0A25" w:rsidRDefault="00116BC2" w:rsidP="00116BC2">
      <w:pPr>
        <w:jc w:val="center"/>
        <w:rPr>
          <w:rFonts w:ascii="Avenir Book" w:eastAsia="Montserrat" w:hAnsi="Avenir Book" w:cs="Montserrat"/>
          <w:b/>
          <w:sz w:val="26"/>
          <w:szCs w:val="26"/>
        </w:rPr>
      </w:pPr>
      <w:r w:rsidRPr="000F0A25">
        <w:rPr>
          <w:rFonts w:ascii="Avenir Book" w:eastAsia="Montserrat" w:hAnsi="Avenir Book" w:cs="Montserrat"/>
          <w:b/>
          <w:sz w:val="26"/>
          <w:szCs w:val="26"/>
        </w:rPr>
        <w:t>COORDINADOR DEL GRUPO PARLAMENTARIO DE MOVIMIENTO</w:t>
      </w:r>
    </w:p>
    <w:p w14:paraId="2AB1BB1D" w14:textId="77777777" w:rsidR="00116BC2" w:rsidRPr="000F0A25" w:rsidRDefault="00116BC2" w:rsidP="00116BC2">
      <w:pPr>
        <w:jc w:val="center"/>
        <w:rPr>
          <w:rFonts w:ascii="Avenir Book" w:eastAsia="Montserrat" w:hAnsi="Avenir Book" w:cs="Montserrat"/>
          <w:b/>
          <w:sz w:val="26"/>
          <w:szCs w:val="26"/>
        </w:rPr>
      </w:pPr>
      <w:r w:rsidRPr="000F0A25">
        <w:rPr>
          <w:rFonts w:ascii="Avenir Book" w:eastAsia="Montserrat" w:hAnsi="Avenir Book" w:cs="Montserrat"/>
          <w:b/>
          <w:sz w:val="26"/>
          <w:szCs w:val="26"/>
        </w:rPr>
        <w:t>CIUDADANO</w:t>
      </w:r>
    </w:p>
    <w:p w14:paraId="7F641C0D" w14:textId="77777777" w:rsidR="00E7281C" w:rsidRPr="00E7281C" w:rsidRDefault="00E7281C" w:rsidP="00116BC2">
      <w:pPr>
        <w:pStyle w:val="NormalWeb"/>
        <w:rPr>
          <w:rFonts w:ascii="Avenir Book" w:hAnsi="Avenir Book"/>
          <w:sz w:val="26"/>
          <w:szCs w:val="26"/>
        </w:rPr>
      </w:pPr>
    </w:p>
    <w:p w14:paraId="3E951ABB" w14:textId="77777777" w:rsidR="00E7281C" w:rsidRPr="00E7281C" w:rsidRDefault="00E7281C" w:rsidP="00E7281C">
      <w:pPr>
        <w:pStyle w:val="NormalWeb"/>
      </w:pPr>
    </w:p>
    <w:p w14:paraId="792F4315" w14:textId="77777777" w:rsidR="00261BB0" w:rsidRPr="00261BB0" w:rsidRDefault="00261BB0" w:rsidP="00E7281C">
      <w:pPr>
        <w:pStyle w:val="NormalWeb"/>
        <w:rPr>
          <w:rFonts w:ascii="Avenir Book" w:hAnsi="Avenir Book"/>
          <w:sz w:val="26"/>
          <w:szCs w:val="26"/>
        </w:rPr>
      </w:pPr>
    </w:p>
    <w:p w14:paraId="252D83F4" w14:textId="77777777" w:rsidR="00261BB0" w:rsidRDefault="00261BB0" w:rsidP="00261BB0">
      <w:pPr>
        <w:pStyle w:val="NormalWeb"/>
      </w:pPr>
    </w:p>
    <w:p w14:paraId="5E2BDCEA" w14:textId="77777777" w:rsidR="00D737D6" w:rsidRDefault="00D737D6"/>
    <w:sectPr w:rsidR="00D737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A1D89" w14:textId="77777777" w:rsidR="008A73D0" w:rsidRDefault="008A73D0" w:rsidP="00E7281C">
      <w:r>
        <w:separator/>
      </w:r>
    </w:p>
  </w:endnote>
  <w:endnote w:type="continuationSeparator" w:id="0">
    <w:p w14:paraId="029F9F06" w14:textId="77777777" w:rsidR="008A73D0" w:rsidRDefault="008A73D0" w:rsidP="00E72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6DC77" w14:textId="77777777" w:rsidR="008A73D0" w:rsidRDefault="008A73D0" w:rsidP="00E7281C">
      <w:r>
        <w:separator/>
      </w:r>
    </w:p>
  </w:footnote>
  <w:footnote w:type="continuationSeparator" w:id="0">
    <w:p w14:paraId="4119780D" w14:textId="77777777" w:rsidR="008A73D0" w:rsidRDefault="008A73D0" w:rsidP="00E72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FDA"/>
    <w:multiLevelType w:val="multilevel"/>
    <w:tmpl w:val="3F424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06B82"/>
    <w:multiLevelType w:val="multilevel"/>
    <w:tmpl w:val="5A32913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02"/>
    <w:rsid w:val="000F72C9"/>
    <w:rsid w:val="00116BC2"/>
    <w:rsid w:val="00151134"/>
    <w:rsid w:val="00261BB0"/>
    <w:rsid w:val="002939F3"/>
    <w:rsid w:val="00467FCD"/>
    <w:rsid w:val="0051099C"/>
    <w:rsid w:val="00535328"/>
    <w:rsid w:val="006F771B"/>
    <w:rsid w:val="0079404D"/>
    <w:rsid w:val="007A13E0"/>
    <w:rsid w:val="007E21A2"/>
    <w:rsid w:val="00816F34"/>
    <w:rsid w:val="008557A3"/>
    <w:rsid w:val="00862FE2"/>
    <w:rsid w:val="00870034"/>
    <w:rsid w:val="008A73D0"/>
    <w:rsid w:val="009C7E8B"/>
    <w:rsid w:val="00B42AEF"/>
    <w:rsid w:val="00BB53FD"/>
    <w:rsid w:val="00BB7DFF"/>
    <w:rsid w:val="00C5557B"/>
    <w:rsid w:val="00C75064"/>
    <w:rsid w:val="00C77272"/>
    <w:rsid w:val="00C86902"/>
    <w:rsid w:val="00C93FFF"/>
    <w:rsid w:val="00D4232E"/>
    <w:rsid w:val="00D737D6"/>
    <w:rsid w:val="00D91AEC"/>
    <w:rsid w:val="00DF55F0"/>
    <w:rsid w:val="00DF60B8"/>
    <w:rsid w:val="00E3411C"/>
    <w:rsid w:val="00E7281C"/>
    <w:rsid w:val="00ED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09A"/>
  <w15:chartTrackingRefBased/>
  <w15:docId w15:val="{E667F261-5A45-6645-A27F-67956C77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8690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styleId="Ttulo2">
    <w:name w:val="heading 2"/>
    <w:basedOn w:val="Normal"/>
    <w:link w:val="Ttulo2Car"/>
    <w:uiPriority w:val="9"/>
    <w:qFormat/>
    <w:rsid w:val="00C8690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  <w:style w:type="paragraph" w:styleId="Ttulo3">
    <w:name w:val="heading 3"/>
    <w:basedOn w:val="Normal"/>
    <w:link w:val="Ttulo3Car"/>
    <w:uiPriority w:val="9"/>
    <w:qFormat/>
    <w:rsid w:val="00C8690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6902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C86902"/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  <w:style w:type="character" w:customStyle="1" w:styleId="Ttulo3Car">
    <w:name w:val="Título 3 Car"/>
    <w:basedOn w:val="Fuentedeprrafopredeter"/>
    <w:link w:val="Ttulo3"/>
    <w:uiPriority w:val="9"/>
    <w:rsid w:val="00C86902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styleId="Textoennegrita">
    <w:name w:val="Strong"/>
    <w:basedOn w:val="Fuentedeprrafopredeter"/>
    <w:uiPriority w:val="22"/>
    <w:qFormat/>
    <w:rsid w:val="00C86902"/>
    <w:rPr>
      <w:b/>
      <w:bCs/>
    </w:rPr>
  </w:style>
  <w:style w:type="paragraph" w:styleId="NormalWeb">
    <w:name w:val="Normal (Web)"/>
    <w:basedOn w:val="Normal"/>
    <w:uiPriority w:val="99"/>
    <w:unhideWhenUsed/>
    <w:rsid w:val="00C8690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nfasis">
    <w:name w:val="Emphasis"/>
    <w:basedOn w:val="Fuentedeprrafopredeter"/>
    <w:uiPriority w:val="20"/>
    <w:qFormat/>
    <w:rsid w:val="00D4232E"/>
    <w:rPr>
      <w:i/>
      <w:i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7281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7281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7281C"/>
    <w:rPr>
      <w:vertAlign w:val="superscript"/>
    </w:rPr>
  </w:style>
  <w:style w:type="character" w:customStyle="1" w:styleId="whitespace-normal">
    <w:name w:val="whitespace-normal"/>
    <w:basedOn w:val="Fuentedeprrafopredeter"/>
    <w:rsid w:val="000F72C9"/>
  </w:style>
  <w:style w:type="paragraph" w:styleId="Ttulo">
    <w:name w:val="Title"/>
    <w:basedOn w:val="Normal"/>
    <w:next w:val="Normal"/>
    <w:link w:val="TtuloCar"/>
    <w:uiPriority w:val="10"/>
    <w:qFormat/>
    <w:rsid w:val="00816F34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4"/>
      <w:szCs w:val="52"/>
      <w:lang w:val="en-US"/>
    </w:rPr>
  </w:style>
  <w:style w:type="character" w:customStyle="1" w:styleId="TtuloCar">
    <w:name w:val="Título Car"/>
    <w:basedOn w:val="Fuentedeprrafopredeter"/>
    <w:link w:val="Ttulo"/>
    <w:uiPriority w:val="10"/>
    <w:rsid w:val="00816F34"/>
    <w:rPr>
      <w:rFonts w:asciiTheme="majorHAnsi" w:eastAsiaTheme="majorEastAsia" w:hAnsiTheme="majorHAnsi" w:cstheme="majorBidi"/>
      <w:color w:val="000000"/>
      <w:spacing w:val="5"/>
      <w:kern w:val="28"/>
      <w:sz w:val="34"/>
      <w:szCs w:val="52"/>
      <w:lang w:val="en-US"/>
    </w:rPr>
  </w:style>
  <w:style w:type="paragraph" w:styleId="Prrafodelista">
    <w:name w:val="List Paragraph"/>
    <w:basedOn w:val="Normal"/>
    <w:uiPriority w:val="34"/>
    <w:qFormat/>
    <w:rsid w:val="00C75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8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0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615F5C-4DF0-A54D-8BB6-B2CF3F832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1791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Andrea Daniela Flores Chacon</cp:lastModifiedBy>
  <cp:revision>2</cp:revision>
  <dcterms:created xsi:type="dcterms:W3CDTF">2026-10-22T22:14:00Z</dcterms:created>
  <dcterms:modified xsi:type="dcterms:W3CDTF">2026-10-22T22:14:00Z</dcterms:modified>
</cp:coreProperties>
</file>