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488BC" w14:textId="77777777" w:rsidR="009177FE" w:rsidRPr="002D1E7C" w:rsidRDefault="009177FE">
      <w:pPr>
        <w:pBdr>
          <w:top w:val="nil"/>
          <w:left w:val="nil"/>
          <w:bottom w:val="nil"/>
          <w:right w:val="nil"/>
          <w:between w:val="nil"/>
        </w:pBdr>
        <w:spacing w:after="0" w:line="360" w:lineRule="auto"/>
        <w:jc w:val="both"/>
        <w:rPr>
          <w:rFonts w:ascii="Century Gothic" w:eastAsia="Century Gothic" w:hAnsi="Century Gothic" w:cs="Century Gothic"/>
          <w:b/>
          <w:bCs/>
          <w:color w:val="000000"/>
          <w:sz w:val="24"/>
          <w:szCs w:val="24"/>
        </w:rPr>
      </w:pPr>
    </w:p>
    <w:p w14:paraId="51BE5A47" w14:textId="77777777" w:rsidR="009177FE" w:rsidRPr="002D1E7C" w:rsidRDefault="000F5DA2">
      <w:pPr>
        <w:spacing w:line="276" w:lineRule="auto"/>
        <w:jc w:val="both"/>
        <w:rPr>
          <w:rFonts w:ascii="Century Gothic" w:eastAsia="Century Gothic" w:hAnsi="Century Gothic" w:cs="Century Gothic"/>
          <w:b/>
          <w:bCs/>
          <w:sz w:val="24"/>
          <w:szCs w:val="24"/>
        </w:rPr>
      </w:pPr>
      <w:r w:rsidRPr="002D1E7C">
        <w:rPr>
          <w:rFonts w:ascii="Century Gothic" w:eastAsia="Century Gothic" w:hAnsi="Century Gothic" w:cs="Century Gothic"/>
          <w:b/>
          <w:bCs/>
          <w:color w:val="000000"/>
          <w:sz w:val="24"/>
          <w:szCs w:val="24"/>
        </w:rPr>
        <w:t xml:space="preserve">INICIATIVA CON </w:t>
      </w:r>
      <w:r w:rsidRPr="002D1E7C">
        <w:rPr>
          <w:rFonts w:ascii="Century Gothic" w:eastAsia="Century Gothic" w:hAnsi="Century Gothic" w:cs="Century Gothic"/>
          <w:b/>
          <w:bCs/>
          <w:sz w:val="24"/>
          <w:szCs w:val="24"/>
        </w:rPr>
        <w:t>CARÁCTER</w:t>
      </w:r>
      <w:r w:rsidRPr="002D1E7C">
        <w:rPr>
          <w:rFonts w:ascii="Century Gothic" w:eastAsia="Century Gothic" w:hAnsi="Century Gothic" w:cs="Century Gothic"/>
          <w:b/>
          <w:bCs/>
          <w:color w:val="000000"/>
          <w:sz w:val="24"/>
          <w:szCs w:val="24"/>
        </w:rPr>
        <w:t xml:space="preserve"> DE DECRETO</w:t>
      </w:r>
      <w:r w:rsidRPr="002D1E7C">
        <w:rPr>
          <w:rFonts w:ascii="Century Gothic" w:eastAsia="Century Gothic" w:hAnsi="Century Gothic" w:cs="Century Gothic"/>
          <w:b/>
          <w:bCs/>
          <w:sz w:val="24"/>
          <w:szCs w:val="24"/>
        </w:rPr>
        <w:t xml:space="preserve"> ANTE EL H. CONGRESO DE LA UNIÓN, A FIN DE REFORMAR EL ARTÍCULO 170 BIS DE LA LEY FEDERAL DEL TRABAJO Y EL ARTÍCULO 140 BIS DE LA LEY DEL SEGURO SOCIAL PARA OTORGAR LICENCIAS LABORALES A PERSONAS CUIDADORAS DE PACIENTES CON CÁNCER.</w:t>
      </w:r>
    </w:p>
    <w:p w14:paraId="0E9A48A9" w14:textId="77777777" w:rsidR="009177FE" w:rsidRPr="002D1E7C" w:rsidRDefault="009177FE">
      <w:pPr>
        <w:spacing w:line="276" w:lineRule="auto"/>
        <w:jc w:val="both"/>
        <w:rPr>
          <w:rFonts w:ascii="Century Gothic" w:eastAsia="Century Gothic" w:hAnsi="Century Gothic" w:cs="Century Gothic"/>
          <w:b/>
          <w:bCs/>
          <w:sz w:val="24"/>
          <w:szCs w:val="24"/>
        </w:rPr>
      </w:pPr>
    </w:p>
    <w:p w14:paraId="4FE24054" w14:textId="77777777" w:rsidR="009177FE" w:rsidRPr="002D1E7C" w:rsidRDefault="000F5DA2">
      <w:pPr>
        <w:pBdr>
          <w:top w:val="nil"/>
          <w:left w:val="nil"/>
          <w:bottom w:val="nil"/>
          <w:right w:val="nil"/>
          <w:between w:val="nil"/>
        </w:pBdr>
        <w:spacing w:after="0" w:line="360" w:lineRule="auto"/>
        <w:jc w:val="both"/>
        <w:rPr>
          <w:rFonts w:ascii="Century Gothic" w:eastAsia="Century Gothic" w:hAnsi="Century Gothic" w:cs="Century Gothic"/>
          <w:b/>
          <w:bCs/>
          <w:color w:val="000000"/>
          <w:sz w:val="24"/>
          <w:szCs w:val="24"/>
        </w:rPr>
      </w:pPr>
      <w:r w:rsidRPr="002D1E7C">
        <w:rPr>
          <w:rFonts w:ascii="Century Gothic" w:eastAsia="Century Gothic" w:hAnsi="Century Gothic" w:cs="Century Gothic"/>
          <w:b/>
          <w:bCs/>
          <w:color w:val="000000"/>
          <w:sz w:val="24"/>
          <w:szCs w:val="24"/>
        </w:rPr>
        <w:t xml:space="preserve">H. CONGRESO DEL ESTADO </w:t>
      </w:r>
      <w:r w:rsidRPr="002D1E7C">
        <w:rPr>
          <w:rFonts w:ascii="Century Gothic" w:eastAsia="Century Gothic" w:hAnsi="Century Gothic" w:cs="Century Gothic"/>
          <w:b/>
          <w:bCs/>
          <w:color w:val="000000"/>
          <w:sz w:val="24"/>
          <w:szCs w:val="24"/>
        </w:rPr>
        <w:t>DE CHIHUAHUA</w:t>
      </w:r>
    </w:p>
    <w:p w14:paraId="35CAB48D" w14:textId="77777777" w:rsidR="009177FE" w:rsidRPr="002D1E7C" w:rsidRDefault="000F5DA2">
      <w:pPr>
        <w:pBdr>
          <w:top w:val="nil"/>
          <w:left w:val="nil"/>
          <w:bottom w:val="nil"/>
          <w:right w:val="nil"/>
          <w:between w:val="nil"/>
        </w:pBdr>
        <w:spacing w:after="0" w:line="360" w:lineRule="auto"/>
        <w:jc w:val="both"/>
        <w:rPr>
          <w:rFonts w:ascii="Century Gothic" w:eastAsia="Century Gothic" w:hAnsi="Century Gothic" w:cs="Century Gothic"/>
          <w:b/>
          <w:bCs/>
          <w:color w:val="000000"/>
          <w:sz w:val="24"/>
          <w:szCs w:val="24"/>
        </w:rPr>
      </w:pPr>
      <w:r w:rsidRPr="002D1E7C">
        <w:rPr>
          <w:rFonts w:ascii="Century Gothic" w:eastAsia="Century Gothic" w:hAnsi="Century Gothic" w:cs="Century Gothic"/>
          <w:b/>
          <w:bCs/>
          <w:color w:val="000000"/>
          <w:sz w:val="24"/>
          <w:szCs w:val="24"/>
        </w:rPr>
        <w:t>PRESENTE. –</w:t>
      </w:r>
    </w:p>
    <w:p w14:paraId="3C7D5D7D" w14:textId="77777777" w:rsidR="009177FE" w:rsidRPr="002D1E7C" w:rsidRDefault="009177FE">
      <w:pPr>
        <w:pBdr>
          <w:top w:val="nil"/>
          <w:left w:val="nil"/>
          <w:bottom w:val="nil"/>
          <w:right w:val="nil"/>
          <w:between w:val="nil"/>
        </w:pBdr>
        <w:spacing w:after="0" w:line="360" w:lineRule="auto"/>
        <w:ind w:firstLine="709"/>
        <w:jc w:val="both"/>
        <w:rPr>
          <w:rFonts w:ascii="Century Gothic" w:eastAsia="Century Gothic" w:hAnsi="Century Gothic" w:cs="Century Gothic"/>
          <w:color w:val="000000"/>
          <w:sz w:val="24"/>
          <w:szCs w:val="24"/>
        </w:rPr>
      </w:pPr>
    </w:p>
    <w:p w14:paraId="30785D34" w14:textId="77777777" w:rsidR="009177FE" w:rsidRPr="002D1E7C" w:rsidRDefault="000F5DA2">
      <w:pPr>
        <w:pBdr>
          <w:top w:val="nil"/>
          <w:left w:val="nil"/>
          <w:bottom w:val="nil"/>
          <w:right w:val="nil"/>
          <w:between w:val="nil"/>
        </w:pBdr>
        <w:spacing w:after="0" w:line="276" w:lineRule="auto"/>
        <w:ind w:firstLine="709"/>
        <w:jc w:val="both"/>
        <w:rPr>
          <w:rFonts w:ascii="Century Gothic" w:eastAsia="Century Gothic" w:hAnsi="Century Gothic" w:cs="Century Gothic"/>
          <w:b/>
          <w:bCs/>
          <w:color w:val="000000"/>
          <w:sz w:val="24"/>
          <w:szCs w:val="24"/>
        </w:rPr>
      </w:pPr>
      <w:r w:rsidRPr="002D1E7C">
        <w:rPr>
          <w:rFonts w:ascii="Century Gothic" w:eastAsia="Century Gothic" w:hAnsi="Century Gothic" w:cs="Century Gothic"/>
          <w:color w:val="000000"/>
          <w:sz w:val="24"/>
          <w:szCs w:val="24"/>
        </w:rPr>
        <w:t xml:space="preserve">La suscrita </w:t>
      </w:r>
      <w:r w:rsidRPr="002D1E7C">
        <w:rPr>
          <w:rFonts w:ascii="Century Gothic" w:eastAsia="Century Gothic" w:hAnsi="Century Gothic" w:cs="Century Gothic"/>
          <w:b/>
          <w:bCs/>
          <w:color w:val="000000"/>
          <w:sz w:val="24"/>
          <w:szCs w:val="24"/>
        </w:rPr>
        <w:t>JOCELINE VEGA VARGAS,</w:t>
      </w:r>
      <w:r w:rsidRPr="002D1E7C">
        <w:rPr>
          <w:rFonts w:ascii="Century Gothic" w:eastAsia="Century Gothic" w:hAnsi="Century Gothic" w:cs="Century Gothic"/>
          <w:color w:val="000000"/>
          <w:sz w:val="24"/>
          <w:szCs w:val="24"/>
        </w:rPr>
        <w:t xml:space="preserve"> en mi carácter de diputada de la </w:t>
      </w:r>
      <w:r w:rsidRPr="002D1E7C">
        <w:rPr>
          <w:rFonts w:ascii="Century Gothic" w:eastAsia="Century Gothic" w:hAnsi="Century Gothic" w:cs="Century Gothic"/>
          <w:b/>
          <w:bCs/>
          <w:color w:val="000000"/>
          <w:sz w:val="24"/>
          <w:szCs w:val="24"/>
        </w:rPr>
        <w:t>SEXAGÉSIMA OCTAVA LEGISLATURA DEL H. CONGRESO DEL ESTADO DE CHIHUAHUA</w:t>
      </w:r>
      <w:r w:rsidRPr="002D1E7C">
        <w:rPr>
          <w:rFonts w:ascii="Century Gothic" w:eastAsia="Century Gothic" w:hAnsi="Century Gothic" w:cs="Century Gothic"/>
          <w:color w:val="000000"/>
          <w:sz w:val="24"/>
          <w:szCs w:val="24"/>
        </w:rPr>
        <w:t xml:space="preserve">, integrante del </w:t>
      </w:r>
      <w:r w:rsidRPr="002D1E7C">
        <w:rPr>
          <w:rFonts w:ascii="Century Gothic" w:eastAsia="Century Gothic" w:hAnsi="Century Gothic" w:cs="Century Gothic"/>
          <w:b/>
          <w:bCs/>
          <w:color w:val="000000"/>
          <w:sz w:val="24"/>
          <w:szCs w:val="24"/>
        </w:rPr>
        <w:t>GRUPO PARLAMENTARIO DEL PARTIDO ACCIÓN NACIONAL</w:t>
      </w:r>
      <w:r w:rsidRPr="002D1E7C">
        <w:rPr>
          <w:rFonts w:ascii="Century Gothic" w:eastAsia="Century Gothic" w:hAnsi="Century Gothic" w:cs="Century Gothic"/>
          <w:color w:val="000000"/>
          <w:sz w:val="24"/>
          <w:szCs w:val="24"/>
        </w:rPr>
        <w:t>, con fundamento en lo dispues</w:t>
      </w:r>
      <w:r w:rsidRPr="002D1E7C">
        <w:rPr>
          <w:rFonts w:ascii="Century Gothic" w:eastAsia="Century Gothic" w:hAnsi="Century Gothic" w:cs="Century Gothic"/>
          <w:color w:val="000000"/>
          <w:sz w:val="24"/>
          <w:szCs w:val="24"/>
        </w:rPr>
        <w:t>to por las fracciones I y Il del artículo 64; y fracción I del artículo 68 de la Constitución Política del Estado de Chihuahua; así como de la fracción | del artículo 167 de la Ley Orgánica del Poder Legislativo, así como el artículo 77 del Reglamento Inte</w:t>
      </w:r>
      <w:r w:rsidRPr="002D1E7C">
        <w:rPr>
          <w:rFonts w:ascii="Century Gothic" w:eastAsia="Century Gothic" w:hAnsi="Century Gothic" w:cs="Century Gothic"/>
          <w:color w:val="000000"/>
          <w:sz w:val="24"/>
          <w:szCs w:val="24"/>
        </w:rPr>
        <w:t xml:space="preserve">rior y de Prácticas Parlamentarias del Poder Legislativo, someto a la consideración de esta Honorable Asamblea la presente </w:t>
      </w:r>
      <w:r w:rsidRPr="002D1E7C">
        <w:rPr>
          <w:rFonts w:ascii="Century Gothic" w:eastAsia="Century Gothic" w:hAnsi="Century Gothic" w:cs="Century Gothic"/>
          <w:b/>
          <w:bCs/>
          <w:color w:val="000000"/>
          <w:sz w:val="24"/>
          <w:szCs w:val="24"/>
        </w:rPr>
        <w:t xml:space="preserve">INICIATIVA CON CARÁCTER DE DECRETO, </w:t>
      </w:r>
      <w:r w:rsidRPr="002D1E7C">
        <w:rPr>
          <w:rFonts w:ascii="Century Gothic" w:eastAsia="Century Gothic" w:hAnsi="Century Gothic" w:cs="Century Gothic"/>
          <w:color w:val="000000"/>
          <w:sz w:val="24"/>
          <w:szCs w:val="24"/>
        </w:rPr>
        <w:t xml:space="preserve">esto al tenor de la siguiente: </w:t>
      </w:r>
    </w:p>
    <w:p w14:paraId="149C50BC" w14:textId="77777777" w:rsidR="009177FE" w:rsidRPr="002D1E7C" w:rsidRDefault="009177FE">
      <w:pPr>
        <w:spacing w:line="276" w:lineRule="auto"/>
        <w:jc w:val="both"/>
        <w:rPr>
          <w:rFonts w:ascii="Century Gothic" w:eastAsia="Century Gothic" w:hAnsi="Century Gothic" w:cs="Century Gothic"/>
          <w:b/>
          <w:bCs/>
          <w:sz w:val="24"/>
          <w:szCs w:val="24"/>
        </w:rPr>
      </w:pPr>
    </w:p>
    <w:p w14:paraId="4BD202A7" w14:textId="77777777" w:rsidR="009177FE" w:rsidRPr="002D1E7C" w:rsidRDefault="000F5DA2">
      <w:pPr>
        <w:spacing w:line="276" w:lineRule="auto"/>
        <w:jc w:val="center"/>
        <w:rPr>
          <w:rFonts w:ascii="Century Gothic" w:eastAsia="Century Gothic" w:hAnsi="Century Gothic" w:cs="Century Gothic"/>
          <w:b/>
          <w:bCs/>
          <w:sz w:val="24"/>
          <w:szCs w:val="24"/>
        </w:rPr>
      </w:pPr>
      <w:r w:rsidRPr="002D1E7C">
        <w:rPr>
          <w:rFonts w:ascii="Century Gothic" w:eastAsia="Century Gothic" w:hAnsi="Century Gothic" w:cs="Century Gothic"/>
          <w:b/>
          <w:bCs/>
          <w:sz w:val="24"/>
          <w:szCs w:val="24"/>
        </w:rPr>
        <w:t>EXPOSICIÓN DE MOTIVOS</w:t>
      </w:r>
    </w:p>
    <w:p w14:paraId="52BCB003" w14:textId="77777777" w:rsidR="009177FE" w:rsidRPr="002D1E7C" w:rsidRDefault="000F5DA2">
      <w:pPr>
        <w:pBdr>
          <w:top w:val="nil"/>
          <w:left w:val="nil"/>
          <w:bottom w:val="nil"/>
          <w:right w:val="nil"/>
          <w:between w:val="nil"/>
        </w:pBdr>
        <w:spacing w:before="280" w:after="280" w:line="276" w:lineRule="auto"/>
        <w:jc w:val="both"/>
        <w:rPr>
          <w:rFonts w:ascii="Century Gothic" w:eastAsia="Century Gothic" w:hAnsi="Century Gothic" w:cs="Century Gothic"/>
          <w:sz w:val="24"/>
          <w:szCs w:val="24"/>
        </w:rPr>
      </w:pPr>
      <w:r w:rsidRPr="002D1E7C">
        <w:rPr>
          <w:rFonts w:ascii="Century Gothic" w:eastAsia="Century Gothic" w:hAnsi="Century Gothic" w:cs="Century Gothic"/>
          <w:color w:val="000000"/>
          <w:sz w:val="24"/>
          <w:szCs w:val="24"/>
        </w:rPr>
        <w:tab/>
      </w:r>
      <w:r w:rsidRPr="002D1E7C">
        <w:rPr>
          <w:rFonts w:ascii="Century Gothic" w:eastAsia="Century Gothic" w:hAnsi="Century Gothic" w:cs="Century Gothic"/>
          <w:sz w:val="24"/>
          <w:szCs w:val="24"/>
        </w:rPr>
        <w:t xml:space="preserve">El cáncer es una enfermedad que </w:t>
      </w:r>
      <w:r w:rsidRPr="002D1E7C">
        <w:rPr>
          <w:rFonts w:ascii="Century Gothic" w:eastAsia="Century Gothic" w:hAnsi="Century Gothic" w:cs="Century Gothic"/>
          <w:sz w:val="24"/>
          <w:szCs w:val="24"/>
        </w:rPr>
        <w:t xml:space="preserve">transforma la vida de quien lo padece, pero también la de las personas que están a su alrededor. Recibir un diagnóstico de esta naturaleza implica enfrentar incertidumbre, miedo y cambios en la vida cotidiana, así como iniciar, en muchos casos, un proceso </w:t>
      </w:r>
      <w:r w:rsidRPr="002D1E7C">
        <w:rPr>
          <w:rFonts w:ascii="Century Gothic" w:eastAsia="Century Gothic" w:hAnsi="Century Gothic" w:cs="Century Gothic"/>
          <w:sz w:val="24"/>
          <w:szCs w:val="24"/>
        </w:rPr>
        <w:t>de tratamientos médicos que puede prolongarse durante meses o incluso años.</w:t>
      </w:r>
    </w:p>
    <w:p w14:paraId="2BB939C9"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lastRenderedPageBreak/>
        <w:t>Sin embargo, cuando hablamos de cáncer, pocas veces nos detenemos a pensar en todo lo que implica acompañar a una persona durante su enfermedad. No se trata únicamente de estar pre</w:t>
      </w:r>
      <w:r w:rsidRPr="002D1E7C">
        <w:rPr>
          <w:rFonts w:ascii="Century Gothic" w:eastAsia="Century Gothic" w:hAnsi="Century Gothic" w:cs="Century Gothic"/>
          <w:sz w:val="24"/>
          <w:szCs w:val="24"/>
        </w:rPr>
        <w:t>sente en una consulta médica, sino de organizar traslados, permanecer durante largas jornadas en los hospitales, dar seguimiento a las indicaciones médicas, vigilar posibles reacciones adversas a los tratamientos y brindar apoyo durante los periodos de rec</w:t>
      </w:r>
      <w:r w:rsidRPr="002D1E7C">
        <w:rPr>
          <w:rFonts w:ascii="Century Gothic" w:eastAsia="Century Gothic" w:hAnsi="Century Gothic" w:cs="Century Gothic"/>
          <w:sz w:val="24"/>
          <w:szCs w:val="24"/>
        </w:rPr>
        <w:t>uperación.</w:t>
      </w:r>
    </w:p>
    <w:p w14:paraId="7BEA8D90"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En muchas ocasiones, las personas enfermas necesitan ayuda para realizar actividades que antes podían hacer por sí mismas. Incluso cuando se trata de personas adultas, contar con alguien que las acompañe puede ser indispensable para acudir a una</w:t>
      </w:r>
      <w:r w:rsidRPr="002D1E7C">
        <w:rPr>
          <w:rFonts w:ascii="Century Gothic" w:eastAsia="Century Gothic" w:hAnsi="Century Gothic" w:cs="Century Gothic"/>
          <w:sz w:val="24"/>
          <w:szCs w:val="24"/>
        </w:rPr>
        <w:t xml:space="preserve"> sesión de quimioterapia, regresar a casa después de un procedimiento o atender cualquier complicación relacionada con su tratamiento.</w:t>
      </w:r>
    </w:p>
    <w:p w14:paraId="7045BA55"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Quienes asumen estas responsabilidades se convierten en una parte fundamental de la red de apoyo de la persona enferma. N</w:t>
      </w:r>
      <w:r w:rsidRPr="002D1E7C">
        <w:rPr>
          <w:rFonts w:ascii="Century Gothic" w:eastAsia="Century Gothic" w:hAnsi="Century Gothic" w:cs="Century Gothic"/>
          <w:sz w:val="24"/>
          <w:szCs w:val="24"/>
        </w:rPr>
        <w:t>o obstante, también deben continuar con sus propias obligaciones, entre ellas, cumplir con una jornada laboral y mantener los ingresos necesarios para sostener a sus familias.</w:t>
      </w:r>
    </w:p>
    <w:p w14:paraId="3E0A33CF"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Esta situación puede colocar a las personas cuidadoras ante una disyuntiva difíc</w:t>
      </w:r>
      <w:r w:rsidRPr="002D1E7C">
        <w:rPr>
          <w:rFonts w:ascii="Century Gothic" w:eastAsia="Century Gothic" w:hAnsi="Century Gothic" w:cs="Century Gothic"/>
          <w:sz w:val="24"/>
          <w:szCs w:val="24"/>
        </w:rPr>
        <w:t xml:space="preserve">il: acudir al trabajo o acompañar a un ser querido que necesita de su presencia. En ocasiones, deben recurrir a sus días de vacaciones, solicitar permisos sin goce de sueldo o enfrentar descuentos salariales para atender una necesidad que no siempre puede </w:t>
      </w:r>
      <w:r w:rsidRPr="002D1E7C">
        <w:rPr>
          <w:rFonts w:ascii="Century Gothic" w:eastAsia="Century Gothic" w:hAnsi="Century Gothic" w:cs="Century Gothic"/>
          <w:sz w:val="24"/>
          <w:szCs w:val="24"/>
        </w:rPr>
        <w:t>programarse fuera del horario laboral.</w:t>
      </w:r>
    </w:p>
    <w:p w14:paraId="28725974"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 xml:space="preserve">Por ello, resulta necesario reconocer que el cuidado de una persona con cáncer no debe entenderse únicamente como un asunto privado de las familias, sino como una realidad que requiere condiciones laborales que </w:t>
      </w:r>
      <w:r w:rsidRPr="002D1E7C">
        <w:rPr>
          <w:rFonts w:ascii="Century Gothic" w:eastAsia="Century Gothic" w:hAnsi="Century Gothic" w:cs="Century Gothic"/>
          <w:sz w:val="24"/>
          <w:szCs w:val="24"/>
        </w:rPr>
        <w:lastRenderedPageBreak/>
        <w:t>permitan atender las necesidades de salud sin</w:t>
      </w:r>
      <w:r w:rsidRPr="002D1E7C">
        <w:rPr>
          <w:rFonts w:ascii="Century Gothic" w:eastAsia="Century Gothic" w:hAnsi="Century Gothic" w:cs="Century Gothic"/>
          <w:sz w:val="24"/>
          <w:szCs w:val="24"/>
        </w:rPr>
        <w:t xml:space="preserve"> comprometer la estabilidad económica de quienes cuidan.</w:t>
      </w:r>
    </w:p>
    <w:p w14:paraId="45DE7508"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En el ámbito federal ya existen avances en esta materia. El artículo 170 Bis de la Ley Federal del Trabajo reconoce el derecho de madres y padres de menores diagnosticados con cualquier tipo de cánce</w:t>
      </w:r>
      <w:r w:rsidRPr="002D1E7C">
        <w:rPr>
          <w:rFonts w:ascii="Century Gothic" w:eastAsia="Century Gothic" w:hAnsi="Century Gothic" w:cs="Century Gothic"/>
          <w:sz w:val="24"/>
          <w:szCs w:val="24"/>
        </w:rPr>
        <w:t>r a gozar de la licencia prevista en el artículo 140 Bis de la Ley del Seguro Social, con la finalidad de acompañarlos durante sus tratamientos médicos.</w:t>
      </w:r>
    </w:p>
    <w:p w14:paraId="023C8F19" w14:textId="77777777" w:rsidR="009177FE" w:rsidRPr="002D1E7C" w:rsidRDefault="009177FE">
      <w:pPr>
        <w:spacing w:before="280" w:after="280" w:line="276" w:lineRule="auto"/>
        <w:jc w:val="both"/>
        <w:rPr>
          <w:rFonts w:ascii="Century Gothic" w:eastAsia="Century Gothic" w:hAnsi="Century Gothic" w:cs="Century Gothic"/>
          <w:sz w:val="24"/>
          <w:szCs w:val="24"/>
        </w:rPr>
      </w:pPr>
    </w:p>
    <w:p w14:paraId="684A67BB"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Este reconocimiento representa un paso importante, pues comprende que la atención de una enfermedad co</w:t>
      </w:r>
      <w:r w:rsidRPr="002D1E7C">
        <w:rPr>
          <w:rFonts w:ascii="Century Gothic" w:eastAsia="Century Gothic" w:hAnsi="Century Gothic" w:cs="Century Gothic"/>
          <w:sz w:val="24"/>
          <w:szCs w:val="24"/>
        </w:rPr>
        <w:t>mo el cáncer puede requerir la presencia de una persona cuidadora. Sin embargo, la necesidad de acompañamiento no desaparece cuando el paciente alcanza la mayoría de edad, ni se limita exclusivamente a la relación entre madres, padres e hijos e hijos menor</w:t>
      </w:r>
      <w:r w:rsidRPr="002D1E7C">
        <w:rPr>
          <w:rFonts w:ascii="Century Gothic" w:eastAsia="Century Gothic" w:hAnsi="Century Gothic" w:cs="Century Gothic"/>
          <w:sz w:val="24"/>
          <w:szCs w:val="24"/>
        </w:rPr>
        <w:t>es.</w:t>
      </w:r>
    </w:p>
    <w:p w14:paraId="097A4CE0"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Una persona adulta también puede necesitar apoyo para recibir sus tratamientos, atender las consecuencias de la enfermedad y recuperarse. De igual manera, las responsabilidades de cuidado pueden recaer en sus hijas e hijos, padres, pareja u otras perso</w:t>
      </w:r>
      <w:r w:rsidRPr="002D1E7C">
        <w:rPr>
          <w:rFonts w:ascii="Century Gothic" w:eastAsia="Century Gothic" w:hAnsi="Century Gothic" w:cs="Century Gothic"/>
          <w:sz w:val="24"/>
          <w:szCs w:val="24"/>
        </w:rPr>
        <w:t>nas que, por sus vínculos familiares o por una relación de dependencia económica, constituyen su principal red de apoyo.</w:t>
      </w:r>
    </w:p>
    <w:p w14:paraId="33E3F2FC"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Esta propuesta da continuidad a los esfuerzos legislativos impulsados previamente por esta representación, mediante una iniciativa pres</w:t>
      </w:r>
      <w:r w:rsidRPr="002D1E7C">
        <w:rPr>
          <w:rFonts w:ascii="Century Gothic" w:eastAsia="Century Gothic" w:hAnsi="Century Gothic" w:cs="Century Gothic"/>
          <w:sz w:val="24"/>
          <w:szCs w:val="24"/>
        </w:rPr>
        <w:t xml:space="preserve">entada ante el H. Congreso de la Unión para reformar el artículo 165 y adicionar el artículo 170 Ter de la Ley Federal del Trabajo, con el propósito de establecer permisos laborales con goce de sueldo para la realización de mastografías </w:t>
      </w:r>
      <w:r w:rsidRPr="002D1E7C">
        <w:rPr>
          <w:rFonts w:ascii="Century Gothic" w:eastAsia="Century Gothic" w:hAnsi="Century Gothic" w:cs="Century Gothic"/>
          <w:sz w:val="24"/>
          <w:szCs w:val="24"/>
        </w:rPr>
        <w:lastRenderedPageBreak/>
        <w:t xml:space="preserve">y exámenes médicos </w:t>
      </w:r>
      <w:r w:rsidRPr="002D1E7C">
        <w:rPr>
          <w:rFonts w:ascii="Century Gothic" w:eastAsia="Century Gothic" w:hAnsi="Century Gothic" w:cs="Century Gothic"/>
          <w:sz w:val="24"/>
          <w:szCs w:val="24"/>
        </w:rPr>
        <w:t>destinados a la detección oportuna del cáncer de mama y cervicouterino.</w:t>
      </w:r>
    </w:p>
    <w:p w14:paraId="4AED7D92"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 xml:space="preserve">Si entonces se planteó la importancia de facilitar la prevención y la detección oportuna, hoy resulta necesario avanzar en la atención de quienes ya enfrentan esta enfermedad y de las </w:t>
      </w:r>
      <w:r w:rsidRPr="002D1E7C">
        <w:rPr>
          <w:rFonts w:ascii="Century Gothic" w:eastAsia="Century Gothic" w:hAnsi="Century Gothic" w:cs="Century Gothic"/>
          <w:sz w:val="24"/>
          <w:szCs w:val="24"/>
        </w:rPr>
        <w:t>personas que los acompañan durante su tratamiento. Porque la responsabilidad de proteger la salud no termina con la detección de un diagnóstico, también implica generar condiciones para afrontar la enfermedad y transitar por el proceso de recuperación.</w:t>
      </w:r>
    </w:p>
    <w:p w14:paraId="13F72395"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 xml:space="preserve">En </w:t>
      </w:r>
      <w:r w:rsidRPr="002D1E7C">
        <w:rPr>
          <w:rFonts w:ascii="Century Gothic" w:eastAsia="Century Gothic" w:hAnsi="Century Gothic" w:cs="Century Gothic"/>
          <w:sz w:val="24"/>
          <w:szCs w:val="24"/>
        </w:rPr>
        <w:t>este sentido, las personas empleadoras también forman parte de una corresponsabilidad social que exige reconocer las circunstancias extraordinarias que pueden atravesar sus trabajadoras y trabajadores. Brindar condiciones que permitan atender a un familiar</w:t>
      </w:r>
      <w:r w:rsidRPr="002D1E7C">
        <w:rPr>
          <w:rFonts w:ascii="Century Gothic" w:eastAsia="Century Gothic" w:hAnsi="Century Gothic" w:cs="Century Gothic"/>
          <w:sz w:val="24"/>
          <w:szCs w:val="24"/>
        </w:rPr>
        <w:t xml:space="preserve"> enfermo no significa desconocer las necesidades de los centros de trabajo, sino comprender que existen momentos en los que la flexibilidad y la solidaridad son indispensables.</w:t>
      </w:r>
    </w:p>
    <w:p w14:paraId="0B1CC0EE"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Contar con permisos laborales con goce de sueldo, bajo condiciones claramente e</w:t>
      </w:r>
      <w:r w:rsidRPr="002D1E7C">
        <w:rPr>
          <w:rFonts w:ascii="Century Gothic" w:eastAsia="Century Gothic" w:hAnsi="Century Gothic" w:cs="Century Gothic"/>
          <w:sz w:val="24"/>
          <w:szCs w:val="24"/>
        </w:rPr>
        <w:t>stablecidas, permitiría que las personas cuidadoras atiendan las necesidades médicas de sus seres queridos sin tener que elegir entre acompañarlos y conservar los ingresos con los que sostienen a sus familias. Asimismo, contribuiría a construir espacios la</w:t>
      </w:r>
      <w:r w:rsidRPr="002D1E7C">
        <w:rPr>
          <w:rFonts w:ascii="Century Gothic" w:eastAsia="Century Gothic" w:hAnsi="Century Gothic" w:cs="Century Gothic"/>
          <w:sz w:val="24"/>
          <w:szCs w:val="24"/>
        </w:rPr>
        <w:t>borales más humanos, en los que las circunstancias de salud no se conviertan automáticamente en una causa de preocupación económica adicional.</w:t>
      </w:r>
    </w:p>
    <w:p w14:paraId="69222DF8"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La necesidad de avanzar en esta materia también surge de escuchar a quienes conocen de cerca esta realidad. El Gr</w:t>
      </w:r>
      <w:r w:rsidRPr="002D1E7C">
        <w:rPr>
          <w:rFonts w:ascii="Century Gothic" w:eastAsia="Century Gothic" w:hAnsi="Century Gothic" w:cs="Century Gothic"/>
          <w:sz w:val="24"/>
          <w:szCs w:val="24"/>
        </w:rPr>
        <w:t xml:space="preserve">upo Reto de Chihuahua, asociación que trabaja en torno al cáncer de mama, ha compartido inquietudes y propuestas a través de la Unidad de Igualdad de Género del </w:t>
      </w:r>
      <w:r w:rsidRPr="002D1E7C">
        <w:rPr>
          <w:rFonts w:ascii="Century Gothic" w:eastAsia="Century Gothic" w:hAnsi="Century Gothic" w:cs="Century Gothic"/>
          <w:sz w:val="24"/>
          <w:szCs w:val="24"/>
        </w:rPr>
        <w:lastRenderedPageBreak/>
        <w:t>Congreso del Estado, poniendo sobre la mesa situaciones que merecen atención y una respuesta de</w:t>
      </w:r>
      <w:r w:rsidRPr="002D1E7C">
        <w:rPr>
          <w:rFonts w:ascii="Century Gothic" w:eastAsia="Century Gothic" w:hAnsi="Century Gothic" w:cs="Century Gothic"/>
          <w:sz w:val="24"/>
          <w:szCs w:val="24"/>
        </w:rPr>
        <w:t>sde el ámbito legislativo.</w:t>
      </w:r>
    </w:p>
    <w:p w14:paraId="5F4A762F"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Escuchar a las organizaciones de la sociedad civil implica asumir la responsabilidad de analizar sus propuestas y buscar alternativas para convertirlas en acciones concretas. La labor legislativa no debe limitarse a recibir inqui</w:t>
      </w:r>
      <w:r w:rsidRPr="002D1E7C">
        <w:rPr>
          <w:rFonts w:ascii="Century Gothic" w:eastAsia="Century Gothic" w:hAnsi="Century Gothic" w:cs="Century Gothic"/>
          <w:sz w:val="24"/>
          <w:szCs w:val="24"/>
        </w:rPr>
        <w:t>etudes, sino procurar que estas se traduzcan en cambios que mejoren las condiciones de vida de las personas.</w:t>
      </w:r>
    </w:p>
    <w:p w14:paraId="46A4C2EA"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Por ello, la presente iniciativa propone ampliar la protección laboral para que los permisos con goce de sueldo por motivos relacionados con el tra</w:t>
      </w:r>
      <w:r w:rsidRPr="002D1E7C">
        <w:rPr>
          <w:rFonts w:ascii="Century Gothic" w:eastAsia="Century Gothic" w:hAnsi="Century Gothic" w:cs="Century Gothic"/>
          <w:sz w:val="24"/>
          <w:szCs w:val="24"/>
        </w:rPr>
        <w:t xml:space="preserve">tamiento del cáncer no se limiten a madres y padres de menores de edad, sino que puedan otorgarse a las personas cuidadoras primarias de pacientes diagnosticados con esta enfermedad, considerando el parentesco en primer grado de consanguinidad o afinidad, </w:t>
      </w:r>
      <w:r w:rsidRPr="002D1E7C">
        <w:rPr>
          <w:rFonts w:ascii="Century Gothic" w:eastAsia="Century Gothic" w:hAnsi="Century Gothic" w:cs="Century Gothic"/>
          <w:sz w:val="24"/>
          <w:szCs w:val="24"/>
        </w:rPr>
        <w:t>así como los supuestos de dependencia económica que se establezcan.</w:t>
      </w:r>
    </w:p>
    <w:p w14:paraId="39D65CAE"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Porque detrás de cada persona que enfrenta el cáncer puede existir alguien que reorganiza su vida para acompañarla, que la traslada a sus tratamientos, que permanece a su lado durante la r</w:t>
      </w:r>
      <w:r w:rsidRPr="002D1E7C">
        <w:rPr>
          <w:rFonts w:ascii="Century Gothic" w:eastAsia="Century Gothic" w:hAnsi="Century Gothic" w:cs="Century Gothic"/>
          <w:sz w:val="24"/>
          <w:szCs w:val="24"/>
        </w:rPr>
        <w:t>ecuperación y que procura brindarle tranquilidad en uno de los momentos más difíciles. Esa persona también necesita apoyo.</w:t>
      </w:r>
    </w:p>
    <w:p w14:paraId="6FAE5899"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 xml:space="preserve">Avanzar hacia condiciones laborales más sensibles al cuidado es reconocer que la salud, la dignidad y el bienestar de las </w:t>
      </w:r>
      <w:r w:rsidRPr="002D1E7C">
        <w:rPr>
          <w:rFonts w:ascii="Century Gothic" w:eastAsia="Century Gothic" w:hAnsi="Century Gothic" w:cs="Century Gothic"/>
          <w:sz w:val="24"/>
          <w:szCs w:val="24"/>
        </w:rPr>
        <w:t>personas no pueden entenderse de manera aislada. Es también reconocer que una sociedad más solidaria requiere instituciones y espacios de trabajo capaces de responder ante las necesidades humanas.</w:t>
      </w:r>
    </w:p>
    <w:p w14:paraId="0E89DA2C"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Prevenir es importante, atender es indispensable y acompaña</w:t>
      </w:r>
      <w:r w:rsidRPr="002D1E7C">
        <w:rPr>
          <w:rFonts w:ascii="Century Gothic" w:eastAsia="Century Gothic" w:hAnsi="Century Gothic" w:cs="Century Gothic"/>
          <w:sz w:val="24"/>
          <w:szCs w:val="24"/>
        </w:rPr>
        <w:t xml:space="preserve">r también es cuidar. Por ello, debemos avanzar hacia una legislación que </w:t>
      </w:r>
      <w:r w:rsidRPr="002D1E7C">
        <w:rPr>
          <w:rFonts w:ascii="Century Gothic" w:eastAsia="Century Gothic" w:hAnsi="Century Gothic" w:cs="Century Gothic"/>
          <w:sz w:val="24"/>
          <w:szCs w:val="24"/>
        </w:rPr>
        <w:lastRenderedPageBreak/>
        <w:t>reconozca a quienes, aun sin padecer directamente la enfermedad, enfrentan con sus seres queridos cada etapa del cáncer.</w:t>
      </w:r>
    </w:p>
    <w:p w14:paraId="598395BC" w14:textId="77777777" w:rsidR="009177FE" w:rsidRPr="002D1E7C" w:rsidRDefault="000F5DA2">
      <w:pPr>
        <w:spacing w:before="280" w:after="280" w:line="276" w:lineRule="auto"/>
        <w:ind w:firstLine="720"/>
        <w:jc w:val="both"/>
        <w:rPr>
          <w:rFonts w:ascii="Century Gothic" w:eastAsia="Century Gothic" w:hAnsi="Century Gothic" w:cs="Century Gothic"/>
          <w:sz w:val="24"/>
          <w:szCs w:val="24"/>
        </w:rPr>
      </w:pPr>
      <w:r w:rsidRPr="002D1E7C">
        <w:rPr>
          <w:rFonts w:ascii="Century Gothic" w:eastAsia="Century Gothic" w:hAnsi="Century Gothic" w:cs="Century Gothic"/>
          <w:sz w:val="24"/>
          <w:szCs w:val="24"/>
        </w:rPr>
        <w:t>Por lo anteriormente expuesto es que me permito proponer a con</w:t>
      </w:r>
      <w:r w:rsidRPr="002D1E7C">
        <w:rPr>
          <w:rFonts w:ascii="Century Gothic" w:eastAsia="Century Gothic" w:hAnsi="Century Gothic" w:cs="Century Gothic"/>
          <w:sz w:val="24"/>
          <w:szCs w:val="24"/>
        </w:rPr>
        <w:t>sideración de esta asamblea el siguiente Proyecto de Decreto, para que una vez turnado a la Comisión Legislativa que le corresponda, se someta a la consideración de este Alto Cuerpo Colegiado.</w:t>
      </w:r>
    </w:p>
    <w:p w14:paraId="28143FA4" w14:textId="77777777" w:rsidR="009177FE" w:rsidRPr="002D1E7C" w:rsidRDefault="000F5DA2">
      <w:pPr>
        <w:pBdr>
          <w:top w:val="nil"/>
          <w:left w:val="nil"/>
          <w:bottom w:val="nil"/>
          <w:right w:val="nil"/>
          <w:between w:val="nil"/>
        </w:pBdr>
        <w:spacing w:after="0" w:line="360" w:lineRule="auto"/>
        <w:ind w:firstLine="709"/>
        <w:jc w:val="center"/>
        <w:rPr>
          <w:rFonts w:ascii="Century Gothic" w:eastAsia="Century Gothic" w:hAnsi="Century Gothic" w:cs="Century Gothic"/>
          <w:b/>
          <w:bCs/>
          <w:sz w:val="24"/>
          <w:szCs w:val="24"/>
        </w:rPr>
      </w:pPr>
      <w:r w:rsidRPr="002D1E7C">
        <w:rPr>
          <w:rFonts w:ascii="Century Gothic" w:eastAsia="Century Gothic" w:hAnsi="Century Gothic" w:cs="Century Gothic"/>
          <w:b/>
          <w:bCs/>
          <w:color w:val="000000"/>
          <w:sz w:val="24"/>
          <w:szCs w:val="24"/>
        </w:rPr>
        <w:t>DECRETO</w:t>
      </w:r>
    </w:p>
    <w:p w14:paraId="2BDA3119" w14:textId="77777777" w:rsidR="009177FE" w:rsidRPr="002D1E7C" w:rsidRDefault="009177FE">
      <w:pPr>
        <w:pBdr>
          <w:top w:val="nil"/>
          <w:left w:val="nil"/>
          <w:bottom w:val="nil"/>
          <w:right w:val="nil"/>
          <w:between w:val="nil"/>
        </w:pBdr>
        <w:spacing w:after="0" w:line="360" w:lineRule="auto"/>
        <w:ind w:firstLine="709"/>
        <w:jc w:val="center"/>
        <w:rPr>
          <w:rFonts w:ascii="Century Gothic" w:eastAsia="Century Gothic" w:hAnsi="Century Gothic" w:cs="Century Gothic"/>
          <w:b/>
          <w:bCs/>
          <w:sz w:val="24"/>
          <w:szCs w:val="24"/>
        </w:rPr>
      </w:pPr>
    </w:p>
    <w:p w14:paraId="6C9A6099" w14:textId="77777777" w:rsidR="009177FE" w:rsidRPr="002D1E7C" w:rsidRDefault="000F5DA2">
      <w:pPr>
        <w:pStyle w:val="Ttulo2"/>
        <w:spacing w:line="276" w:lineRule="auto"/>
        <w:ind w:lef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color w:val="000000"/>
          <w:sz w:val="24"/>
          <w:szCs w:val="24"/>
        </w:rPr>
        <w:t xml:space="preserve">ARTÍCULO </w:t>
      </w:r>
      <w:r w:rsidRPr="002D1E7C">
        <w:rPr>
          <w:rFonts w:ascii="Century Gothic" w:eastAsia="Century Gothic" w:hAnsi="Century Gothic" w:cs="Century Gothic"/>
          <w:sz w:val="24"/>
          <w:szCs w:val="24"/>
        </w:rPr>
        <w:t>PRIMERO</w:t>
      </w:r>
      <w:r w:rsidRPr="002D1E7C">
        <w:rPr>
          <w:rFonts w:ascii="Century Gothic" w:eastAsia="Century Gothic" w:hAnsi="Century Gothic" w:cs="Century Gothic"/>
          <w:color w:val="000000"/>
          <w:sz w:val="24"/>
          <w:szCs w:val="24"/>
        </w:rPr>
        <w:t xml:space="preserve">. </w:t>
      </w:r>
      <w:r w:rsidRPr="002D1E7C">
        <w:rPr>
          <w:rFonts w:ascii="Century Gothic" w:eastAsia="Century Gothic" w:hAnsi="Century Gothic" w:cs="Century Gothic"/>
          <w:b w:val="0"/>
          <w:bCs w:val="0"/>
          <w:sz w:val="24"/>
          <w:szCs w:val="24"/>
        </w:rPr>
        <w:t>Se reforma el artículo 170 bis de la</w:t>
      </w:r>
      <w:r w:rsidRPr="002D1E7C">
        <w:rPr>
          <w:rFonts w:ascii="Century Gothic" w:eastAsia="Century Gothic" w:hAnsi="Century Gothic" w:cs="Century Gothic"/>
          <w:b w:val="0"/>
          <w:bCs w:val="0"/>
          <w:sz w:val="24"/>
          <w:szCs w:val="24"/>
        </w:rPr>
        <w:t xml:space="preserve"> Ley Federal del Trabajo, para quedar redactado de la siguiente manera: </w:t>
      </w:r>
    </w:p>
    <w:p w14:paraId="7978C996" w14:textId="77777777" w:rsidR="009177FE" w:rsidRPr="002D1E7C" w:rsidRDefault="009177FE">
      <w:pPr>
        <w:pStyle w:val="Ttulo2"/>
        <w:ind w:left="0"/>
        <w:jc w:val="both"/>
        <w:rPr>
          <w:rFonts w:ascii="Century Gothic" w:eastAsia="Century Gothic" w:hAnsi="Century Gothic" w:cs="Century Gothic"/>
          <w:sz w:val="24"/>
          <w:szCs w:val="24"/>
        </w:rPr>
      </w:pPr>
    </w:p>
    <w:p w14:paraId="29DA7103"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bookmarkStart w:id="0" w:name="_heading=h.os0aab6xee1o" w:colFirst="0" w:colLast="0"/>
      <w:bookmarkEnd w:id="0"/>
      <w:r w:rsidRPr="002D1E7C">
        <w:rPr>
          <w:rFonts w:ascii="Century Gothic" w:eastAsia="Century Gothic" w:hAnsi="Century Gothic" w:cs="Century Gothic"/>
          <w:sz w:val="24"/>
          <w:szCs w:val="24"/>
        </w:rPr>
        <w:t>Artículo 170 Bis.- Las y los trabajadores que acrediten desempeñarse como cuidadores primarios de un familiar en primer grado de consanguinidad, afinidad o dependencia económica diag</w:t>
      </w:r>
      <w:r w:rsidRPr="002D1E7C">
        <w:rPr>
          <w:rFonts w:ascii="Century Gothic" w:eastAsia="Century Gothic" w:hAnsi="Century Gothic" w:cs="Century Gothic"/>
          <w:sz w:val="24"/>
          <w:szCs w:val="24"/>
        </w:rPr>
        <w:t>nosticados con cualquier tipo de cáncer</w:t>
      </w:r>
      <w:r w:rsidRPr="002D1E7C">
        <w:rPr>
          <w:rFonts w:ascii="Century Gothic" w:eastAsia="Century Gothic" w:hAnsi="Century Gothic" w:cs="Century Gothic"/>
          <w:b w:val="0"/>
          <w:bCs w:val="0"/>
          <w:sz w:val="24"/>
          <w:szCs w:val="24"/>
        </w:rPr>
        <w:t>, gozarán de la licencia a que se refiere el artículo 140 Bis de la Ley del Seguro Social, en los términos referidos, con la intención de acompañar a los mencionados pacientes en sus correspondientes tratamientos médi</w:t>
      </w:r>
      <w:r w:rsidRPr="002D1E7C">
        <w:rPr>
          <w:rFonts w:ascii="Century Gothic" w:eastAsia="Century Gothic" w:hAnsi="Century Gothic" w:cs="Century Gothic"/>
          <w:b w:val="0"/>
          <w:bCs w:val="0"/>
          <w:sz w:val="24"/>
          <w:szCs w:val="24"/>
        </w:rPr>
        <w:t>cos.</w:t>
      </w:r>
    </w:p>
    <w:p w14:paraId="3C2E3AC2" w14:textId="77777777" w:rsidR="009177FE" w:rsidRPr="002D1E7C" w:rsidRDefault="009177FE">
      <w:pPr>
        <w:rPr>
          <w:sz w:val="21"/>
          <w:szCs w:val="21"/>
        </w:rPr>
      </w:pPr>
    </w:p>
    <w:p w14:paraId="549106EE" w14:textId="77777777" w:rsidR="009177FE" w:rsidRPr="002D1E7C" w:rsidRDefault="000F5DA2">
      <w:pPr>
        <w:pStyle w:val="Ttulo2"/>
        <w:spacing w:line="276" w:lineRule="auto"/>
        <w:ind w:lef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sz w:val="24"/>
          <w:szCs w:val="24"/>
        </w:rPr>
        <w:t xml:space="preserve">ARTÍCULO SEGUNDO. </w:t>
      </w:r>
      <w:r w:rsidRPr="002D1E7C">
        <w:rPr>
          <w:rFonts w:ascii="Century Gothic" w:eastAsia="Century Gothic" w:hAnsi="Century Gothic" w:cs="Century Gothic"/>
          <w:b w:val="0"/>
          <w:bCs w:val="0"/>
          <w:sz w:val="24"/>
          <w:szCs w:val="24"/>
        </w:rPr>
        <w:t xml:space="preserve">Se reforma el artículo 140 bis de la Ley del Seguro Social, para quedar redactado de la siguiente manera: </w:t>
      </w:r>
    </w:p>
    <w:p w14:paraId="5AC3CC39" w14:textId="77777777" w:rsidR="009177FE" w:rsidRPr="002D1E7C" w:rsidRDefault="009177FE">
      <w:pPr>
        <w:pStyle w:val="Ttulo2"/>
        <w:ind w:left="0"/>
        <w:jc w:val="both"/>
        <w:rPr>
          <w:rFonts w:ascii="Century Gothic" w:eastAsia="Century Gothic" w:hAnsi="Century Gothic" w:cs="Century Gothic"/>
          <w:sz w:val="24"/>
          <w:szCs w:val="24"/>
        </w:rPr>
      </w:pPr>
      <w:bookmarkStart w:id="1" w:name="_heading=h.8e52vq7d4res" w:colFirst="0" w:colLast="0"/>
      <w:bookmarkEnd w:id="1"/>
    </w:p>
    <w:p w14:paraId="247E98E6"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sz w:val="24"/>
          <w:szCs w:val="24"/>
        </w:rPr>
        <w:t>Artículo 140 Bis. Para los casos de trabajadores asegurados que sean cuidadores primarios en primer grado de consanguinidad,</w:t>
      </w:r>
      <w:r w:rsidRPr="002D1E7C">
        <w:rPr>
          <w:rFonts w:ascii="Century Gothic" w:eastAsia="Century Gothic" w:hAnsi="Century Gothic" w:cs="Century Gothic"/>
          <w:sz w:val="24"/>
          <w:szCs w:val="24"/>
        </w:rPr>
        <w:t xml:space="preserve"> afinidad o dependencia económica, de un familiar </w:t>
      </w:r>
      <w:r w:rsidRPr="002D1E7C">
        <w:rPr>
          <w:rFonts w:ascii="Century Gothic" w:eastAsia="Century Gothic" w:hAnsi="Century Gothic" w:cs="Century Gothic"/>
          <w:b w:val="0"/>
          <w:bCs w:val="0"/>
          <w:sz w:val="24"/>
          <w:szCs w:val="24"/>
        </w:rPr>
        <w:t>diagnosticado</w:t>
      </w:r>
      <w:r w:rsidRPr="002D1E7C">
        <w:rPr>
          <w:rFonts w:ascii="Century Gothic" w:eastAsia="Century Gothic" w:hAnsi="Century Gothic" w:cs="Century Gothic"/>
          <w:strike/>
          <w:sz w:val="24"/>
          <w:szCs w:val="24"/>
        </w:rPr>
        <w:t>s</w:t>
      </w:r>
      <w:r w:rsidRPr="002D1E7C">
        <w:rPr>
          <w:rFonts w:ascii="Century Gothic" w:eastAsia="Century Gothic" w:hAnsi="Century Gothic" w:cs="Century Gothic"/>
          <w:b w:val="0"/>
          <w:bCs w:val="0"/>
          <w:sz w:val="24"/>
          <w:szCs w:val="24"/>
        </w:rPr>
        <w:t xml:space="preserve"> por el Instituto con cáncer de cualquier tipo, podrán gozar de una licencia por cuidados médicos de los </w:t>
      </w:r>
      <w:r w:rsidRPr="002D1E7C">
        <w:rPr>
          <w:rFonts w:ascii="Century Gothic" w:eastAsia="Century Gothic" w:hAnsi="Century Gothic" w:cs="Century Gothic"/>
          <w:sz w:val="24"/>
          <w:szCs w:val="24"/>
        </w:rPr>
        <w:t>familiares</w:t>
      </w:r>
      <w:r w:rsidRPr="002D1E7C">
        <w:rPr>
          <w:rFonts w:ascii="Century Gothic" w:eastAsia="Century Gothic" w:hAnsi="Century Gothic" w:cs="Century Gothic"/>
          <w:b w:val="0"/>
          <w:bCs w:val="0"/>
          <w:sz w:val="24"/>
          <w:szCs w:val="24"/>
        </w:rPr>
        <w:t xml:space="preserve"> para ausentarse de sus labores en caso de que </w:t>
      </w:r>
      <w:r w:rsidRPr="002D1E7C">
        <w:rPr>
          <w:rFonts w:ascii="Century Gothic" w:eastAsia="Century Gothic" w:hAnsi="Century Gothic" w:cs="Century Gothic"/>
          <w:sz w:val="24"/>
          <w:szCs w:val="24"/>
        </w:rPr>
        <w:t xml:space="preserve">el paciente </w:t>
      </w:r>
      <w:r w:rsidRPr="002D1E7C">
        <w:rPr>
          <w:rFonts w:ascii="Century Gothic" w:eastAsia="Century Gothic" w:hAnsi="Century Gothic" w:cs="Century Gothic"/>
          <w:b w:val="0"/>
          <w:bCs w:val="0"/>
          <w:sz w:val="24"/>
          <w:szCs w:val="24"/>
        </w:rPr>
        <w:t xml:space="preserve">diagnosticado requiera de descanso médico en los periodos </w:t>
      </w:r>
      <w:r w:rsidRPr="002D1E7C">
        <w:rPr>
          <w:rFonts w:ascii="Century Gothic" w:eastAsia="Century Gothic" w:hAnsi="Century Gothic" w:cs="Century Gothic"/>
          <w:b w:val="0"/>
          <w:bCs w:val="0"/>
          <w:sz w:val="24"/>
          <w:szCs w:val="24"/>
        </w:rPr>
        <w:lastRenderedPageBreak/>
        <w:t xml:space="preserve">críticos de tratamiento </w:t>
      </w:r>
      <w:r w:rsidRPr="002D1E7C">
        <w:rPr>
          <w:rFonts w:ascii="Century Gothic" w:eastAsia="Century Gothic" w:hAnsi="Century Gothic" w:cs="Century Gothic"/>
          <w:b w:val="0"/>
          <w:bCs w:val="0"/>
          <w:sz w:val="24"/>
          <w:szCs w:val="24"/>
        </w:rPr>
        <w:t>o de hospitalización durante el tratamiento médico, de acuerdo a la prescripción del médico tratante, incluyendo, en su caso, el tratamiento destinado al alivio del dolor y los cuidados paliativos por cáncer avanzado.</w:t>
      </w:r>
    </w:p>
    <w:p w14:paraId="27BC8281"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b w:val="0"/>
          <w:bCs w:val="0"/>
          <w:sz w:val="24"/>
          <w:szCs w:val="24"/>
        </w:rPr>
        <w:t xml:space="preserve">El Instituto podrá expedir a </w:t>
      </w:r>
      <w:r w:rsidRPr="002D1E7C">
        <w:rPr>
          <w:rFonts w:ascii="Century Gothic" w:eastAsia="Century Gothic" w:hAnsi="Century Gothic" w:cs="Century Gothic"/>
          <w:sz w:val="24"/>
          <w:szCs w:val="24"/>
        </w:rPr>
        <w:t>las y los</w:t>
      </w:r>
      <w:r w:rsidRPr="002D1E7C">
        <w:rPr>
          <w:rFonts w:ascii="Century Gothic" w:eastAsia="Century Gothic" w:hAnsi="Century Gothic" w:cs="Century Gothic"/>
          <w:b w:val="0"/>
          <w:bCs w:val="0"/>
          <w:sz w:val="24"/>
          <w:szCs w:val="24"/>
        </w:rPr>
        <w:t xml:space="preserve"> trabajadores asegurados, que se sitúe en el supuesto previsto en el párrafo que antecede, una constancia que acredite el padecimiento oncológico y la duración del tratamiento respectivo, a fin de que el patrón o patrones de éstos tengan conocimiento de ta</w:t>
      </w:r>
      <w:r w:rsidRPr="002D1E7C">
        <w:rPr>
          <w:rFonts w:ascii="Century Gothic" w:eastAsia="Century Gothic" w:hAnsi="Century Gothic" w:cs="Century Gothic"/>
          <w:b w:val="0"/>
          <w:bCs w:val="0"/>
          <w:sz w:val="24"/>
          <w:szCs w:val="24"/>
        </w:rPr>
        <w:t>l licencia.</w:t>
      </w:r>
    </w:p>
    <w:p w14:paraId="05E74544"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b w:val="0"/>
          <w:bCs w:val="0"/>
          <w:sz w:val="24"/>
          <w:szCs w:val="24"/>
        </w:rPr>
        <w:t xml:space="preserve">La licencia expedida por el Instituto </w:t>
      </w:r>
      <w:r w:rsidRPr="002D1E7C">
        <w:rPr>
          <w:rFonts w:ascii="Century Gothic" w:eastAsia="Century Gothic" w:hAnsi="Century Gothic" w:cs="Century Gothic"/>
          <w:sz w:val="24"/>
          <w:szCs w:val="24"/>
        </w:rPr>
        <w:t xml:space="preserve">a la o el </w:t>
      </w:r>
      <w:r w:rsidRPr="002D1E7C">
        <w:rPr>
          <w:rFonts w:ascii="Century Gothic" w:eastAsia="Century Gothic" w:hAnsi="Century Gothic" w:cs="Century Gothic"/>
          <w:b w:val="0"/>
          <w:bCs w:val="0"/>
          <w:sz w:val="24"/>
          <w:szCs w:val="24"/>
        </w:rPr>
        <w:t>trabajador asegurado, tendrá una vigencia de uno y hasta veintiocho días. Podrán expedirse tantas licencias como sean necesarias durante un periodo máximo de tres años sin que se excedan trescient</w:t>
      </w:r>
      <w:r w:rsidRPr="002D1E7C">
        <w:rPr>
          <w:rFonts w:ascii="Century Gothic" w:eastAsia="Century Gothic" w:hAnsi="Century Gothic" w:cs="Century Gothic"/>
          <w:b w:val="0"/>
          <w:bCs w:val="0"/>
          <w:sz w:val="24"/>
          <w:szCs w:val="24"/>
        </w:rPr>
        <w:t>os sesenta y cuatro días de licencia, mismos que no necesariamente deberán ser continuos.</w:t>
      </w:r>
    </w:p>
    <w:p w14:paraId="1458F03D"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sz w:val="24"/>
          <w:szCs w:val="24"/>
        </w:rPr>
        <w:t xml:space="preserve">Las y los </w:t>
      </w:r>
      <w:r w:rsidRPr="002D1E7C">
        <w:rPr>
          <w:rFonts w:ascii="Century Gothic" w:eastAsia="Century Gothic" w:hAnsi="Century Gothic" w:cs="Century Gothic"/>
          <w:b w:val="0"/>
          <w:bCs w:val="0"/>
          <w:sz w:val="24"/>
          <w:szCs w:val="24"/>
        </w:rPr>
        <w:t>trabajadores asegurados ubicados en el supuesto establecido en los párrafos que anteceden y que hayan cubierto por lo menos treinta cotizaciones semanales e</w:t>
      </w:r>
      <w:r w:rsidRPr="002D1E7C">
        <w:rPr>
          <w:rFonts w:ascii="Century Gothic" w:eastAsia="Century Gothic" w:hAnsi="Century Gothic" w:cs="Century Gothic"/>
          <w:b w:val="0"/>
          <w:bCs w:val="0"/>
          <w:sz w:val="24"/>
          <w:szCs w:val="24"/>
        </w:rPr>
        <w:t>n el periodo de doce meses anteriores a la fecha del diagnóstico por los servicios médicos institucionales, y en caso de no cumplir con este periodo, tener al menos registradas cincuenta y dos semanas de cotización inmediatas previas al inicio de la licenc</w:t>
      </w:r>
      <w:r w:rsidRPr="002D1E7C">
        <w:rPr>
          <w:rFonts w:ascii="Century Gothic" w:eastAsia="Century Gothic" w:hAnsi="Century Gothic" w:cs="Century Gothic"/>
          <w:b w:val="0"/>
          <w:bCs w:val="0"/>
          <w:sz w:val="24"/>
          <w:szCs w:val="24"/>
        </w:rPr>
        <w:t>ia, gozarán de un subsidio equivalente al sesenta por ciento del último salario diario de cotización registrado por el patrón.</w:t>
      </w:r>
    </w:p>
    <w:p w14:paraId="3304FFEB" w14:textId="77777777" w:rsidR="009177FE" w:rsidRPr="002D1E7C" w:rsidRDefault="000F5DA2">
      <w:pPr>
        <w:pStyle w:val="Ttulo2"/>
        <w:spacing w:before="240" w:after="240"/>
        <w:ind w:left="0" w:right="0"/>
        <w:jc w:val="both"/>
        <w:rPr>
          <w:rFonts w:ascii="Century Gothic" w:eastAsia="Century Gothic" w:hAnsi="Century Gothic" w:cs="Century Gothic"/>
          <w:sz w:val="24"/>
          <w:szCs w:val="24"/>
        </w:rPr>
      </w:pPr>
      <w:r w:rsidRPr="002D1E7C">
        <w:rPr>
          <w:rFonts w:ascii="Century Gothic" w:eastAsia="Century Gothic" w:hAnsi="Century Gothic" w:cs="Century Gothic"/>
          <w:b w:val="0"/>
          <w:bCs w:val="0"/>
          <w:sz w:val="24"/>
          <w:szCs w:val="24"/>
        </w:rPr>
        <w:t xml:space="preserve">La licencia a que se refiere el presente artículo, únicamente podrá otorgarse a petición de parte, </w:t>
      </w:r>
      <w:r w:rsidRPr="002D1E7C">
        <w:rPr>
          <w:rFonts w:ascii="Century Gothic" w:eastAsia="Century Gothic" w:hAnsi="Century Gothic" w:cs="Century Gothic"/>
          <w:strike/>
          <w:sz w:val="24"/>
          <w:szCs w:val="24"/>
        </w:rPr>
        <w:t>ya sea al padre o madre que te</w:t>
      </w:r>
      <w:r w:rsidRPr="002D1E7C">
        <w:rPr>
          <w:rFonts w:ascii="Century Gothic" w:eastAsia="Century Gothic" w:hAnsi="Century Gothic" w:cs="Century Gothic"/>
          <w:strike/>
          <w:sz w:val="24"/>
          <w:szCs w:val="24"/>
        </w:rPr>
        <w:t>nga a su cargo el ejercicio de la patria potestad, la guarda y custodia del menor.</w:t>
      </w:r>
      <w:r w:rsidRPr="002D1E7C">
        <w:rPr>
          <w:rFonts w:ascii="Century Gothic" w:eastAsia="Century Gothic" w:hAnsi="Century Gothic" w:cs="Century Gothic"/>
          <w:b w:val="0"/>
          <w:bCs w:val="0"/>
          <w:sz w:val="24"/>
          <w:szCs w:val="24"/>
        </w:rPr>
        <w:t xml:space="preserve"> En ningún caso se podrá otorgar dicha licencia a </w:t>
      </w:r>
      <w:r w:rsidRPr="002D1E7C">
        <w:rPr>
          <w:rFonts w:ascii="Century Gothic" w:eastAsia="Century Gothic" w:hAnsi="Century Gothic" w:cs="Century Gothic"/>
          <w:sz w:val="24"/>
          <w:szCs w:val="24"/>
        </w:rPr>
        <w:t>más de una persona asegurada por paciente diagnosticado.</w:t>
      </w:r>
    </w:p>
    <w:p w14:paraId="61DAB735"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b w:val="0"/>
          <w:bCs w:val="0"/>
          <w:sz w:val="24"/>
          <w:szCs w:val="24"/>
        </w:rPr>
        <w:t xml:space="preserve">Las licencias otorgadas a </w:t>
      </w:r>
      <w:r w:rsidRPr="002D1E7C">
        <w:rPr>
          <w:rFonts w:ascii="Century Gothic" w:eastAsia="Century Gothic" w:hAnsi="Century Gothic" w:cs="Century Gothic"/>
          <w:sz w:val="24"/>
          <w:szCs w:val="24"/>
        </w:rPr>
        <w:t>las y los</w:t>
      </w:r>
      <w:r w:rsidRPr="002D1E7C">
        <w:rPr>
          <w:rFonts w:ascii="Century Gothic" w:eastAsia="Century Gothic" w:hAnsi="Century Gothic" w:cs="Century Gothic"/>
          <w:b w:val="0"/>
          <w:bCs w:val="0"/>
          <w:sz w:val="24"/>
          <w:szCs w:val="24"/>
        </w:rPr>
        <w:t xml:space="preserve"> trabajadores previstas en el presente artículo, cesarán:</w:t>
      </w:r>
    </w:p>
    <w:p w14:paraId="1EB3481E"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b w:val="0"/>
          <w:bCs w:val="0"/>
          <w:sz w:val="24"/>
          <w:szCs w:val="24"/>
        </w:rPr>
        <w:t xml:space="preserve">I. Cuando </w:t>
      </w:r>
      <w:r w:rsidRPr="002D1E7C">
        <w:rPr>
          <w:rFonts w:ascii="Century Gothic" w:eastAsia="Century Gothic" w:hAnsi="Century Gothic" w:cs="Century Gothic"/>
          <w:sz w:val="24"/>
          <w:szCs w:val="24"/>
        </w:rPr>
        <w:t xml:space="preserve">el paciente </w:t>
      </w:r>
      <w:r w:rsidRPr="002D1E7C">
        <w:rPr>
          <w:rFonts w:ascii="Century Gothic" w:eastAsia="Century Gothic" w:hAnsi="Century Gothic" w:cs="Century Gothic"/>
          <w:b w:val="0"/>
          <w:bCs w:val="0"/>
          <w:sz w:val="24"/>
          <w:szCs w:val="24"/>
        </w:rPr>
        <w:t xml:space="preserve">no requiera de hospitalización o de reposo médico en </w:t>
      </w:r>
      <w:r w:rsidRPr="002D1E7C">
        <w:rPr>
          <w:rFonts w:ascii="Century Gothic" w:eastAsia="Century Gothic" w:hAnsi="Century Gothic" w:cs="Century Gothic"/>
          <w:b w:val="0"/>
          <w:bCs w:val="0"/>
          <w:sz w:val="24"/>
          <w:szCs w:val="24"/>
        </w:rPr>
        <w:lastRenderedPageBreak/>
        <w:t>los periodos críticos del tratamiento;</w:t>
      </w:r>
    </w:p>
    <w:p w14:paraId="5EE274E6"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r w:rsidRPr="002D1E7C">
        <w:rPr>
          <w:rFonts w:ascii="Century Gothic" w:eastAsia="Century Gothic" w:hAnsi="Century Gothic" w:cs="Century Gothic"/>
          <w:b w:val="0"/>
          <w:bCs w:val="0"/>
          <w:sz w:val="24"/>
          <w:szCs w:val="24"/>
        </w:rPr>
        <w:t xml:space="preserve">II. Por ocurrir el fallecimiento del </w:t>
      </w:r>
      <w:r w:rsidRPr="002D1E7C">
        <w:rPr>
          <w:rFonts w:ascii="Century Gothic" w:eastAsia="Century Gothic" w:hAnsi="Century Gothic" w:cs="Century Gothic"/>
          <w:sz w:val="24"/>
          <w:szCs w:val="24"/>
        </w:rPr>
        <w:t>paciente</w:t>
      </w:r>
      <w:r w:rsidRPr="002D1E7C">
        <w:rPr>
          <w:rFonts w:ascii="Century Gothic" w:eastAsia="Century Gothic" w:hAnsi="Century Gothic" w:cs="Century Gothic"/>
          <w:b w:val="0"/>
          <w:bCs w:val="0"/>
          <w:sz w:val="24"/>
          <w:szCs w:val="24"/>
        </w:rPr>
        <w:t>;</w:t>
      </w:r>
    </w:p>
    <w:p w14:paraId="30AB78C4" w14:textId="77777777" w:rsidR="009177FE" w:rsidRPr="002D1E7C" w:rsidRDefault="000F5DA2">
      <w:pPr>
        <w:pStyle w:val="Ttulo2"/>
        <w:spacing w:before="240" w:after="240"/>
        <w:ind w:left="0" w:right="0"/>
        <w:jc w:val="both"/>
        <w:rPr>
          <w:rFonts w:ascii="Century Gothic" w:eastAsia="Century Gothic" w:hAnsi="Century Gothic" w:cs="Century Gothic"/>
          <w:strike/>
          <w:sz w:val="24"/>
          <w:szCs w:val="24"/>
        </w:rPr>
      </w:pPr>
      <w:bookmarkStart w:id="2" w:name="_heading=h.799zcalwu6i7" w:colFirst="0" w:colLast="0"/>
      <w:bookmarkEnd w:id="2"/>
      <w:r w:rsidRPr="002D1E7C">
        <w:rPr>
          <w:rFonts w:ascii="Century Gothic" w:eastAsia="Century Gothic" w:hAnsi="Century Gothic" w:cs="Century Gothic"/>
          <w:strike/>
          <w:sz w:val="24"/>
          <w:szCs w:val="24"/>
        </w:rPr>
        <w:t>III. Cuando el menor cumpla dieciséis</w:t>
      </w:r>
      <w:r w:rsidRPr="002D1E7C">
        <w:rPr>
          <w:rFonts w:ascii="Century Gothic" w:eastAsia="Century Gothic" w:hAnsi="Century Gothic" w:cs="Century Gothic"/>
          <w:strike/>
          <w:sz w:val="24"/>
          <w:szCs w:val="24"/>
        </w:rPr>
        <w:t xml:space="preserve"> años;</w:t>
      </w:r>
    </w:p>
    <w:p w14:paraId="3D44CF8B" w14:textId="77777777" w:rsidR="009177FE" w:rsidRPr="002D1E7C" w:rsidRDefault="000F5DA2">
      <w:pPr>
        <w:pStyle w:val="Ttulo2"/>
        <w:spacing w:before="240" w:after="240"/>
        <w:ind w:left="0" w:right="0"/>
        <w:jc w:val="both"/>
        <w:rPr>
          <w:rFonts w:ascii="Century Gothic" w:eastAsia="Century Gothic" w:hAnsi="Century Gothic" w:cs="Century Gothic"/>
          <w:b w:val="0"/>
          <w:bCs w:val="0"/>
          <w:sz w:val="24"/>
          <w:szCs w:val="24"/>
        </w:rPr>
      </w:pPr>
      <w:bookmarkStart w:id="3" w:name="_heading=h.zcmy7ibog389" w:colFirst="0" w:colLast="0"/>
      <w:bookmarkEnd w:id="3"/>
      <w:r w:rsidRPr="002D1E7C">
        <w:rPr>
          <w:rFonts w:ascii="Century Gothic" w:eastAsia="Century Gothic" w:hAnsi="Century Gothic" w:cs="Century Gothic"/>
          <w:strike/>
          <w:sz w:val="24"/>
          <w:szCs w:val="24"/>
        </w:rPr>
        <w:t>IV.</w:t>
      </w:r>
      <w:r w:rsidRPr="002D1E7C">
        <w:rPr>
          <w:rFonts w:ascii="Century Gothic" w:eastAsia="Century Gothic" w:hAnsi="Century Gothic" w:cs="Century Gothic"/>
          <w:b w:val="0"/>
          <w:bCs w:val="0"/>
          <w:sz w:val="24"/>
          <w:szCs w:val="24"/>
        </w:rPr>
        <w:t xml:space="preserve"> </w:t>
      </w:r>
      <w:r w:rsidRPr="002D1E7C">
        <w:rPr>
          <w:rFonts w:ascii="Century Gothic" w:eastAsia="Century Gothic" w:hAnsi="Century Gothic" w:cs="Century Gothic"/>
          <w:sz w:val="24"/>
          <w:szCs w:val="24"/>
        </w:rPr>
        <w:t>III.</w:t>
      </w:r>
      <w:r w:rsidRPr="002D1E7C">
        <w:rPr>
          <w:rFonts w:ascii="Century Gothic" w:eastAsia="Century Gothic" w:hAnsi="Century Gothic" w:cs="Century Gothic"/>
          <w:b w:val="0"/>
          <w:bCs w:val="0"/>
          <w:sz w:val="24"/>
          <w:szCs w:val="24"/>
        </w:rPr>
        <w:t xml:space="preserve"> Cuando </w:t>
      </w:r>
      <w:r w:rsidRPr="002D1E7C">
        <w:rPr>
          <w:rFonts w:ascii="Century Gothic" w:eastAsia="Century Gothic" w:hAnsi="Century Gothic" w:cs="Century Gothic"/>
          <w:sz w:val="24"/>
          <w:szCs w:val="24"/>
        </w:rPr>
        <w:t xml:space="preserve">la persona </w:t>
      </w:r>
      <w:r w:rsidRPr="002D1E7C">
        <w:rPr>
          <w:rFonts w:ascii="Century Gothic" w:eastAsia="Century Gothic" w:hAnsi="Century Gothic" w:cs="Century Gothic"/>
          <w:b w:val="0"/>
          <w:bCs w:val="0"/>
          <w:sz w:val="24"/>
          <w:szCs w:val="24"/>
        </w:rPr>
        <w:t>que goza de la licencia, sea contratad</w:t>
      </w:r>
      <w:r w:rsidRPr="002D1E7C">
        <w:rPr>
          <w:rFonts w:ascii="Century Gothic" w:eastAsia="Century Gothic" w:hAnsi="Century Gothic" w:cs="Century Gothic"/>
          <w:sz w:val="24"/>
          <w:szCs w:val="24"/>
        </w:rPr>
        <w:t>a</w:t>
      </w:r>
      <w:r w:rsidRPr="002D1E7C">
        <w:rPr>
          <w:rFonts w:ascii="Century Gothic" w:eastAsia="Century Gothic" w:hAnsi="Century Gothic" w:cs="Century Gothic"/>
          <w:b w:val="0"/>
          <w:bCs w:val="0"/>
          <w:sz w:val="24"/>
          <w:szCs w:val="24"/>
        </w:rPr>
        <w:t xml:space="preserve"> por un nuevo patrón.</w:t>
      </w:r>
    </w:p>
    <w:p w14:paraId="13DAE742" w14:textId="77777777" w:rsidR="009177FE" w:rsidRPr="002D1E7C" w:rsidRDefault="000F5DA2">
      <w:pPr>
        <w:pBdr>
          <w:top w:val="nil"/>
          <w:left w:val="nil"/>
          <w:bottom w:val="nil"/>
          <w:right w:val="nil"/>
          <w:between w:val="nil"/>
        </w:pBdr>
        <w:spacing w:after="0" w:line="360" w:lineRule="auto"/>
        <w:ind w:firstLine="709"/>
        <w:jc w:val="center"/>
        <w:rPr>
          <w:rFonts w:ascii="Century Gothic" w:eastAsia="Century Gothic" w:hAnsi="Century Gothic" w:cs="Century Gothic"/>
          <w:b/>
          <w:bCs/>
          <w:color w:val="000000"/>
          <w:sz w:val="24"/>
          <w:szCs w:val="24"/>
        </w:rPr>
      </w:pPr>
      <w:r w:rsidRPr="002D1E7C">
        <w:rPr>
          <w:rFonts w:ascii="Century Gothic" w:eastAsia="Century Gothic" w:hAnsi="Century Gothic" w:cs="Century Gothic"/>
          <w:b/>
          <w:bCs/>
          <w:color w:val="000000"/>
          <w:sz w:val="24"/>
          <w:szCs w:val="24"/>
        </w:rPr>
        <w:t>TRANSITORIOS</w:t>
      </w:r>
    </w:p>
    <w:p w14:paraId="4FE687B2" w14:textId="77777777" w:rsidR="009177FE" w:rsidRPr="002D1E7C" w:rsidRDefault="009177FE">
      <w:pPr>
        <w:pBdr>
          <w:top w:val="nil"/>
          <w:left w:val="nil"/>
          <w:bottom w:val="nil"/>
          <w:right w:val="nil"/>
          <w:between w:val="nil"/>
        </w:pBdr>
        <w:spacing w:after="0" w:line="360" w:lineRule="auto"/>
        <w:ind w:firstLine="709"/>
        <w:jc w:val="both"/>
        <w:rPr>
          <w:rFonts w:ascii="Century Gothic" w:eastAsia="Century Gothic" w:hAnsi="Century Gothic" w:cs="Century Gothic"/>
          <w:b/>
          <w:bCs/>
          <w:color w:val="000000"/>
          <w:sz w:val="24"/>
          <w:szCs w:val="24"/>
        </w:rPr>
      </w:pPr>
    </w:p>
    <w:p w14:paraId="59F0A4C2" w14:textId="77777777" w:rsidR="009177FE" w:rsidRPr="002D1E7C" w:rsidRDefault="000F5DA2">
      <w:pPr>
        <w:pBdr>
          <w:top w:val="nil"/>
          <w:left w:val="nil"/>
          <w:bottom w:val="nil"/>
          <w:right w:val="nil"/>
          <w:between w:val="nil"/>
        </w:pBdr>
        <w:spacing w:after="0" w:line="360" w:lineRule="auto"/>
        <w:ind w:firstLine="709"/>
        <w:jc w:val="both"/>
        <w:rPr>
          <w:rFonts w:ascii="Century Gothic" w:eastAsia="Century Gothic" w:hAnsi="Century Gothic" w:cs="Century Gothic"/>
          <w:sz w:val="24"/>
          <w:szCs w:val="24"/>
        </w:rPr>
      </w:pPr>
      <w:r w:rsidRPr="002D1E7C">
        <w:rPr>
          <w:rFonts w:ascii="Century Gothic" w:eastAsia="Century Gothic" w:hAnsi="Century Gothic" w:cs="Century Gothic"/>
          <w:b/>
          <w:bCs/>
          <w:sz w:val="24"/>
          <w:szCs w:val="24"/>
        </w:rPr>
        <w:t>PRIMERO</w:t>
      </w:r>
      <w:r w:rsidRPr="002D1E7C">
        <w:rPr>
          <w:rFonts w:ascii="Century Gothic" w:eastAsia="Century Gothic" w:hAnsi="Century Gothic" w:cs="Century Gothic"/>
          <w:b/>
          <w:bCs/>
          <w:color w:val="000000"/>
          <w:sz w:val="24"/>
          <w:szCs w:val="24"/>
        </w:rPr>
        <w:t>.</w:t>
      </w:r>
      <w:r w:rsidRPr="002D1E7C">
        <w:rPr>
          <w:rFonts w:ascii="Century Gothic" w:eastAsia="Century Gothic" w:hAnsi="Century Gothic" w:cs="Century Gothic"/>
          <w:color w:val="000000"/>
          <w:sz w:val="24"/>
          <w:szCs w:val="24"/>
        </w:rPr>
        <w:t xml:space="preserve"> </w:t>
      </w:r>
      <w:r w:rsidRPr="002D1E7C">
        <w:rPr>
          <w:rFonts w:ascii="Century Gothic" w:eastAsia="Century Gothic" w:hAnsi="Century Gothic" w:cs="Century Gothic"/>
          <w:sz w:val="24"/>
          <w:szCs w:val="24"/>
        </w:rPr>
        <w:t>El presente Decreto entrará en vigor al día siguiente de su publicación en el Diario Oficial de la Federación.</w:t>
      </w:r>
    </w:p>
    <w:p w14:paraId="7FED924B" w14:textId="77777777" w:rsidR="009177FE" w:rsidRPr="002D1E7C" w:rsidRDefault="009177FE">
      <w:pPr>
        <w:pBdr>
          <w:top w:val="nil"/>
          <w:left w:val="nil"/>
          <w:bottom w:val="nil"/>
          <w:right w:val="nil"/>
          <w:between w:val="nil"/>
        </w:pBdr>
        <w:spacing w:after="0" w:line="360" w:lineRule="auto"/>
        <w:ind w:firstLine="709"/>
        <w:jc w:val="both"/>
        <w:rPr>
          <w:rFonts w:ascii="Century Gothic" w:eastAsia="Century Gothic" w:hAnsi="Century Gothic" w:cs="Century Gothic"/>
          <w:sz w:val="24"/>
          <w:szCs w:val="24"/>
        </w:rPr>
      </w:pPr>
    </w:p>
    <w:p w14:paraId="5812560F" w14:textId="77777777" w:rsidR="009177FE" w:rsidRPr="002D1E7C" w:rsidRDefault="000F5DA2">
      <w:pPr>
        <w:spacing w:after="0" w:line="360" w:lineRule="auto"/>
        <w:ind w:firstLine="709"/>
        <w:jc w:val="both"/>
        <w:rPr>
          <w:rFonts w:ascii="Century Gothic" w:eastAsia="Century Gothic" w:hAnsi="Century Gothic" w:cs="Century Gothic"/>
          <w:sz w:val="24"/>
          <w:szCs w:val="24"/>
        </w:rPr>
      </w:pPr>
      <w:r w:rsidRPr="002D1E7C">
        <w:rPr>
          <w:rFonts w:ascii="Century Gothic" w:eastAsia="Century Gothic" w:hAnsi="Century Gothic" w:cs="Century Gothic"/>
          <w:b/>
          <w:bCs/>
          <w:sz w:val="24"/>
          <w:szCs w:val="24"/>
        </w:rPr>
        <w:t>SEGUNDO.</w:t>
      </w:r>
      <w:r w:rsidRPr="002D1E7C">
        <w:rPr>
          <w:rFonts w:ascii="Century Gothic" w:eastAsia="Century Gothic" w:hAnsi="Century Gothic" w:cs="Century Gothic"/>
          <w:sz w:val="24"/>
          <w:szCs w:val="24"/>
        </w:rPr>
        <w:t xml:space="preserve"> De conformidad con lo dispuesto por la fracción III del artículo 71 de la Constitución Política de los Estados Unidos Mexicanos, remítase copia de la presente Resolución, al H. Congreso de la Unión, para los efectos conducentes.</w:t>
      </w:r>
    </w:p>
    <w:p w14:paraId="527C5F3B" w14:textId="77777777" w:rsidR="009177FE" w:rsidRPr="002D1E7C" w:rsidRDefault="000F5DA2">
      <w:pPr>
        <w:spacing w:line="360" w:lineRule="auto"/>
        <w:jc w:val="both"/>
        <w:rPr>
          <w:rFonts w:ascii="Century Gothic" w:eastAsia="Century Gothic" w:hAnsi="Century Gothic" w:cs="Century Gothic"/>
          <w:sz w:val="24"/>
          <w:szCs w:val="24"/>
        </w:rPr>
      </w:pPr>
      <w:r w:rsidRPr="002D1E7C">
        <w:rPr>
          <w:rFonts w:ascii="Century Gothic" w:eastAsia="Century Gothic" w:hAnsi="Century Gothic" w:cs="Century Gothic"/>
          <w:color w:val="000000"/>
          <w:sz w:val="24"/>
          <w:szCs w:val="24"/>
        </w:rPr>
        <w:t xml:space="preserve">DADO EN </w:t>
      </w:r>
      <w:r w:rsidRPr="002D1E7C">
        <w:rPr>
          <w:rFonts w:ascii="Century Gothic" w:eastAsia="Century Gothic" w:hAnsi="Century Gothic" w:cs="Century Gothic"/>
          <w:sz w:val="24"/>
          <w:szCs w:val="24"/>
        </w:rPr>
        <w:t>OFICIALÍA DE PARTE</w:t>
      </w:r>
      <w:r w:rsidRPr="002D1E7C">
        <w:rPr>
          <w:rFonts w:ascii="Century Gothic" w:eastAsia="Century Gothic" w:hAnsi="Century Gothic" w:cs="Century Gothic"/>
          <w:sz w:val="24"/>
          <w:szCs w:val="24"/>
        </w:rPr>
        <w:t xml:space="preserve">S </w:t>
      </w:r>
      <w:r w:rsidRPr="002D1E7C">
        <w:rPr>
          <w:rFonts w:ascii="Century Gothic" w:eastAsia="Century Gothic" w:hAnsi="Century Gothic" w:cs="Century Gothic"/>
          <w:color w:val="000000"/>
          <w:sz w:val="24"/>
          <w:szCs w:val="24"/>
        </w:rPr>
        <w:t xml:space="preserve">DEL H. CONGRESO DEL ESTADO DE CHIHUAHUA A LOS </w:t>
      </w:r>
      <w:r w:rsidRPr="002D1E7C">
        <w:rPr>
          <w:rFonts w:ascii="Century Gothic" w:eastAsia="Century Gothic" w:hAnsi="Century Gothic" w:cs="Century Gothic"/>
          <w:sz w:val="24"/>
          <w:szCs w:val="24"/>
        </w:rPr>
        <w:t xml:space="preserve">23 </w:t>
      </w:r>
      <w:r w:rsidRPr="002D1E7C">
        <w:rPr>
          <w:rFonts w:ascii="Century Gothic" w:eastAsia="Century Gothic" w:hAnsi="Century Gothic" w:cs="Century Gothic"/>
          <w:color w:val="000000"/>
          <w:sz w:val="24"/>
          <w:szCs w:val="24"/>
        </w:rPr>
        <w:t xml:space="preserve">DÍAS DEL MES DE </w:t>
      </w:r>
      <w:r w:rsidRPr="002D1E7C">
        <w:rPr>
          <w:rFonts w:ascii="Century Gothic" w:eastAsia="Century Gothic" w:hAnsi="Century Gothic" w:cs="Century Gothic"/>
          <w:sz w:val="24"/>
          <w:szCs w:val="24"/>
        </w:rPr>
        <w:t>OCTUBRE</w:t>
      </w:r>
      <w:r w:rsidRPr="002D1E7C">
        <w:rPr>
          <w:rFonts w:ascii="Century Gothic" w:eastAsia="Century Gothic" w:hAnsi="Century Gothic" w:cs="Century Gothic"/>
          <w:color w:val="000000"/>
          <w:sz w:val="24"/>
          <w:szCs w:val="24"/>
        </w:rPr>
        <w:t xml:space="preserve"> DEL 2026. </w:t>
      </w:r>
    </w:p>
    <w:p w14:paraId="085E35DA" w14:textId="77777777" w:rsidR="009177FE" w:rsidRPr="002D1E7C" w:rsidRDefault="009177FE">
      <w:pPr>
        <w:spacing w:after="0" w:line="360" w:lineRule="auto"/>
        <w:jc w:val="center"/>
        <w:rPr>
          <w:rFonts w:ascii="Century Gothic" w:eastAsia="Century Gothic" w:hAnsi="Century Gothic" w:cs="Century Gothic"/>
          <w:b/>
          <w:bCs/>
          <w:sz w:val="24"/>
          <w:szCs w:val="24"/>
        </w:rPr>
      </w:pPr>
    </w:p>
    <w:p w14:paraId="3BCF853A" w14:textId="2019FD40" w:rsidR="009177FE" w:rsidRPr="002D1E7C" w:rsidRDefault="000F5DA2" w:rsidP="002D1E7C">
      <w:pPr>
        <w:spacing w:after="0" w:line="360" w:lineRule="auto"/>
        <w:jc w:val="center"/>
        <w:rPr>
          <w:rFonts w:ascii="Century Gothic" w:eastAsia="Century Gothic" w:hAnsi="Century Gothic" w:cs="Century Gothic"/>
          <w:b/>
          <w:bCs/>
          <w:sz w:val="24"/>
          <w:szCs w:val="24"/>
        </w:rPr>
      </w:pPr>
      <w:r w:rsidRPr="002D1E7C">
        <w:rPr>
          <w:rFonts w:ascii="Century Gothic" w:eastAsia="Century Gothic" w:hAnsi="Century Gothic" w:cs="Century Gothic"/>
          <w:b/>
          <w:bCs/>
          <w:sz w:val="24"/>
          <w:szCs w:val="24"/>
        </w:rPr>
        <w:t>SUSCRIBE</w:t>
      </w:r>
    </w:p>
    <w:p w14:paraId="2336D099" w14:textId="77777777" w:rsidR="009177FE" w:rsidRPr="002D1E7C" w:rsidRDefault="009177FE">
      <w:pPr>
        <w:spacing w:line="360" w:lineRule="auto"/>
        <w:rPr>
          <w:rFonts w:ascii="Century Gothic" w:eastAsia="Century Gothic" w:hAnsi="Century Gothic" w:cs="Century Gothic"/>
          <w:b/>
          <w:bCs/>
          <w:sz w:val="24"/>
          <w:szCs w:val="24"/>
        </w:rPr>
      </w:pPr>
    </w:p>
    <w:p w14:paraId="08ED3ED9" w14:textId="77777777" w:rsidR="009177FE" w:rsidRPr="002D1E7C" w:rsidRDefault="000F5DA2">
      <w:pPr>
        <w:spacing w:line="360" w:lineRule="auto"/>
        <w:jc w:val="center"/>
        <w:rPr>
          <w:rFonts w:ascii="Century Gothic" w:eastAsia="Century Gothic" w:hAnsi="Century Gothic" w:cs="Century Gothic"/>
          <w:b/>
          <w:bCs/>
          <w:sz w:val="24"/>
          <w:szCs w:val="24"/>
        </w:rPr>
      </w:pPr>
      <w:r w:rsidRPr="002D1E7C">
        <w:rPr>
          <w:rFonts w:ascii="Century Gothic" w:eastAsia="Century Gothic" w:hAnsi="Century Gothic" w:cs="Century Gothic"/>
          <w:b/>
          <w:bCs/>
          <w:sz w:val="24"/>
          <w:szCs w:val="24"/>
        </w:rPr>
        <w:t>DIP. JOCELINE VEGA VARGAS</w:t>
      </w:r>
    </w:p>
    <w:p w14:paraId="1090C654" w14:textId="77777777" w:rsidR="009177FE" w:rsidRDefault="000F5DA2">
      <w:pPr>
        <w:spacing w:line="360" w:lineRule="auto"/>
        <w:rPr>
          <w:rFonts w:ascii="Century Gothic" w:eastAsia="Century Gothic" w:hAnsi="Century Gothic" w:cs="Century Gothic"/>
          <w:b/>
          <w:bCs/>
          <w:sz w:val="24"/>
          <w:szCs w:val="24"/>
        </w:rPr>
      </w:pPr>
      <w:r>
        <w:rPr>
          <w:noProof/>
        </w:rPr>
        <mc:AlternateContent>
          <mc:Choice Requires="wps">
            <w:drawing>
              <wp:anchor distT="0" distB="0" distL="114300" distR="114300" simplePos="0" relativeHeight="251658240" behindDoc="0" locked="0" layoutInCell="1" hidden="0" allowOverlap="1" wp14:anchorId="1D154089" wp14:editId="53598E34">
                <wp:simplePos x="0" y="0"/>
                <wp:positionH relativeFrom="column">
                  <wp:posOffset>-451484</wp:posOffset>
                </wp:positionH>
                <wp:positionV relativeFrom="paragraph">
                  <wp:posOffset>161925</wp:posOffset>
                </wp:positionV>
                <wp:extent cx="6515735" cy="570721"/>
                <wp:effectExtent l="0" t="0" r="0" b="0"/>
                <wp:wrapNone/>
                <wp:docPr id="16" name="Rectángulo 16"/>
                <wp:cNvGraphicFramePr/>
                <a:graphic xmlns:a="http://schemas.openxmlformats.org/drawingml/2006/main">
                  <a:graphicData uri="http://schemas.microsoft.com/office/word/2010/wordprocessingShape">
                    <wps:wsp>
                      <wps:cNvSpPr/>
                      <wps:spPr>
                        <a:xfrm>
                          <a:off x="2092895" y="3501705"/>
                          <a:ext cx="6506210" cy="556591"/>
                        </a:xfrm>
                        <a:prstGeom prst="rect">
                          <a:avLst/>
                        </a:prstGeom>
                        <a:solidFill>
                          <a:schemeClr val="lt1"/>
                        </a:solidFill>
                        <a:ln w="9525" cap="flat" cmpd="sng">
                          <a:solidFill>
                            <a:srgbClr val="000000"/>
                          </a:solidFill>
                          <a:prstDash val="solid"/>
                          <a:round/>
                          <a:headEnd type="none" w="sm" len="sm"/>
                          <a:tailEnd type="none" w="sm" len="sm"/>
                        </a:ln>
                      </wps:spPr>
                      <wps:txbx>
                        <w:txbxContent>
                          <w:p w14:paraId="2CA8716A" w14:textId="77777777" w:rsidR="009177FE" w:rsidRDefault="000F5DA2">
                            <w:pPr>
                              <w:spacing w:after="0" w:line="240" w:lineRule="auto"/>
                              <w:textDirection w:val="btLr"/>
                            </w:pPr>
                            <w:r>
                              <w:rPr>
                                <w:rFonts w:ascii="Century Gothic" w:eastAsia="Century Gothic" w:hAnsi="Century Gothic" w:cs="Century Gothic"/>
                                <w:b/>
                                <w:color w:val="000000"/>
                                <w:sz w:val="14"/>
                              </w:rPr>
                              <w:t>INICIATIVA</w:t>
                            </w:r>
                            <w:r>
                              <w:rPr>
                                <w:rFonts w:ascii="Century Gothic" w:eastAsia="Century Gothic" w:hAnsi="Century Gothic" w:cs="Century Gothic"/>
                                <w:b/>
                                <w:color w:val="000000"/>
                                <w:sz w:val="26"/>
                              </w:rPr>
                              <w:t xml:space="preserve"> </w:t>
                            </w:r>
                            <w:r>
                              <w:rPr>
                                <w:rFonts w:ascii="Century Gothic" w:eastAsia="Century Gothic" w:hAnsi="Century Gothic" w:cs="Century Gothic"/>
                                <w:b/>
                                <w:color w:val="000000"/>
                                <w:sz w:val="14"/>
                              </w:rPr>
                              <w:t xml:space="preserve">CON CARÁCTER DE DECRETO ANTE EL H. CONGRESO DE LA UNIÓN, A FIN DE REFORMAR EL ARTÍCULO 170 BIS DE LA LEY FEDERAL DEL </w:t>
                            </w:r>
                            <w:r>
                              <w:rPr>
                                <w:rFonts w:ascii="Century Gothic" w:eastAsia="Century Gothic" w:hAnsi="Century Gothic" w:cs="Century Gothic"/>
                                <w:b/>
                                <w:color w:val="000000"/>
                                <w:sz w:val="14"/>
                              </w:rPr>
                              <w:t>TRABAJO Y EL ARTÍCULO 140 BIS DE LA LEY DEL SEGURO SOCIAL PARA OTORGAR LICENCIAS LABORALES A PERSONAS CUIDADORAS DE PACIENTES CON CÁNCER.</w:t>
                            </w:r>
                          </w:p>
                        </w:txbxContent>
                      </wps:txbx>
                      <wps:bodyPr spcFirstLastPara="1" wrap="square" lIns="91425" tIns="45700" rIns="91425" bIns="45700" anchor="t" anchorCtr="0">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1D154089" id="Rectángulo 16" o:spid="_x0000_s1026" style="position:absolute;margin-left:-35.55pt;margin-top:12.75pt;width:513.05pt;height:44.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" fillcolor="white [3201]">
                <v:stroke startarrowwidth="narrow" startarrowlength="short" endarrowwidth="narrow" endarrowlength="short" joinstyle="round"/>
                <v:textbox inset="2.53958mm,1.2694mm,2.53958mm,1.2694mm">
                  <w:txbxContent>
                    <w:p w14:paraId="2CA8716A" w14:textId="77777777" w:rsidR="009177FE" w:rsidRDefault="00000000">
                      <w:pPr>
                        <w:spacing w:after="0" w:line="240" w:lineRule="auto"/>
                        <w:textDirection w:val="btLr"/>
                      </w:pPr>
                      <w:r>
                        <w:rPr>
                          <w:rFonts w:ascii="Century Gothic" w:eastAsia="Century Gothic" w:hAnsi="Century Gothic" w:cs="Century Gothic"/>
                          <w:b/>
                          <w:color w:val="000000"/>
                          <w:sz w:val="14"/>
                        </w:rPr>
                        <w:t>INICIATIVA</w:t>
                      </w:r>
                      <w:r>
                        <w:rPr>
                          <w:rFonts w:ascii="Century Gothic" w:eastAsia="Century Gothic" w:hAnsi="Century Gothic" w:cs="Century Gothic"/>
                          <w:b/>
                          <w:color w:val="000000"/>
                          <w:sz w:val="26"/>
                        </w:rPr>
                        <w:t xml:space="preserve"> </w:t>
                      </w:r>
                      <w:r>
                        <w:rPr>
                          <w:rFonts w:ascii="Century Gothic" w:eastAsia="Century Gothic" w:hAnsi="Century Gothic" w:cs="Century Gothic"/>
                          <w:b/>
                          <w:color w:val="000000"/>
                          <w:sz w:val="14"/>
                        </w:rPr>
                        <w:t>CON CARÁCTER DE DECRETO ANTE EL H. CONGRESO DE LA UNIÓN, A FIN DE REFORMAR EL ARTÍCULO 170 BIS DE LA LEY FEDERAL DEL TRABAJO Y EL ARTÍCULO 140 BIS DE LA LEY DEL SEGURO SOCIAL PARA OTORGAR LICENCIAS LABORALES A PERSONAS CUIDADORAS DE PACIENTES CON CÁNCER.</w:t>
                      </w:r>
                    </w:p>
                  </w:txbxContent>
                </v:textbox>
              </v:rect>
            </w:pict>
          </mc:Fallback>
        </mc:AlternateContent>
      </w:r>
    </w:p>
    <w:sectPr w:rsidR="009177FE">
      <w:headerReference w:type="default" r:id="rId7"/>
      <w:footerReference w:type="even" r:id="rId8"/>
      <w:footerReference w:type="default" r:id="rId9"/>
      <w:pgSz w:w="12240" w:h="15840"/>
      <w:pgMar w:top="3969" w:right="1701" w:bottom="141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80F3E" w14:textId="77777777" w:rsidR="00343896" w:rsidRDefault="00343896">
      <w:pPr>
        <w:spacing w:after="0" w:line="240" w:lineRule="auto"/>
      </w:pPr>
      <w:r>
        <w:separator/>
      </w:r>
    </w:p>
  </w:endnote>
  <w:endnote w:type="continuationSeparator" w:id="0">
    <w:p w14:paraId="76C06267" w14:textId="77777777" w:rsidR="00343896" w:rsidRDefault="00343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07986CAA-7610-4719-99B4-54CF740DA4FB}"/>
    <w:embedBold r:id="rId2" w:fontKey="{F859E6A3-A061-4E74-A57B-EB17B32126A9}"/>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B0570A95-B09A-497F-958D-608D2FA227FB}"/>
  </w:font>
  <w:font w:name="Century Gothic">
    <w:panose1 w:val="020B0502020202020204"/>
    <w:charset w:val="00"/>
    <w:family w:val="swiss"/>
    <w:pitch w:val="variable"/>
    <w:sig w:usb0="00000287" w:usb1="00000000" w:usb2="00000000" w:usb3="00000000" w:csb0="0000009F" w:csb1="00000000"/>
    <w:embedRegular r:id="rId4" w:fontKey="{BCD30C18-3145-4B80-A7FE-D73F33DEF642}"/>
    <w:embedBold r:id="rId5" w:fontKey="{B56F30C4-5AC2-419D-A6DF-9ED11473ECA0}"/>
    <w:embedBoldItalic r:id="rId6" w:fontKey="{BF0F8316-211D-4798-92F6-1567A656E15F}"/>
  </w:font>
  <w:font w:name="Cambria">
    <w:panose1 w:val="02040503050406030204"/>
    <w:charset w:val="00"/>
    <w:family w:val="roman"/>
    <w:pitch w:val="variable"/>
    <w:sig w:usb0="E00006FF" w:usb1="420024FF" w:usb2="02000000" w:usb3="00000000" w:csb0="0000019F" w:csb1="00000000"/>
    <w:embedRegular r:id="rId7" w:fontKey="{B32060F6-EFD7-4B44-A9BA-ECFEB9598C8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84319" w14:textId="77777777" w:rsidR="009177FE" w:rsidRDefault="000F5DA2">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422CCDC" w14:textId="77777777" w:rsidR="009177FE" w:rsidRDefault="009177FE">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9456" w14:textId="77777777" w:rsidR="009177FE" w:rsidRDefault="000F5DA2">
    <w:pPr>
      <w:pBdr>
        <w:top w:val="nil"/>
        <w:left w:val="nil"/>
        <w:bottom w:val="nil"/>
        <w:right w:val="nil"/>
        <w:between w:val="nil"/>
      </w:pBdr>
      <w:tabs>
        <w:tab w:val="center" w:pos="4419"/>
        <w:tab w:val="right" w:pos="8838"/>
      </w:tabs>
      <w:spacing w:after="0" w:line="240" w:lineRule="auto"/>
      <w:jc w:val="center"/>
      <w:rPr>
        <w:color w:val="000000"/>
      </w:rPr>
    </w:pPr>
    <w:r>
      <w:rPr>
        <w:rFonts w:ascii="Century Gothic" w:eastAsia="Century Gothic" w:hAnsi="Century Gothic" w:cs="Century Gothic"/>
        <w:color w:val="000000"/>
        <w:sz w:val="26"/>
        <w:szCs w:val="26"/>
      </w:rPr>
      <w:fldChar w:fldCharType="begin"/>
    </w:r>
    <w:r>
      <w:rPr>
        <w:rFonts w:ascii="Century Gothic" w:eastAsia="Century Gothic" w:hAnsi="Century Gothic" w:cs="Century Gothic"/>
        <w:color w:val="000000"/>
        <w:sz w:val="26"/>
        <w:szCs w:val="26"/>
      </w:rPr>
      <w:instrText>PAGE</w:instrText>
    </w:r>
    <w:r>
      <w:rPr>
        <w:rFonts w:ascii="Century Gothic" w:eastAsia="Century Gothic" w:hAnsi="Century Gothic" w:cs="Century Gothic"/>
        <w:color w:val="000000"/>
        <w:sz w:val="26"/>
        <w:szCs w:val="26"/>
      </w:rPr>
      <w:fldChar w:fldCharType="separate"/>
    </w:r>
    <w:r w:rsidR="002D1E7C">
      <w:rPr>
        <w:rFonts w:ascii="Century Gothic" w:eastAsia="Century Gothic" w:hAnsi="Century Gothic" w:cs="Century Gothic"/>
        <w:noProof/>
        <w:color w:val="000000"/>
        <w:sz w:val="26"/>
        <w:szCs w:val="26"/>
      </w:rPr>
      <w:t>1</w:t>
    </w:r>
    <w:r>
      <w:rPr>
        <w:rFonts w:ascii="Century Gothic" w:eastAsia="Century Gothic" w:hAnsi="Century Gothic" w:cs="Century Gothic"/>
        <w:color w:val="000000"/>
        <w:sz w:val="26"/>
        <w:szCs w:val="26"/>
      </w:rPr>
      <w:fldChar w:fldCharType="end"/>
    </w:r>
  </w:p>
  <w:p w14:paraId="4E4DAC50" w14:textId="77777777" w:rsidR="009177FE" w:rsidRDefault="009177FE">
    <w:pPr>
      <w:pBdr>
        <w:top w:val="nil"/>
        <w:left w:val="nil"/>
        <w:bottom w:val="nil"/>
        <w:right w:val="nil"/>
        <w:between w:val="nil"/>
      </w:pBdr>
      <w:tabs>
        <w:tab w:val="center" w:pos="4419"/>
        <w:tab w:val="right" w:pos="8838"/>
      </w:tabs>
      <w:spacing w:after="0" w:line="240" w:lineRule="auto"/>
      <w:jc w:val="right"/>
      <w:rPr>
        <w:color w:val="000000"/>
      </w:rPr>
    </w:pPr>
  </w:p>
  <w:p w14:paraId="14D869AF" w14:textId="77777777" w:rsidR="009177FE" w:rsidRDefault="009177F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7AEB0" w14:textId="77777777" w:rsidR="00343896" w:rsidRDefault="00343896">
      <w:pPr>
        <w:spacing w:after="0" w:line="240" w:lineRule="auto"/>
      </w:pPr>
      <w:r>
        <w:separator/>
      </w:r>
    </w:p>
  </w:footnote>
  <w:footnote w:type="continuationSeparator" w:id="0">
    <w:p w14:paraId="53D681C5" w14:textId="77777777" w:rsidR="00343896" w:rsidRDefault="003438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B761" w14:textId="77777777" w:rsidR="009177FE" w:rsidRDefault="000F5DA2">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522F8FC1" wp14:editId="05AAAE77">
              <wp:simplePos x="0" y="0"/>
              <wp:positionH relativeFrom="column">
                <wp:posOffset>1332728</wp:posOffset>
              </wp:positionH>
              <wp:positionV relativeFrom="paragraph">
                <wp:posOffset>-174804</wp:posOffset>
              </wp:positionV>
              <wp:extent cx="4303214" cy="704850"/>
              <wp:effectExtent l="0" t="0" r="0" b="0"/>
              <wp:wrapNone/>
              <wp:docPr id="17" name="Rectángulo 17"/>
              <wp:cNvGraphicFramePr/>
              <a:graphic xmlns:a="http://schemas.openxmlformats.org/drawingml/2006/main">
                <a:graphicData uri="http://schemas.microsoft.com/office/word/2010/wordprocessingShape">
                  <wps:wsp>
                    <wps:cNvSpPr/>
                    <wps:spPr>
                      <a:xfrm>
                        <a:off x="3218206" y="3451388"/>
                        <a:ext cx="4255589" cy="657225"/>
                      </a:xfrm>
                      <a:prstGeom prst="rect">
                        <a:avLst/>
                      </a:prstGeom>
                      <a:solidFill>
                        <a:srgbClr val="FFFFFF"/>
                      </a:solidFill>
                      <a:ln>
                        <a:noFill/>
                      </a:ln>
                    </wps:spPr>
                    <wps:txbx>
                      <w:txbxContent>
                        <w:p w14:paraId="170A300D" w14:textId="77777777" w:rsidR="009177FE" w:rsidRDefault="000F5DA2">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7CE2111A" w14:textId="77777777" w:rsidR="009177FE" w:rsidRDefault="009177F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522F8FC1" id="Rectángulo 17" o:spid="_x0000_s1027" style="position:absolute;margin-left:104.95pt;margin-top:-13.75pt;width:338.85pt;height:5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" stroked="f">
              <v:textbox inset="2.53958mm,1.2694mm,2.53958mm,1.2694mm">
                <w:txbxContent>
                  <w:p w14:paraId="170A300D" w14:textId="77777777" w:rsidR="009177FE" w:rsidRDefault="00000000">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7CE2111A" w14:textId="77777777" w:rsidR="009177FE" w:rsidRDefault="009177FE">
                    <w:pPr>
                      <w:spacing w:line="258" w:lineRule="auto"/>
                      <w:textDirection w:val="btLr"/>
                    </w:pPr>
                  </w:p>
                </w:txbxContent>
              </v:textbox>
            </v:rect>
          </w:pict>
        </mc:Fallback>
      </mc:AlternateContent>
    </w:r>
    <w:r>
      <w:rPr>
        <w:noProof/>
      </w:rPr>
      <w:drawing>
        <wp:anchor distT="0" distB="0" distL="0" distR="0" simplePos="0" relativeHeight="251659264" behindDoc="1" locked="0" layoutInCell="1" hidden="0" allowOverlap="1" wp14:anchorId="7FF3CC6A" wp14:editId="46F5FFC2">
          <wp:simplePos x="0" y="0"/>
          <wp:positionH relativeFrom="column">
            <wp:posOffset>3315639</wp:posOffset>
          </wp:positionH>
          <wp:positionV relativeFrom="paragraph">
            <wp:posOffset>788670</wp:posOffset>
          </wp:positionV>
          <wp:extent cx="2296490" cy="1012190"/>
          <wp:effectExtent l="0" t="0" r="0" b="0"/>
          <wp:wrapNone/>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296490" cy="1012190"/>
                  </a:xfrm>
                  <a:prstGeom prst="rect">
                    <a:avLst/>
                  </a:prstGeom>
                  <a:ln/>
                </pic:spPr>
              </pic:pic>
            </a:graphicData>
          </a:graphic>
        </wp:anchor>
      </w:drawing>
    </w:r>
    <w:r>
      <w:rPr>
        <w:noProof/>
      </w:rPr>
      <w:drawing>
        <wp:anchor distT="0" distB="0" distL="0" distR="0" simplePos="0" relativeHeight="251660288" behindDoc="1" locked="0" layoutInCell="1" hidden="0" allowOverlap="1" wp14:anchorId="66619C0D" wp14:editId="49AC921D">
          <wp:simplePos x="0" y="0"/>
          <wp:positionH relativeFrom="column">
            <wp:posOffset>-333370</wp:posOffset>
          </wp:positionH>
          <wp:positionV relativeFrom="paragraph">
            <wp:posOffset>-116200</wp:posOffset>
          </wp:positionV>
          <wp:extent cx="1790700" cy="1790700"/>
          <wp:effectExtent l="0" t="0" r="0" b="0"/>
          <wp:wrapNone/>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790700" cy="1790700"/>
                  </a:xfrm>
                  <a:prstGeom prst="rect">
                    <a:avLst/>
                  </a:prstGeom>
                  <a:ln/>
                </pic:spPr>
              </pic:pic>
            </a:graphicData>
          </a:graphic>
        </wp:anchor>
      </w:drawing>
    </w:r>
    <w:r>
      <w:rPr>
        <w:noProof/>
      </w:rPr>
      <w:drawing>
        <wp:anchor distT="0" distB="0" distL="0" distR="0" simplePos="0" relativeHeight="251661312" behindDoc="1" locked="0" layoutInCell="1" hidden="0" allowOverlap="1" wp14:anchorId="7C6E31E1" wp14:editId="2A7C92A7">
          <wp:simplePos x="0" y="0"/>
          <wp:positionH relativeFrom="column">
            <wp:posOffset>1265555</wp:posOffset>
          </wp:positionH>
          <wp:positionV relativeFrom="paragraph">
            <wp:posOffset>550545</wp:posOffset>
          </wp:positionV>
          <wp:extent cx="4346575" cy="36830"/>
          <wp:effectExtent l="0" t="0" r="0" b="0"/>
          <wp:wrapNone/>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4346575" cy="3683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7FE"/>
    <w:rsid w:val="000F5DA2"/>
    <w:rsid w:val="002D1E7C"/>
    <w:rsid w:val="00343896"/>
    <w:rsid w:val="009177FE"/>
    <w:rsid w:val="00F54D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DBE3D"/>
  <w15:docId w15:val="{1DE1201C-65DE-BA45-97BC-8CCFD47F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after="0" w:line="276" w:lineRule="auto"/>
      <w:ind w:left="163" w:right="50"/>
      <w:jc w:val="center"/>
      <w:outlineLvl w:val="0"/>
    </w:pPr>
    <w:rPr>
      <w:rFonts w:ascii="Arial" w:eastAsia="Arial" w:hAnsi="Arial" w:cs="Arial"/>
      <w:b/>
      <w:bCs/>
      <w:sz w:val="24"/>
      <w:szCs w:val="24"/>
    </w:rPr>
  </w:style>
  <w:style w:type="paragraph" w:styleId="Ttulo2">
    <w:name w:val="heading 2"/>
    <w:basedOn w:val="Normal"/>
    <w:next w:val="Normal"/>
    <w:uiPriority w:val="9"/>
    <w:unhideWhenUsed/>
    <w:qFormat/>
    <w:pPr>
      <w:widowControl w:val="0"/>
      <w:spacing w:after="0" w:line="240" w:lineRule="auto"/>
      <w:ind w:left="163" w:right="132"/>
      <w:jc w:val="center"/>
      <w:outlineLvl w:val="1"/>
    </w:pPr>
    <w:rPr>
      <w:rFonts w:ascii="Arial" w:eastAsia="Arial" w:hAnsi="Arial" w:cs="Arial"/>
      <w:b/>
      <w:bCs/>
      <w:sz w:val="20"/>
      <w:szCs w:val="2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SAORCGiu4nJ1STSsL7x1QeO09Q==">CgMxLjAyDmgub3MwYWFiNnhlZTFvMg5oLjhlNTJ2cTdkNHJlczIOaC43OTl6Y2Fsd3U2aTcyDmguNzk5emNhbHd1Nmk3Mg5oLjc5OXpjYWx3dTZpNzIOaC43OTl6Y2Fsd3U2aTcyDmguNzk5emNhbHd1Nmk3Mg5oLjc5OXpjYWx3dTZpNzIOaC43OTl6Y2Fsd3U2aTcyDmguNzk5emNhbHd1Nmk3Mg5oLjc5OXpjYWx3dTZpNzIOaC56Y215N2lib2czODk4AHIhMXVJMXlzWUt2N1VFZVg2MFBLNjhPYUpCMVRkdjZCS1h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1880</Words>
  <Characters>10345</Characters>
  <Application>Microsoft Office Word</Application>
  <DocSecurity>0</DocSecurity>
  <Lines>86</Lines>
  <Paragraphs>24</Paragraphs>
  <ScaleCrop>false</ScaleCrop>
  <Company/>
  <LinksUpToDate>false</LinksUpToDate>
  <CharactersWithSpaces>12201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2026-10-23T20:56:00Z</dcterms:created>
  <dcterms:modified xsi:type="dcterms:W3CDTF">2026-10-23T20:56:00Z</dcterms:modified>
</cp:coreProperties>
</file>