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69CE4" w14:textId="77777777" w:rsidR="00844168" w:rsidRPr="005644A9" w:rsidRDefault="00844168">
      <w:pPr>
        <w:spacing w:line="360" w:lineRule="auto"/>
        <w:jc w:val="both"/>
        <w:rPr>
          <w:rFonts w:ascii="Century Gothic" w:eastAsia="Century Gothic" w:hAnsi="Century Gothic" w:cs="Century Gothic"/>
          <w:b/>
          <w:bCs/>
          <w:sz w:val="24"/>
          <w:szCs w:val="24"/>
        </w:rPr>
      </w:pPr>
    </w:p>
    <w:p w14:paraId="742D9EE8" w14:textId="77777777" w:rsidR="00844168" w:rsidRPr="005644A9" w:rsidRDefault="00CF02A4">
      <w:pPr>
        <w:pBdr>
          <w:top w:val="nil"/>
          <w:left w:val="nil"/>
          <w:bottom w:val="nil"/>
          <w:right w:val="nil"/>
          <w:between w:val="nil"/>
        </w:pBdr>
        <w:spacing w:before="240" w:after="240" w:line="259" w:lineRule="auto"/>
        <w:jc w:val="both"/>
        <w:rPr>
          <w:rFonts w:ascii="Century Gothic" w:eastAsia="Century Gothic" w:hAnsi="Century Gothic" w:cs="Century Gothic"/>
          <w:b/>
          <w:bCs/>
          <w:color w:val="000000"/>
          <w:sz w:val="24"/>
          <w:szCs w:val="24"/>
        </w:rPr>
      </w:pPr>
      <w:r w:rsidRPr="005644A9">
        <w:rPr>
          <w:rFonts w:ascii="Century Gothic" w:eastAsia="Century Gothic" w:hAnsi="Century Gothic" w:cs="Century Gothic"/>
          <w:b/>
          <w:bCs/>
          <w:color w:val="000000"/>
          <w:sz w:val="24"/>
          <w:szCs w:val="24"/>
        </w:rPr>
        <w:t>H. CONGRESO DEL ESTADO DE CHIHUAHUA</w:t>
      </w:r>
    </w:p>
    <w:p w14:paraId="15362072" w14:textId="77777777" w:rsidR="00844168" w:rsidRPr="005644A9" w:rsidRDefault="00CF02A4">
      <w:pPr>
        <w:pBdr>
          <w:top w:val="nil"/>
          <w:left w:val="nil"/>
          <w:bottom w:val="nil"/>
          <w:right w:val="nil"/>
          <w:between w:val="nil"/>
        </w:pBdr>
        <w:spacing w:before="240" w:after="240" w:line="259" w:lineRule="auto"/>
        <w:jc w:val="both"/>
        <w:rPr>
          <w:rFonts w:ascii="Century Gothic" w:eastAsia="Century Gothic" w:hAnsi="Century Gothic" w:cs="Century Gothic"/>
          <w:b/>
          <w:bCs/>
          <w:color w:val="000000"/>
          <w:sz w:val="24"/>
          <w:szCs w:val="24"/>
        </w:rPr>
      </w:pPr>
      <w:r w:rsidRPr="005644A9">
        <w:rPr>
          <w:rFonts w:ascii="Century Gothic" w:eastAsia="Century Gothic" w:hAnsi="Century Gothic" w:cs="Century Gothic"/>
          <w:b/>
          <w:bCs/>
          <w:color w:val="000000"/>
          <w:sz w:val="24"/>
          <w:szCs w:val="24"/>
        </w:rPr>
        <w:t xml:space="preserve">P R E S E N T E. </w:t>
      </w:r>
    </w:p>
    <w:p w14:paraId="19F55EBF" w14:textId="75BC9575" w:rsidR="00844168" w:rsidRPr="005644A9" w:rsidRDefault="00CF02A4" w:rsidP="005F18DC">
      <w:pPr>
        <w:pBdr>
          <w:top w:val="nil"/>
          <w:left w:val="nil"/>
          <w:bottom w:val="nil"/>
          <w:right w:val="nil"/>
          <w:between w:val="nil"/>
        </w:pBdr>
        <w:spacing w:before="240" w:after="240" w:line="360" w:lineRule="auto"/>
        <w:jc w:val="both"/>
        <w:rPr>
          <w:rFonts w:ascii="Century Gothic" w:eastAsia="Century Gothic" w:hAnsi="Century Gothic" w:cs="Century Gothic"/>
          <w:color w:val="000000"/>
          <w:sz w:val="24"/>
          <w:szCs w:val="24"/>
        </w:rPr>
      </w:pPr>
      <w:r w:rsidRPr="005644A9">
        <w:rPr>
          <w:rFonts w:ascii="Century Gothic" w:eastAsia="Century Gothic" w:hAnsi="Century Gothic" w:cs="Century Gothic"/>
          <w:color w:val="000000"/>
          <w:sz w:val="24"/>
          <w:szCs w:val="24"/>
        </w:rPr>
        <w:t>Quienes suscribimos,</w:t>
      </w:r>
      <w:r w:rsidRPr="005644A9">
        <w:rPr>
          <w:rFonts w:ascii="Century Gothic" w:eastAsia="Century Gothic" w:hAnsi="Century Gothic" w:cs="Century Gothic"/>
          <w:b/>
          <w:bCs/>
          <w:color w:val="000000"/>
          <w:sz w:val="24"/>
          <w:szCs w:val="24"/>
        </w:rPr>
        <w:t xml:space="preserve"> Oscar Daniel Avitia Arellanes, </w:t>
      </w:r>
      <w:r w:rsidRPr="005644A9">
        <w:rPr>
          <w:rFonts w:ascii="Century Gothic" w:eastAsia="Century Gothic" w:hAnsi="Century Gothic" w:cs="Century Gothic"/>
          <w:b/>
          <w:bCs/>
          <w:color w:val="000000"/>
          <w:sz w:val="24"/>
          <w:szCs w:val="24"/>
          <w:shd w:val="clear" w:color="auto" w:fill="FEFFFF"/>
        </w:rPr>
        <w:t>Edin Cuauhtémoc Estrada Sotelo, Magdalena Rentería Pérez, Jael Argüelles Díaz, Elizabeth Guzmán Argueta, Edith Palma Ontiveros, Herminia Gómez Carrasco, Leticia Ortega Máynez, María Antonieta Pérez Reyes, Pedro Torres Estrada y Brenda Francisca Ríos Prieto</w:t>
      </w:r>
      <w:r w:rsidRPr="005644A9">
        <w:rPr>
          <w:rFonts w:ascii="Century Gothic" w:eastAsia="Century Gothic" w:hAnsi="Century Gothic" w:cs="Century Gothic"/>
          <w:b/>
          <w:bCs/>
          <w:color w:val="000000"/>
          <w:sz w:val="24"/>
          <w:szCs w:val="24"/>
        </w:rPr>
        <w:t xml:space="preserve">  </w:t>
      </w:r>
      <w:r w:rsidRPr="005644A9">
        <w:rPr>
          <w:rFonts w:ascii="Century Gothic" w:eastAsia="Century Gothic" w:hAnsi="Century Gothic" w:cs="Century Gothic"/>
          <w:color w:val="000000"/>
          <w:sz w:val="24"/>
          <w:szCs w:val="24"/>
        </w:rPr>
        <w:t xml:space="preserve">en nuestro de Diputadas y Diputados de la Sexagésima Octava Legislatura del Honorable Congreso del Estado de Chihuahua, en uso de las atribuciones conferidas por los artículos 64 fracciones I y II, 68 fracción I, de la Constitución Política del Estado de Chihuahua; 66 fracción IV, 167, fracción I y 172 de la Ley Orgánica del Poder Legislativo; así como 75 y 76 del Reglamento Interior y de Prácticas Parlamentarias del Poder Legislativo; todos ordenamientos del Estado de Chihuahua, acudimos ante esta Honorable Asamblea Legislativa, a fin de someter a consideración del Pleno, la siguiente </w:t>
      </w:r>
      <w:r w:rsidRPr="005644A9">
        <w:rPr>
          <w:rFonts w:ascii="Century Gothic" w:eastAsia="Century Gothic" w:hAnsi="Century Gothic" w:cs="Century Gothic"/>
          <w:b/>
          <w:bCs/>
          <w:color w:val="000000"/>
          <w:sz w:val="24"/>
          <w:szCs w:val="24"/>
        </w:rPr>
        <w:t>PROPOSICIÓN</w:t>
      </w:r>
      <w:r w:rsidRPr="005644A9">
        <w:rPr>
          <w:rFonts w:ascii="Century Gothic" w:eastAsia="Century Gothic" w:hAnsi="Century Gothic" w:cs="Century Gothic"/>
          <w:color w:val="000000"/>
          <w:sz w:val="24"/>
          <w:szCs w:val="24"/>
        </w:rPr>
        <w:t xml:space="preserve"> con carácter de </w:t>
      </w:r>
      <w:r w:rsidRPr="005644A9">
        <w:rPr>
          <w:rFonts w:ascii="Century Gothic" w:eastAsia="Century Gothic" w:hAnsi="Century Gothic" w:cs="Century Gothic"/>
          <w:b/>
          <w:bCs/>
          <w:color w:val="000000"/>
          <w:sz w:val="24"/>
          <w:szCs w:val="24"/>
        </w:rPr>
        <w:t>ACUERDO</w:t>
      </w:r>
      <w:r w:rsidRPr="005644A9">
        <w:rPr>
          <w:rFonts w:ascii="Century Gothic" w:eastAsia="Century Gothic" w:hAnsi="Century Gothic" w:cs="Century Gothic"/>
          <w:color w:val="000000"/>
          <w:sz w:val="24"/>
          <w:szCs w:val="24"/>
        </w:rPr>
        <w:t>, de conformidad con la siguiente:</w:t>
      </w:r>
    </w:p>
    <w:p w14:paraId="526A831F" w14:textId="503EE6A7" w:rsidR="005F18DC" w:rsidRPr="005644A9" w:rsidRDefault="00CF02A4" w:rsidP="00627677">
      <w:pPr>
        <w:spacing w:line="360" w:lineRule="auto"/>
        <w:jc w:val="center"/>
        <w:rPr>
          <w:rFonts w:ascii="Century Gothic" w:eastAsia="Century Gothic" w:hAnsi="Century Gothic" w:cs="Century Gothic"/>
          <w:b/>
          <w:bCs/>
          <w:sz w:val="24"/>
          <w:szCs w:val="24"/>
        </w:rPr>
      </w:pPr>
      <w:r w:rsidRPr="005644A9">
        <w:rPr>
          <w:rFonts w:ascii="Century Gothic" w:eastAsia="Century Gothic" w:hAnsi="Century Gothic" w:cs="Century Gothic"/>
          <w:b/>
          <w:bCs/>
          <w:sz w:val="24"/>
          <w:szCs w:val="24"/>
        </w:rPr>
        <w:t>EXPOSICIÓN DE MOTIVOS:</w:t>
      </w:r>
    </w:p>
    <w:p w14:paraId="3F4F2CB5" w14:textId="2EBF848F" w:rsidR="00627677" w:rsidRPr="005644A9" w:rsidRDefault="00627677"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El nombre propio constituye uno de los pilares más esenciales y fundamentales del derecho a la identidad, constituyéndose como la expresión primordial del libre desarrollo de la personalidad y la autonomía individual. No obstante, la narrativa histórica formal ha supeditado con frecuencia la figura de la mujer a convencionalismos sociales que diluyen su presencia, circunscribiéndola a su vínculo matrimonial y visibilizándola no por sus méritos ni por su filiación de origen, sino mediante el uso de patronímicos conyugales precedidos por la preposición posesiva “de”.</w:t>
      </w:r>
    </w:p>
    <w:p w14:paraId="34A9042F" w14:textId="77777777" w:rsidR="00990197" w:rsidRPr="005644A9" w:rsidRDefault="00627677"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lastRenderedPageBreak/>
        <w:t xml:space="preserve">Ejemplo emblemático de ello es la gesta insurgente María Josefa Crescencia Ortiz Téllez-Girón, cuya valentía e inteligencia operativa resultaron indispensables para el inicio de la lucha por la Independencia Nacional, y quien históricamente ha sido reducida en el imaginario y </w:t>
      </w:r>
      <w:r w:rsidR="00990197" w:rsidRPr="005644A9">
        <w:rPr>
          <w:rFonts w:ascii="Century Gothic" w:hAnsi="Century Gothic"/>
          <w:sz w:val="24"/>
          <w:szCs w:val="24"/>
        </w:rPr>
        <w:t xml:space="preserve">en algunos de </w:t>
      </w:r>
      <w:r w:rsidRPr="005644A9">
        <w:rPr>
          <w:rFonts w:ascii="Century Gothic" w:hAnsi="Century Gothic"/>
          <w:sz w:val="24"/>
          <w:szCs w:val="24"/>
        </w:rPr>
        <w:t xml:space="preserve">los muros oficiales al apelativo de </w:t>
      </w:r>
      <w:r w:rsidR="00990197" w:rsidRPr="005644A9">
        <w:rPr>
          <w:rFonts w:ascii="Century Gothic" w:hAnsi="Century Gothic"/>
          <w:sz w:val="24"/>
          <w:szCs w:val="24"/>
        </w:rPr>
        <w:t>“</w:t>
      </w:r>
      <w:r w:rsidRPr="005644A9">
        <w:rPr>
          <w:rFonts w:ascii="Century Gothic" w:hAnsi="Century Gothic"/>
          <w:sz w:val="24"/>
          <w:szCs w:val="24"/>
        </w:rPr>
        <w:t>La Corregidora</w:t>
      </w:r>
      <w:r w:rsidR="00990197" w:rsidRPr="005644A9">
        <w:rPr>
          <w:rFonts w:ascii="Century Gothic" w:hAnsi="Century Gothic"/>
          <w:sz w:val="24"/>
          <w:szCs w:val="24"/>
        </w:rPr>
        <w:t>”</w:t>
      </w:r>
      <w:r w:rsidRPr="005644A9">
        <w:rPr>
          <w:rFonts w:ascii="Century Gothic" w:hAnsi="Century Gothic"/>
          <w:sz w:val="24"/>
          <w:szCs w:val="24"/>
        </w:rPr>
        <w:t xml:space="preserve"> o al apellido de su esposo. </w:t>
      </w:r>
    </w:p>
    <w:p w14:paraId="00933D4C" w14:textId="42085A31" w:rsidR="00627677" w:rsidRPr="005644A9" w:rsidRDefault="00627677"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 xml:space="preserve">De forma análoga, Margarita Eustaquia Maza Parada, pilar de resistencia civil, diplomacia y sostén de la causa liberal durante los episodios más aciagos de la Reforma y la Intervención Francesa, ha sido reconocida preponderantemente bajo la denominación conyugal de Margarita Maza </w:t>
      </w:r>
      <w:r w:rsidR="00990197" w:rsidRPr="005644A9">
        <w:rPr>
          <w:rFonts w:ascii="Century Gothic" w:hAnsi="Century Gothic"/>
          <w:sz w:val="24"/>
          <w:szCs w:val="24"/>
        </w:rPr>
        <w:t>“</w:t>
      </w:r>
      <w:r w:rsidRPr="005644A9">
        <w:rPr>
          <w:rFonts w:ascii="Century Gothic" w:hAnsi="Century Gothic"/>
          <w:sz w:val="24"/>
          <w:szCs w:val="24"/>
        </w:rPr>
        <w:t>de Juárez</w:t>
      </w:r>
      <w:r w:rsidR="00990197" w:rsidRPr="005644A9">
        <w:rPr>
          <w:rFonts w:ascii="Century Gothic" w:hAnsi="Century Gothic"/>
          <w:sz w:val="24"/>
          <w:szCs w:val="24"/>
        </w:rPr>
        <w:t>”</w:t>
      </w:r>
      <w:r w:rsidRPr="005644A9">
        <w:rPr>
          <w:rFonts w:ascii="Century Gothic" w:hAnsi="Century Gothic"/>
          <w:sz w:val="24"/>
          <w:szCs w:val="24"/>
        </w:rPr>
        <w:t>.</w:t>
      </w:r>
    </w:p>
    <w:p w14:paraId="5578E4D6" w14:textId="2191FAE4" w:rsidR="00990197" w:rsidRPr="005644A9" w:rsidRDefault="00990197"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Esta práctica, afortunadamente en desuso en la vida civil contemporánea, permeó de forma profunda en la memoria colectiva e institucional de México. Como resultado, mujeres extraordinarias cuyas contribuciones fueron determinantes para la construcción, soberanía y consolidación de nuestra Patria han sido inmortalizadas bajo fórmulas que omiten sus apellidos y postergan su nombre completo en favor de la representación de sus cónyuges.</w:t>
      </w:r>
    </w:p>
    <w:p w14:paraId="2F1B11F9" w14:textId="6B3E6A5D" w:rsidR="00627677" w:rsidRPr="005644A9" w:rsidRDefault="00990197"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Precisamente, es e</w:t>
      </w:r>
      <w:r w:rsidR="00627677" w:rsidRPr="005644A9">
        <w:rPr>
          <w:rFonts w:ascii="Century Gothic" w:hAnsi="Century Gothic"/>
          <w:sz w:val="24"/>
          <w:szCs w:val="24"/>
        </w:rPr>
        <w:t xml:space="preserve">l Muro de Honor del Salón de Sesiones de la Cámara de Diputados del Congreso de la Unión </w:t>
      </w:r>
      <w:r w:rsidRPr="005644A9">
        <w:rPr>
          <w:rFonts w:ascii="Century Gothic" w:hAnsi="Century Gothic"/>
          <w:sz w:val="24"/>
          <w:szCs w:val="24"/>
        </w:rPr>
        <w:t xml:space="preserve">donde se </w:t>
      </w:r>
      <w:r w:rsidR="00627677" w:rsidRPr="005644A9">
        <w:rPr>
          <w:rFonts w:ascii="Century Gothic" w:hAnsi="Century Gothic"/>
          <w:sz w:val="24"/>
          <w:szCs w:val="24"/>
        </w:rPr>
        <w:t>alberga en letras doradas los nombres de quienes han otorgado patria y libertad a la Nación</w:t>
      </w:r>
      <w:r w:rsidRPr="005644A9">
        <w:rPr>
          <w:rFonts w:ascii="Century Gothic" w:hAnsi="Century Gothic"/>
          <w:sz w:val="24"/>
          <w:szCs w:val="24"/>
        </w:rPr>
        <w:t>;</w:t>
      </w:r>
      <w:r w:rsidR="00627677" w:rsidRPr="005644A9">
        <w:rPr>
          <w:rFonts w:ascii="Century Gothic" w:hAnsi="Century Gothic"/>
          <w:sz w:val="24"/>
          <w:szCs w:val="24"/>
        </w:rPr>
        <w:t xml:space="preserve"> Reconoce</w:t>
      </w:r>
      <w:r w:rsidRPr="005644A9">
        <w:rPr>
          <w:rFonts w:ascii="Century Gothic" w:hAnsi="Century Gothic"/>
          <w:sz w:val="24"/>
          <w:szCs w:val="24"/>
        </w:rPr>
        <w:t>r</w:t>
      </w:r>
      <w:r w:rsidR="00627677" w:rsidRPr="005644A9">
        <w:rPr>
          <w:rFonts w:ascii="Century Gothic" w:hAnsi="Century Gothic"/>
          <w:sz w:val="24"/>
          <w:szCs w:val="24"/>
        </w:rPr>
        <w:t xml:space="preserve"> en dicho recinto a las beneméritas de la patria exige un acto de justicia histórica e igualdad sustantiva: garantizar que sus nombres queden plasmados con la integridad de su identidad de origen, libres de ataduras que subordinen su memoria a su estado civil.</w:t>
      </w:r>
    </w:p>
    <w:p w14:paraId="5CBC5C09" w14:textId="511C7A26" w:rsidR="005644A9" w:rsidRPr="005644A9" w:rsidRDefault="005644A9"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 xml:space="preserve">En el marco del contexto histórico actual, caracterizado por el liderazgo de la primera mujer en asumir la Presidencia de los Estados Unidos Mexicanos, la Doctora Claudia Sheinbaum Pardo, se presenta una oportunidad idónea para </w:t>
      </w:r>
      <w:r w:rsidRPr="005644A9">
        <w:rPr>
          <w:rFonts w:ascii="Century Gothic" w:hAnsi="Century Gothic"/>
          <w:sz w:val="24"/>
          <w:szCs w:val="24"/>
        </w:rPr>
        <w:lastRenderedPageBreak/>
        <w:t xml:space="preserve">impulsar esta dignificación institucional. Desde el momento de su triunfo electoral y durante su toma de protesta, la </w:t>
      </w:r>
      <w:proofErr w:type="gramStart"/>
      <w:r w:rsidRPr="005644A9">
        <w:rPr>
          <w:rFonts w:ascii="Century Gothic" w:hAnsi="Century Gothic"/>
          <w:sz w:val="24"/>
          <w:szCs w:val="24"/>
        </w:rPr>
        <w:t>Presidenta</w:t>
      </w:r>
      <w:proofErr w:type="gramEnd"/>
      <w:r w:rsidRPr="005644A9">
        <w:rPr>
          <w:rFonts w:ascii="Century Gothic" w:hAnsi="Century Gothic"/>
          <w:sz w:val="24"/>
          <w:szCs w:val="24"/>
        </w:rPr>
        <w:t xml:space="preserve"> ha reiterado con contundencia que ella no ha llegado sola, sino que llega representando a todas las mujeres, reconociendo explícitamente a las heroínas que nos dieron patria, así como a todas aquellas mujeres anónimas cuyo legado ha sido históricamente invisibilizado. </w:t>
      </w:r>
    </w:p>
    <w:p w14:paraId="6F983617" w14:textId="70591617" w:rsidR="005644A9" w:rsidRPr="005644A9" w:rsidRDefault="005644A9"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 xml:space="preserve">Esta visión se ha traducido en acciones concretas de su administración: la creación de la Secretaría de las Mujeres; la incorporación constitucional de la igualdad sustantiva y del derecho de las mujeres a una vida libre de violencias; la reforma de múltiples leyes secundarias orientadas a erradicar la brecha salarial y garantizar la perspectiva de género; el impulso a la Pensión Mujeres Bienestar; la distribución masiva de la Cartilla de Derechos de las Mujeres; y, de manera particularmente relevante para el objeto de esta proposición, el reconocimiento formal de 24 figuras femeninas en el calendario cívico oficial y la apertura de la Sala de Mujeres en la Historia en Palacio Nacional. </w:t>
      </w:r>
    </w:p>
    <w:p w14:paraId="5B730088" w14:textId="4C86EF54" w:rsidR="00627677" w:rsidRPr="005644A9" w:rsidRDefault="005644A9" w:rsidP="00627677">
      <w:pPr>
        <w:spacing w:before="240" w:after="240" w:line="360" w:lineRule="auto"/>
        <w:jc w:val="both"/>
        <w:rPr>
          <w:rFonts w:ascii="Century Gothic" w:hAnsi="Century Gothic"/>
          <w:sz w:val="24"/>
          <w:szCs w:val="24"/>
        </w:rPr>
      </w:pPr>
      <w:r w:rsidRPr="005644A9">
        <w:rPr>
          <w:rFonts w:ascii="Century Gothic" w:hAnsi="Century Gothic"/>
          <w:sz w:val="24"/>
          <w:szCs w:val="24"/>
        </w:rPr>
        <w:t>Dado el simbolismo político y el compromiso con la equidad de género que encabeza el Ejecutivo Federal, este Poder Legislativo Estatal considera pertinente hacer un atento llamado a la Titular del Poder Ejecutivo de la Nación para que, en ejercicio de sus facultades de interlocución y liderazgo republicano, proponga e impulse ante el H. Congreso de la Unión la modificación y actualización de las inscripciones en Letras de Oro de las heroínas de la patria, garantizando que su legado sea honrado bajo sus nombres e identidades completas.</w:t>
      </w:r>
      <w:r w:rsidR="00627677" w:rsidRPr="005644A9">
        <w:rPr>
          <w:rFonts w:ascii="Century Gothic" w:hAnsi="Century Gothic"/>
          <w:sz w:val="24"/>
          <w:szCs w:val="24"/>
        </w:rPr>
        <w:t>.</w:t>
      </w:r>
    </w:p>
    <w:p w14:paraId="0A3BA90F" w14:textId="21C37719" w:rsidR="00627677" w:rsidRPr="005644A9" w:rsidRDefault="00627677">
      <w:pPr>
        <w:spacing w:before="240" w:after="240" w:line="360" w:lineRule="auto"/>
        <w:jc w:val="both"/>
        <w:rPr>
          <w:rFonts w:ascii="Century Gothic" w:hAnsi="Century Gothic"/>
          <w:sz w:val="24"/>
          <w:szCs w:val="24"/>
        </w:rPr>
      </w:pPr>
      <w:r w:rsidRPr="005644A9">
        <w:rPr>
          <w:rFonts w:ascii="Century Gothic" w:hAnsi="Century Gothic"/>
          <w:sz w:val="24"/>
          <w:szCs w:val="24"/>
        </w:rPr>
        <w:t>Las mujeres que han contribuido al proyecto de nación mexicana merecen ser recordadas</w:t>
      </w:r>
      <w:r w:rsidR="00990197" w:rsidRPr="005644A9">
        <w:rPr>
          <w:rFonts w:ascii="Century Gothic" w:hAnsi="Century Gothic"/>
          <w:sz w:val="24"/>
          <w:szCs w:val="24"/>
        </w:rPr>
        <w:t>, por lo que, a</w:t>
      </w:r>
      <w:r w:rsidRPr="005644A9">
        <w:rPr>
          <w:rFonts w:ascii="Century Gothic" w:hAnsi="Century Gothic"/>
          <w:sz w:val="24"/>
          <w:szCs w:val="24"/>
        </w:rPr>
        <w:t xml:space="preserve">justar las inscripciones en letras doradas del Muro de Honor en el Salón de Sesiones de la Cámara de Diputados representa un </w:t>
      </w:r>
      <w:r w:rsidRPr="005644A9">
        <w:rPr>
          <w:rFonts w:ascii="Century Gothic" w:hAnsi="Century Gothic"/>
          <w:sz w:val="24"/>
          <w:szCs w:val="24"/>
        </w:rPr>
        <w:lastRenderedPageBreak/>
        <w:t>acto de justicia histórica congruente con los avances en materia de igualdad sustantiva y no discriminación.</w:t>
      </w:r>
    </w:p>
    <w:p w14:paraId="196109E9" w14:textId="1E5376F0" w:rsidR="00844168" w:rsidRPr="005644A9" w:rsidRDefault="00CF02A4">
      <w:pPr>
        <w:spacing w:before="240" w:after="240" w:line="360" w:lineRule="auto"/>
        <w:jc w:val="both"/>
        <w:rPr>
          <w:rFonts w:ascii="Century Gothic" w:eastAsia="Century Gothic" w:hAnsi="Century Gothic" w:cs="Century Gothic"/>
          <w:sz w:val="24"/>
          <w:szCs w:val="24"/>
        </w:rPr>
      </w:pPr>
      <w:r w:rsidRPr="005644A9">
        <w:rPr>
          <w:rFonts w:ascii="Century Gothic" w:eastAsia="Century Gothic" w:hAnsi="Century Gothic" w:cs="Century Gothic"/>
          <w:sz w:val="24"/>
          <w:szCs w:val="24"/>
        </w:rPr>
        <w:t>En virtud de lo anterior, me permito someter a consideración de esta Soberanía la siguiente proposición con carácter de:</w:t>
      </w:r>
    </w:p>
    <w:p w14:paraId="3AC5EA50" w14:textId="3C71CEBC" w:rsidR="00844168" w:rsidRPr="005644A9" w:rsidRDefault="00CF02A4">
      <w:pPr>
        <w:spacing w:line="360" w:lineRule="auto"/>
        <w:jc w:val="center"/>
        <w:rPr>
          <w:rFonts w:ascii="Century Gothic" w:eastAsia="Century Gothic" w:hAnsi="Century Gothic" w:cs="Century Gothic"/>
          <w:b/>
          <w:bCs/>
          <w:sz w:val="24"/>
          <w:szCs w:val="24"/>
        </w:rPr>
      </w:pPr>
      <w:r w:rsidRPr="005644A9">
        <w:rPr>
          <w:rFonts w:ascii="Century Gothic" w:eastAsia="Century Gothic" w:hAnsi="Century Gothic" w:cs="Century Gothic"/>
          <w:b/>
          <w:bCs/>
          <w:sz w:val="24"/>
          <w:szCs w:val="24"/>
        </w:rPr>
        <w:t>A C U E R D O:</w:t>
      </w:r>
    </w:p>
    <w:p w14:paraId="7514E31A" w14:textId="77777777" w:rsidR="005F18DC" w:rsidRPr="005644A9" w:rsidRDefault="005F18DC">
      <w:pPr>
        <w:spacing w:line="360" w:lineRule="auto"/>
        <w:jc w:val="center"/>
        <w:rPr>
          <w:rFonts w:ascii="Century Gothic" w:eastAsia="Century Gothic" w:hAnsi="Century Gothic" w:cs="Century Gothic"/>
          <w:sz w:val="24"/>
          <w:szCs w:val="24"/>
        </w:rPr>
      </w:pPr>
    </w:p>
    <w:p w14:paraId="2087C273" w14:textId="75C7298B" w:rsidR="00A267B1" w:rsidRPr="005644A9" w:rsidRDefault="00A267B1" w:rsidP="00990197">
      <w:pPr>
        <w:spacing w:line="360" w:lineRule="auto"/>
        <w:jc w:val="both"/>
        <w:rPr>
          <w:rFonts w:ascii="Century Gothic" w:eastAsia="Century Gothic" w:hAnsi="Century Gothic" w:cs="Century Gothic"/>
          <w:sz w:val="24"/>
          <w:szCs w:val="24"/>
        </w:rPr>
      </w:pPr>
      <w:r w:rsidRPr="005644A9">
        <w:rPr>
          <w:rFonts w:ascii="Century Gothic" w:eastAsia="Century Gothic" w:hAnsi="Century Gothic" w:cs="Century Gothic"/>
          <w:b/>
          <w:bCs/>
          <w:sz w:val="24"/>
          <w:szCs w:val="24"/>
        </w:rPr>
        <w:t>PRIMER</w:t>
      </w:r>
      <w:r w:rsidR="00990197" w:rsidRPr="005644A9">
        <w:rPr>
          <w:rFonts w:ascii="Century Gothic" w:eastAsia="Century Gothic" w:hAnsi="Century Gothic" w:cs="Century Gothic"/>
          <w:b/>
          <w:bCs/>
          <w:sz w:val="24"/>
          <w:szCs w:val="24"/>
        </w:rPr>
        <w:t>O</w:t>
      </w:r>
      <w:r w:rsidR="00CF02A4" w:rsidRPr="005644A9">
        <w:rPr>
          <w:rFonts w:ascii="Century Gothic" w:eastAsia="Century Gothic" w:hAnsi="Century Gothic" w:cs="Century Gothic"/>
          <w:sz w:val="24"/>
          <w:szCs w:val="24"/>
        </w:rPr>
        <w:t xml:space="preserve">. - </w:t>
      </w:r>
      <w:r w:rsidR="00BE75BC" w:rsidRPr="005644A9">
        <w:rPr>
          <w:rFonts w:ascii="Century Gothic" w:eastAsia="Century Gothic" w:hAnsi="Century Gothic" w:cs="Century Gothic"/>
          <w:sz w:val="24"/>
          <w:szCs w:val="24"/>
        </w:rPr>
        <w:t>La Sexagésima Octava Legislatura del Honorable Congreso del Estado de Chihuahua hace un atento y respetuoso exhorto a la</w:t>
      </w:r>
      <w:r w:rsidR="004F3889">
        <w:rPr>
          <w:rFonts w:ascii="Century Gothic" w:eastAsia="Century Gothic" w:hAnsi="Century Gothic" w:cs="Century Gothic"/>
          <w:sz w:val="24"/>
          <w:szCs w:val="24"/>
        </w:rPr>
        <w:t xml:space="preserve"> primera mujer</w:t>
      </w:r>
      <w:r w:rsidR="00BE75BC" w:rsidRPr="005644A9">
        <w:rPr>
          <w:rFonts w:ascii="Century Gothic" w:eastAsia="Century Gothic" w:hAnsi="Century Gothic" w:cs="Century Gothic"/>
          <w:sz w:val="24"/>
          <w:szCs w:val="24"/>
        </w:rPr>
        <w:t xml:space="preserve"> Presidenta de los Estados Unidos Mexicanos, </w:t>
      </w:r>
      <w:r w:rsidR="004F3889">
        <w:rPr>
          <w:rFonts w:ascii="Century Gothic" w:eastAsia="Century Gothic" w:hAnsi="Century Gothic" w:cs="Century Gothic"/>
          <w:sz w:val="24"/>
          <w:szCs w:val="24"/>
        </w:rPr>
        <w:t xml:space="preserve">la </w:t>
      </w:r>
      <w:r w:rsidR="00BE75BC" w:rsidRPr="005644A9">
        <w:rPr>
          <w:rFonts w:ascii="Century Gothic" w:eastAsia="Century Gothic" w:hAnsi="Century Gothic" w:cs="Century Gothic"/>
          <w:sz w:val="24"/>
          <w:szCs w:val="24"/>
        </w:rPr>
        <w:t xml:space="preserve">Dra. Claudia Sheinbaum Pardo, para que, en el ámbito de sus atribuciones, proponga a la Mesa Directiva del Congreso de la Unión realizar los trámites técnicos, legislativos e históricos necesarios a fin de revisar y, en su caso, actualizar las inscripciones en </w:t>
      </w:r>
      <w:r w:rsidR="004F3889">
        <w:rPr>
          <w:rFonts w:ascii="Century Gothic" w:eastAsia="Century Gothic" w:hAnsi="Century Gothic" w:cs="Century Gothic"/>
          <w:sz w:val="24"/>
          <w:szCs w:val="24"/>
        </w:rPr>
        <w:t>l</w:t>
      </w:r>
      <w:r w:rsidR="00BE75BC" w:rsidRPr="005644A9">
        <w:rPr>
          <w:rFonts w:ascii="Century Gothic" w:eastAsia="Century Gothic" w:hAnsi="Century Gothic" w:cs="Century Gothic"/>
          <w:sz w:val="24"/>
          <w:szCs w:val="24"/>
        </w:rPr>
        <w:t xml:space="preserve">etras de </w:t>
      </w:r>
      <w:r w:rsidR="004F3889">
        <w:rPr>
          <w:rFonts w:ascii="Century Gothic" w:eastAsia="Century Gothic" w:hAnsi="Century Gothic" w:cs="Century Gothic"/>
          <w:sz w:val="24"/>
          <w:szCs w:val="24"/>
        </w:rPr>
        <w:t>o</w:t>
      </w:r>
      <w:r w:rsidR="00BE75BC" w:rsidRPr="005644A9">
        <w:rPr>
          <w:rFonts w:ascii="Century Gothic" w:eastAsia="Century Gothic" w:hAnsi="Century Gothic" w:cs="Century Gothic"/>
          <w:sz w:val="24"/>
          <w:szCs w:val="24"/>
        </w:rPr>
        <w:t>ro del Salón de Sesiones, de manera que los nombres de María Josefa Crescencia Ortiz Téllez-Girón y Margarita Eustaquia Maza Parada, así como los de otras</w:t>
      </w:r>
      <w:r w:rsidR="004F3889">
        <w:rPr>
          <w:rFonts w:ascii="Century Gothic" w:eastAsia="Century Gothic" w:hAnsi="Century Gothic" w:cs="Century Gothic"/>
          <w:sz w:val="24"/>
          <w:szCs w:val="24"/>
        </w:rPr>
        <w:t xml:space="preserve"> mujeres</w:t>
      </w:r>
      <w:r w:rsidR="00BE75BC" w:rsidRPr="005644A9">
        <w:rPr>
          <w:rFonts w:ascii="Century Gothic" w:eastAsia="Century Gothic" w:hAnsi="Century Gothic" w:cs="Century Gothic"/>
          <w:sz w:val="24"/>
          <w:szCs w:val="24"/>
        </w:rPr>
        <w:t xml:space="preserve"> beneméritas de la patria, figuren con su identidad completa, prescindiendo del uso del apellido conyugal en los recintos oficiales de la Nación.</w:t>
      </w:r>
    </w:p>
    <w:p w14:paraId="517FB549" w14:textId="77777777" w:rsidR="00BE75BC" w:rsidRPr="005644A9" w:rsidRDefault="00BE75BC" w:rsidP="00990197">
      <w:pPr>
        <w:spacing w:line="360" w:lineRule="auto"/>
        <w:jc w:val="both"/>
        <w:rPr>
          <w:rFonts w:ascii="Century Gothic" w:hAnsi="Century Gothic"/>
          <w:sz w:val="24"/>
          <w:szCs w:val="24"/>
        </w:rPr>
      </w:pPr>
    </w:p>
    <w:p w14:paraId="6C6F2FAF" w14:textId="225152A5" w:rsidR="00A267B1" w:rsidRPr="005644A9" w:rsidRDefault="00BE75BC" w:rsidP="00990197">
      <w:pPr>
        <w:spacing w:line="360" w:lineRule="auto"/>
        <w:jc w:val="both"/>
        <w:rPr>
          <w:rFonts w:ascii="Century Gothic" w:hAnsi="Century Gothic"/>
          <w:sz w:val="24"/>
          <w:szCs w:val="24"/>
        </w:rPr>
      </w:pPr>
      <w:r w:rsidRPr="005644A9">
        <w:rPr>
          <w:rFonts w:ascii="Century Gothic" w:hAnsi="Century Gothic"/>
          <w:b/>
          <w:bCs/>
          <w:sz w:val="24"/>
          <w:szCs w:val="24"/>
        </w:rPr>
        <w:t>SEGUNDO. -</w:t>
      </w:r>
      <w:r w:rsidR="00A267B1" w:rsidRPr="005644A9">
        <w:rPr>
          <w:rFonts w:ascii="Century Gothic" w:hAnsi="Century Gothic"/>
          <w:sz w:val="24"/>
          <w:szCs w:val="24"/>
        </w:rPr>
        <w:t xml:space="preserve">  </w:t>
      </w:r>
      <w:r w:rsidRPr="005644A9">
        <w:rPr>
          <w:rFonts w:ascii="Century Gothic" w:eastAsia="Century Gothic" w:hAnsi="Century Gothic" w:cs="Century Gothic"/>
          <w:sz w:val="24"/>
          <w:szCs w:val="24"/>
        </w:rPr>
        <w:t>La Sexagésima Octava Legislatura del Honorable Congreso del Estado de Chihuahua hace un atento y respetuoso exhorto a las Mesas Directivas de los Congresos de las treinta y una entidades federativas, para que, de estimarlo pertinente, analicen las posibles modificaciones y actualizaciones a las inscripciones en letras de oro de las heroínas de la patria, a fin de que su legado sea honrado bajo sus nombres e identidades completas.</w:t>
      </w:r>
    </w:p>
    <w:p w14:paraId="03C1D42F" w14:textId="77777777" w:rsidR="00990197" w:rsidRPr="005644A9" w:rsidRDefault="00990197" w:rsidP="00627677">
      <w:pPr>
        <w:spacing w:line="360" w:lineRule="auto"/>
        <w:jc w:val="both"/>
        <w:rPr>
          <w:rFonts w:ascii="Century Gothic" w:eastAsia="Century Gothic" w:hAnsi="Century Gothic" w:cs="Century Gothic"/>
          <w:sz w:val="24"/>
          <w:szCs w:val="24"/>
        </w:rPr>
      </w:pPr>
    </w:p>
    <w:p w14:paraId="7DC513CB" w14:textId="77777777" w:rsidR="00844168" w:rsidRPr="005644A9" w:rsidRDefault="00CF02A4">
      <w:pPr>
        <w:spacing w:line="360" w:lineRule="auto"/>
        <w:jc w:val="both"/>
        <w:rPr>
          <w:rFonts w:ascii="Century Gothic" w:eastAsia="Century Gothic" w:hAnsi="Century Gothic" w:cs="Century Gothic"/>
          <w:sz w:val="24"/>
          <w:szCs w:val="24"/>
        </w:rPr>
      </w:pPr>
      <w:r w:rsidRPr="005644A9">
        <w:rPr>
          <w:rFonts w:ascii="Century Gothic" w:eastAsia="Century Gothic" w:hAnsi="Century Gothic" w:cs="Century Gothic"/>
          <w:b/>
          <w:bCs/>
          <w:sz w:val="24"/>
          <w:szCs w:val="24"/>
        </w:rPr>
        <w:t>ECONÓMICO. -</w:t>
      </w:r>
      <w:r w:rsidRPr="005644A9">
        <w:rPr>
          <w:rFonts w:ascii="Century Gothic" w:eastAsia="Century Gothic" w:hAnsi="Century Gothic" w:cs="Century Gothic"/>
          <w:sz w:val="24"/>
          <w:szCs w:val="24"/>
        </w:rPr>
        <w:t xml:space="preserve"> Aprobado que sea, remítase copia de la presente Proposición de Acuerdo a las autoridades mencionadas, para los efectos conducentes.</w:t>
      </w:r>
    </w:p>
    <w:p w14:paraId="0C9554FA" w14:textId="77777777" w:rsidR="00844168" w:rsidRPr="005644A9" w:rsidRDefault="00844168">
      <w:pPr>
        <w:spacing w:line="360" w:lineRule="auto"/>
        <w:jc w:val="both"/>
        <w:rPr>
          <w:rFonts w:ascii="Century Gothic" w:eastAsia="Century Gothic" w:hAnsi="Century Gothic" w:cs="Century Gothic"/>
          <w:sz w:val="24"/>
          <w:szCs w:val="24"/>
        </w:rPr>
      </w:pPr>
    </w:p>
    <w:p w14:paraId="35C7FB9A" w14:textId="4B8D489C" w:rsidR="00844168" w:rsidRPr="005644A9" w:rsidRDefault="00CF02A4" w:rsidP="005F18DC">
      <w:pPr>
        <w:spacing w:line="360" w:lineRule="auto"/>
        <w:jc w:val="both"/>
        <w:rPr>
          <w:rFonts w:ascii="Century Gothic" w:eastAsia="Century Gothic" w:hAnsi="Century Gothic" w:cs="Century Gothic"/>
          <w:sz w:val="24"/>
          <w:szCs w:val="24"/>
        </w:rPr>
      </w:pPr>
      <w:r w:rsidRPr="005644A9">
        <w:rPr>
          <w:rFonts w:ascii="Century Gothic" w:eastAsia="Century Gothic" w:hAnsi="Century Gothic" w:cs="Century Gothic"/>
          <w:b/>
          <w:bCs/>
          <w:sz w:val="24"/>
          <w:szCs w:val="24"/>
        </w:rPr>
        <w:t>D A D O</w:t>
      </w:r>
      <w:r w:rsidRPr="005644A9">
        <w:rPr>
          <w:rFonts w:ascii="Century Gothic" w:eastAsia="Century Gothic" w:hAnsi="Century Gothic" w:cs="Century Gothic"/>
          <w:sz w:val="24"/>
          <w:szCs w:val="24"/>
        </w:rPr>
        <w:t xml:space="preserve"> en el la Sala de Sesiones del Poder Legislativo, en la ciudad de Chihuahua, Chih., a los </w:t>
      </w:r>
      <w:r w:rsidR="00A267B1" w:rsidRPr="005644A9">
        <w:rPr>
          <w:rFonts w:ascii="Century Gothic" w:eastAsia="Century Gothic" w:hAnsi="Century Gothic" w:cs="Century Gothic"/>
          <w:sz w:val="24"/>
          <w:szCs w:val="24"/>
        </w:rPr>
        <w:t>06</w:t>
      </w:r>
      <w:r w:rsidRPr="005644A9">
        <w:rPr>
          <w:rFonts w:ascii="Century Gothic" w:eastAsia="Century Gothic" w:hAnsi="Century Gothic" w:cs="Century Gothic"/>
          <w:sz w:val="24"/>
          <w:szCs w:val="24"/>
        </w:rPr>
        <w:t xml:space="preserve"> días del mes de </w:t>
      </w:r>
      <w:r w:rsidR="00990197" w:rsidRPr="005644A9">
        <w:rPr>
          <w:rFonts w:ascii="Century Gothic" w:eastAsia="Century Gothic" w:hAnsi="Century Gothic" w:cs="Century Gothic"/>
          <w:sz w:val="24"/>
          <w:szCs w:val="24"/>
        </w:rPr>
        <w:t>octu</w:t>
      </w:r>
      <w:r w:rsidR="00FD1F20" w:rsidRPr="005644A9">
        <w:rPr>
          <w:rFonts w:ascii="Century Gothic" w:eastAsia="Century Gothic" w:hAnsi="Century Gothic" w:cs="Century Gothic"/>
          <w:sz w:val="24"/>
          <w:szCs w:val="24"/>
        </w:rPr>
        <w:t xml:space="preserve">bre </w:t>
      </w:r>
      <w:r w:rsidRPr="005644A9">
        <w:rPr>
          <w:rFonts w:ascii="Century Gothic" w:eastAsia="Century Gothic" w:hAnsi="Century Gothic" w:cs="Century Gothic"/>
          <w:sz w:val="24"/>
          <w:szCs w:val="24"/>
        </w:rPr>
        <w:t>del año dos mil veintiséis.</w:t>
      </w:r>
    </w:p>
    <w:p w14:paraId="06275DF2" w14:textId="77777777" w:rsidR="00A267B1" w:rsidRPr="005644A9" w:rsidRDefault="00A267B1" w:rsidP="005F18DC">
      <w:pPr>
        <w:spacing w:line="360" w:lineRule="auto"/>
        <w:jc w:val="both"/>
        <w:rPr>
          <w:rFonts w:ascii="Century Gothic" w:eastAsia="Century Gothic" w:hAnsi="Century Gothic" w:cs="Century Gothic"/>
          <w:sz w:val="24"/>
          <w:szCs w:val="24"/>
        </w:rPr>
      </w:pPr>
    </w:p>
    <w:p w14:paraId="540C2374" w14:textId="77777777" w:rsidR="00844168" w:rsidRPr="005644A9" w:rsidRDefault="00CF02A4">
      <w:pPr>
        <w:pBdr>
          <w:top w:val="nil"/>
          <w:left w:val="nil"/>
          <w:bottom w:val="nil"/>
          <w:right w:val="nil"/>
          <w:between w:val="nil"/>
        </w:pBdr>
        <w:spacing w:after="160" w:line="259" w:lineRule="auto"/>
        <w:jc w:val="center"/>
        <w:rPr>
          <w:rFonts w:ascii="Century Gothic" w:eastAsia="Century Gothic" w:hAnsi="Century Gothic" w:cs="Century Gothic"/>
          <w:b/>
          <w:bCs/>
          <w:color w:val="000000"/>
          <w:sz w:val="24"/>
          <w:szCs w:val="24"/>
        </w:rPr>
      </w:pPr>
      <w:r w:rsidRPr="005644A9">
        <w:rPr>
          <w:rFonts w:ascii="Century Gothic" w:eastAsia="Century Gothic" w:hAnsi="Century Gothic" w:cs="Century Gothic"/>
          <w:b/>
          <w:bCs/>
          <w:color w:val="000000"/>
          <w:sz w:val="24"/>
          <w:szCs w:val="24"/>
        </w:rPr>
        <w:t>ATENTAMENTE,</w:t>
      </w:r>
    </w:p>
    <w:p w14:paraId="3C19B5B9" w14:textId="181FA631" w:rsidR="00844168" w:rsidRPr="005644A9" w:rsidRDefault="00844168" w:rsidP="004F3889">
      <w:pPr>
        <w:pBdr>
          <w:top w:val="nil"/>
          <w:left w:val="nil"/>
          <w:bottom w:val="nil"/>
          <w:right w:val="nil"/>
          <w:between w:val="nil"/>
        </w:pBdr>
        <w:spacing w:after="160" w:line="259" w:lineRule="auto"/>
        <w:rPr>
          <w:rFonts w:ascii="Century Gothic" w:eastAsia="Century Gothic" w:hAnsi="Century Gothic" w:cs="Century Gothic"/>
          <w:b/>
          <w:bCs/>
          <w:color w:val="000000"/>
          <w:sz w:val="24"/>
          <w:szCs w:val="24"/>
        </w:rPr>
      </w:pPr>
    </w:p>
    <w:p w14:paraId="1A163A72" w14:textId="77777777" w:rsidR="00C87E5D" w:rsidRPr="005644A9" w:rsidRDefault="00C87E5D">
      <w:pPr>
        <w:pBdr>
          <w:top w:val="nil"/>
          <w:left w:val="nil"/>
          <w:bottom w:val="nil"/>
          <w:right w:val="nil"/>
          <w:between w:val="nil"/>
        </w:pBdr>
        <w:spacing w:after="160" w:line="259" w:lineRule="auto"/>
        <w:jc w:val="center"/>
        <w:rPr>
          <w:rFonts w:ascii="Century Gothic" w:eastAsia="Century Gothic" w:hAnsi="Century Gothic" w:cs="Century Gothic"/>
          <w:b/>
          <w:bCs/>
          <w:color w:val="000000"/>
          <w:sz w:val="24"/>
          <w:szCs w:val="24"/>
        </w:rPr>
      </w:pPr>
    </w:p>
    <w:p w14:paraId="336E648C" w14:textId="7491B98C" w:rsidR="00844168" w:rsidRDefault="00CF02A4" w:rsidP="00A267B1">
      <w:pPr>
        <w:pBdr>
          <w:top w:val="nil"/>
          <w:left w:val="nil"/>
          <w:bottom w:val="nil"/>
          <w:right w:val="nil"/>
          <w:between w:val="nil"/>
        </w:pBdr>
        <w:spacing w:after="160" w:line="259" w:lineRule="auto"/>
        <w:jc w:val="center"/>
        <w:rPr>
          <w:rFonts w:ascii="Century Gothic" w:eastAsia="Century Gothic" w:hAnsi="Century Gothic" w:cs="Century Gothic"/>
          <w:b/>
          <w:bCs/>
          <w:color w:val="000000"/>
          <w:sz w:val="24"/>
          <w:szCs w:val="24"/>
        </w:rPr>
      </w:pPr>
      <w:r w:rsidRPr="005644A9">
        <w:rPr>
          <w:rFonts w:ascii="Century Gothic" w:eastAsia="Century Gothic" w:hAnsi="Century Gothic" w:cs="Century Gothic"/>
          <w:b/>
          <w:bCs/>
          <w:color w:val="000000"/>
          <w:sz w:val="24"/>
          <w:szCs w:val="24"/>
        </w:rPr>
        <w:t>DIP. OSCAR DANIEL AVITIA ARELLANES.</w:t>
      </w:r>
    </w:p>
    <w:p w14:paraId="15881A09" w14:textId="77777777" w:rsidR="004F3889" w:rsidRPr="005644A9" w:rsidRDefault="004F3889" w:rsidP="00A267B1">
      <w:pPr>
        <w:pBdr>
          <w:top w:val="nil"/>
          <w:left w:val="nil"/>
          <w:bottom w:val="nil"/>
          <w:right w:val="nil"/>
          <w:between w:val="nil"/>
        </w:pBdr>
        <w:spacing w:after="160" w:line="259" w:lineRule="auto"/>
        <w:jc w:val="center"/>
        <w:rPr>
          <w:rFonts w:ascii="Century Gothic" w:eastAsia="Century Gothic" w:hAnsi="Century Gothic" w:cs="Century Gothic"/>
          <w:b/>
          <w:bCs/>
          <w:color w:val="000000"/>
          <w:sz w:val="24"/>
          <w:szCs w:val="24"/>
        </w:rPr>
      </w:pPr>
    </w:p>
    <w:p w14:paraId="2D140E53" w14:textId="77777777" w:rsidR="00844168" w:rsidRPr="005644A9" w:rsidRDefault="00844168">
      <w:pPr>
        <w:pBdr>
          <w:top w:val="nil"/>
          <w:left w:val="nil"/>
          <w:bottom w:val="nil"/>
          <w:right w:val="nil"/>
          <w:between w:val="nil"/>
        </w:pBdr>
        <w:spacing w:after="160" w:line="259" w:lineRule="auto"/>
        <w:rPr>
          <w:rFonts w:ascii="Century Gothic" w:eastAsia="Century Gothic" w:hAnsi="Century Gothic" w:cs="Century Gothic"/>
          <w:b/>
          <w:bCs/>
          <w:color w:val="000000"/>
          <w:sz w:val="24"/>
          <w:szCs w:val="24"/>
        </w:rPr>
      </w:pPr>
    </w:p>
    <w:tbl>
      <w:tblPr>
        <w:tblStyle w:val="a0"/>
        <w:tblW w:w="88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427"/>
        <w:gridCol w:w="4411"/>
      </w:tblGrid>
      <w:tr w:rsidR="00844168" w:rsidRPr="005644A9" w14:paraId="5DF897CC" w14:textId="77777777">
        <w:trPr>
          <w:trHeight w:val="1585"/>
        </w:trPr>
        <w:tc>
          <w:tcPr>
            <w:tcW w:w="4427"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75765A38" w14:textId="77777777" w:rsidR="00844168" w:rsidRPr="005644A9" w:rsidRDefault="00CF02A4">
            <w:pPr>
              <w:spacing w:before="240" w:after="120" w:line="360" w:lineRule="auto"/>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Edin Cuauhtémoc Estrada Sotelo</w:t>
            </w:r>
          </w:p>
        </w:tc>
        <w:tc>
          <w:tcPr>
            <w:tcW w:w="4411"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58700EE7" w14:textId="77777777" w:rsidR="00844168" w:rsidRPr="005644A9" w:rsidRDefault="00CF02A4">
            <w:pPr>
              <w:spacing w:before="240" w:after="120" w:line="360" w:lineRule="auto"/>
              <w:jc w:val="center"/>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 xml:space="preserve"> Dip. Magdalena Rentería Pérez</w:t>
            </w:r>
          </w:p>
        </w:tc>
      </w:tr>
      <w:tr w:rsidR="00844168" w:rsidRPr="005644A9" w14:paraId="65F4AF11" w14:textId="77777777">
        <w:trPr>
          <w:trHeight w:val="1570"/>
        </w:trPr>
        <w:tc>
          <w:tcPr>
            <w:tcW w:w="4427"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24E44BD2"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653D818B" w14:textId="77777777" w:rsidR="00844168" w:rsidRPr="005644A9" w:rsidRDefault="00CF02A4">
            <w:pPr>
              <w:spacing w:before="240" w:after="120" w:line="360" w:lineRule="auto"/>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Brenda Francisca Ríos Prieto</w:t>
            </w:r>
          </w:p>
        </w:tc>
        <w:tc>
          <w:tcPr>
            <w:tcW w:w="4411"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039F8B90"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1AB9D387" w14:textId="77777777" w:rsidR="00844168" w:rsidRPr="005644A9" w:rsidRDefault="00CF02A4">
            <w:pPr>
              <w:spacing w:before="240" w:after="120" w:line="360" w:lineRule="auto"/>
              <w:jc w:val="center"/>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Elizabeth Guzmán Argueta</w:t>
            </w:r>
          </w:p>
        </w:tc>
      </w:tr>
      <w:tr w:rsidR="00844168" w:rsidRPr="005644A9" w14:paraId="10C20E67" w14:textId="77777777">
        <w:trPr>
          <w:trHeight w:val="1570"/>
        </w:trPr>
        <w:tc>
          <w:tcPr>
            <w:tcW w:w="4427"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76ED14E3"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00473005" w14:textId="77777777" w:rsidR="00844168" w:rsidRPr="005644A9" w:rsidRDefault="00CF02A4">
            <w:pPr>
              <w:spacing w:before="240" w:after="120" w:line="360" w:lineRule="auto"/>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Edith Palma Ontiveros</w:t>
            </w:r>
          </w:p>
        </w:tc>
        <w:tc>
          <w:tcPr>
            <w:tcW w:w="4411"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4609E47E"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048F83DB" w14:textId="77777777" w:rsidR="00844168" w:rsidRPr="005644A9" w:rsidRDefault="00CF02A4">
            <w:pPr>
              <w:spacing w:before="240" w:after="120" w:line="360" w:lineRule="auto"/>
              <w:jc w:val="center"/>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Herminia Gómez Carrasco</w:t>
            </w:r>
          </w:p>
        </w:tc>
      </w:tr>
      <w:tr w:rsidR="00844168" w:rsidRPr="005644A9" w14:paraId="3A5A3E34" w14:textId="77777777">
        <w:trPr>
          <w:trHeight w:val="1570"/>
        </w:trPr>
        <w:tc>
          <w:tcPr>
            <w:tcW w:w="4427"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7FAF2E7A"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7E96ECD6" w14:textId="77777777" w:rsidR="00844168" w:rsidRPr="005644A9" w:rsidRDefault="00CF02A4">
            <w:pPr>
              <w:spacing w:before="240" w:after="120" w:line="360" w:lineRule="auto"/>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Leticia Ortega Máynez</w:t>
            </w:r>
          </w:p>
        </w:tc>
        <w:tc>
          <w:tcPr>
            <w:tcW w:w="4411"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7F08CAF2"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0F5E93D6" w14:textId="77777777" w:rsidR="00844168" w:rsidRPr="005644A9" w:rsidRDefault="00CF02A4">
            <w:pPr>
              <w:spacing w:before="240" w:after="120" w:line="360" w:lineRule="auto"/>
              <w:jc w:val="center"/>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María Antonieta Pérez Reyes</w:t>
            </w:r>
          </w:p>
        </w:tc>
      </w:tr>
      <w:tr w:rsidR="00844168" w:rsidRPr="005644A9" w14:paraId="1F1AFEC9" w14:textId="77777777">
        <w:trPr>
          <w:trHeight w:val="2050"/>
        </w:trPr>
        <w:tc>
          <w:tcPr>
            <w:tcW w:w="4427"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331112FA"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lastRenderedPageBreak/>
              <w:t xml:space="preserve"> </w:t>
            </w:r>
          </w:p>
          <w:p w14:paraId="3111E29A" w14:textId="77777777" w:rsidR="00844168" w:rsidRPr="005644A9" w:rsidRDefault="00CF02A4">
            <w:pPr>
              <w:spacing w:before="240" w:after="120" w:line="360" w:lineRule="auto"/>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Dip. Jael Argüelles Díaz</w:t>
            </w:r>
          </w:p>
        </w:tc>
        <w:tc>
          <w:tcPr>
            <w:tcW w:w="4411" w:type="dxa"/>
            <w:tcBorders>
              <w:top w:val="single" w:sz="6" w:space="0" w:color="FFFFFF"/>
              <w:left w:val="single" w:sz="6" w:space="0" w:color="FFFFFF"/>
              <w:bottom w:val="single" w:sz="6" w:space="0" w:color="FFFFFF"/>
              <w:right w:val="single" w:sz="6" w:space="0" w:color="FFFFFF"/>
            </w:tcBorders>
            <w:tcMar>
              <w:top w:w="80" w:type="dxa"/>
              <w:left w:w="80" w:type="dxa"/>
              <w:bottom w:w="80" w:type="dxa"/>
              <w:right w:w="80" w:type="dxa"/>
            </w:tcMar>
          </w:tcPr>
          <w:p w14:paraId="162F095C" w14:textId="77777777" w:rsidR="00844168" w:rsidRPr="005644A9" w:rsidRDefault="00CF02A4">
            <w:pPr>
              <w:spacing w:before="240" w:after="120" w:line="360" w:lineRule="auto"/>
              <w:jc w:val="center"/>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w:t>
            </w:r>
          </w:p>
          <w:p w14:paraId="2586D8FA" w14:textId="77777777" w:rsidR="00844168" w:rsidRPr="005644A9" w:rsidRDefault="00CF02A4">
            <w:pPr>
              <w:spacing w:before="240" w:after="120" w:line="360" w:lineRule="auto"/>
              <w:rPr>
                <w:rFonts w:ascii="Century Gothic" w:eastAsia="Century Gothic" w:hAnsi="Century Gothic" w:cs="Century Gothic"/>
                <w:b/>
                <w:bCs/>
                <w:color w:val="000000"/>
                <w:sz w:val="24"/>
                <w:szCs w:val="24"/>
                <w:shd w:val="clear" w:color="auto" w:fill="FEFFFF"/>
              </w:rPr>
            </w:pPr>
            <w:r w:rsidRPr="005644A9">
              <w:rPr>
                <w:rFonts w:ascii="Century Gothic" w:eastAsia="Century Gothic" w:hAnsi="Century Gothic" w:cs="Century Gothic"/>
                <w:b/>
                <w:bCs/>
                <w:color w:val="000000"/>
                <w:sz w:val="24"/>
                <w:szCs w:val="24"/>
                <w:shd w:val="clear" w:color="auto" w:fill="FEFFFF"/>
              </w:rPr>
              <w:t xml:space="preserve">    Dip. Pedro Torres Estrada</w:t>
            </w:r>
          </w:p>
          <w:p w14:paraId="413EBE65" w14:textId="77777777" w:rsidR="00844168" w:rsidRPr="005644A9" w:rsidRDefault="00CF02A4">
            <w:pPr>
              <w:spacing w:before="240" w:after="240" w:line="360" w:lineRule="auto"/>
              <w:jc w:val="center"/>
              <w:rPr>
                <w:rFonts w:ascii="Century Gothic" w:eastAsia="Century Gothic" w:hAnsi="Century Gothic" w:cs="Century Gothic"/>
                <w:color w:val="000000"/>
                <w:sz w:val="24"/>
                <w:szCs w:val="24"/>
              </w:rPr>
            </w:pPr>
            <w:r w:rsidRPr="005644A9">
              <w:rPr>
                <w:rFonts w:ascii="Century Gothic" w:eastAsia="Century Gothic" w:hAnsi="Century Gothic" w:cs="Century Gothic"/>
                <w:b/>
                <w:bCs/>
                <w:color w:val="000000"/>
                <w:sz w:val="24"/>
                <w:szCs w:val="24"/>
                <w:shd w:val="clear" w:color="auto" w:fill="FEFFFF"/>
              </w:rPr>
              <w:t xml:space="preserve"> </w:t>
            </w:r>
          </w:p>
        </w:tc>
      </w:tr>
    </w:tbl>
    <w:p w14:paraId="69AD338B" w14:textId="77777777" w:rsidR="00844168" w:rsidRPr="005644A9" w:rsidRDefault="00844168">
      <w:pPr>
        <w:spacing w:line="360" w:lineRule="auto"/>
        <w:jc w:val="both"/>
        <w:rPr>
          <w:rFonts w:ascii="Century Gothic" w:eastAsia="Century Gothic" w:hAnsi="Century Gothic" w:cs="Century Gothic"/>
          <w:sz w:val="24"/>
          <w:szCs w:val="24"/>
        </w:rPr>
      </w:pPr>
    </w:p>
    <w:p w14:paraId="349F431F" w14:textId="77777777" w:rsidR="00844168" w:rsidRPr="005644A9" w:rsidRDefault="00844168">
      <w:pPr>
        <w:spacing w:before="240" w:after="240"/>
        <w:rPr>
          <w:rFonts w:ascii="Century Gothic" w:eastAsia="Century Gothic" w:hAnsi="Century Gothic" w:cs="Century Gothic"/>
          <w:b/>
          <w:bCs/>
          <w:sz w:val="24"/>
          <w:szCs w:val="24"/>
        </w:rPr>
      </w:pPr>
    </w:p>
    <w:tbl>
      <w:tblPr>
        <w:tblStyle w:val="a1"/>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25"/>
        <w:gridCol w:w="4395"/>
      </w:tblGrid>
      <w:tr w:rsidR="00844168" w:rsidRPr="005644A9" w14:paraId="1BB01B97" w14:textId="77777777">
        <w:trPr>
          <w:trHeight w:val="1890"/>
        </w:trPr>
        <w:tc>
          <w:tcPr>
            <w:tcW w:w="4425" w:type="dxa"/>
            <w:tcBorders>
              <w:top w:val="single" w:sz="6" w:space="0" w:color="FFFFFF"/>
              <w:left w:val="single" w:sz="6" w:space="0" w:color="FFFFFF"/>
              <w:bottom w:val="single" w:sz="6" w:space="0" w:color="FFFFFF"/>
              <w:right w:val="single" w:sz="6" w:space="0" w:color="FFFFFF"/>
            </w:tcBorders>
            <w:tcMar>
              <w:top w:w="100" w:type="dxa"/>
              <w:left w:w="100" w:type="dxa"/>
              <w:bottom w:w="100" w:type="dxa"/>
              <w:right w:w="100" w:type="dxa"/>
            </w:tcMar>
          </w:tcPr>
          <w:p w14:paraId="5CDEDE1E" w14:textId="77777777" w:rsidR="00844168" w:rsidRPr="005644A9" w:rsidRDefault="00844168">
            <w:pPr>
              <w:spacing w:before="240" w:after="120" w:line="360" w:lineRule="auto"/>
              <w:jc w:val="center"/>
              <w:rPr>
                <w:rFonts w:ascii="Century Gothic" w:eastAsia="Century Gothic" w:hAnsi="Century Gothic" w:cs="Century Gothic"/>
                <w:b/>
                <w:bCs/>
                <w:sz w:val="24"/>
                <w:szCs w:val="24"/>
                <w:shd w:val="clear" w:color="auto" w:fill="FEFFFF"/>
              </w:rPr>
            </w:pPr>
          </w:p>
        </w:tc>
        <w:tc>
          <w:tcPr>
            <w:tcW w:w="4395" w:type="dxa"/>
            <w:tcBorders>
              <w:top w:val="single" w:sz="6" w:space="0" w:color="FFFFFF"/>
              <w:left w:val="nil"/>
              <w:bottom w:val="single" w:sz="6" w:space="0" w:color="FFFFFF"/>
              <w:right w:val="single" w:sz="6" w:space="0" w:color="FFFFFF"/>
            </w:tcBorders>
            <w:tcMar>
              <w:top w:w="100" w:type="dxa"/>
              <w:left w:w="100" w:type="dxa"/>
              <w:bottom w:w="100" w:type="dxa"/>
              <w:right w:w="100" w:type="dxa"/>
            </w:tcMar>
          </w:tcPr>
          <w:p w14:paraId="6CFC0747" w14:textId="77777777" w:rsidR="00844168" w:rsidRPr="005644A9" w:rsidRDefault="00844168">
            <w:pPr>
              <w:spacing w:before="240" w:after="120" w:line="360" w:lineRule="auto"/>
              <w:jc w:val="center"/>
              <w:rPr>
                <w:rFonts w:ascii="Century Gothic" w:eastAsia="Century Gothic" w:hAnsi="Century Gothic" w:cs="Century Gothic"/>
                <w:b/>
                <w:bCs/>
                <w:sz w:val="24"/>
                <w:szCs w:val="24"/>
                <w:shd w:val="clear" w:color="auto" w:fill="FEFFFF"/>
              </w:rPr>
            </w:pPr>
          </w:p>
        </w:tc>
      </w:tr>
      <w:tr w:rsidR="00844168" w:rsidRPr="005644A9" w14:paraId="5F4D3A10" w14:textId="77777777">
        <w:trPr>
          <w:trHeight w:val="1530"/>
        </w:trPr>
        <w:tc>
          <w:tcPr>
            <w:tcW w:w="4425" w:type="dxa"/>
            <w:tcBorders>
              <w:top w:val="nil"/>
              <w:left w:val="single" w:sz="6" w:space="0" w:color="FFFFFF"/>
              <w:bottom w:val="single" w:sz="6" w:space="0" w:color="FFFFFF"/>
              <w:right w:val="single" w:sz="6" w:space="0" w:color="FFFFFF"/>
            </w:tcBorders>
            <w:tcMar>
              <w:top w:w="100" w:type="dxa"/>
              <w:left w:w="100" w:type="dxa"/>
              <w:bottom w:w="100" w:type="dxa"/>
              <w:right w:w="100" w:type="dxa"/>
            </w:tcMar>
          </w:tcPr>
          <w:p w14:paraId="4E1F3FCE" w14:textId="77777777" w:rsidR="00844168" w:rsidRPr="005644A9" w:rsidRDefault="00844168">
            <w:pPr>
              <w:spacing w:before="240" w:after="120" w:line="360" w:lineRule="auto"/>
              <w:rPr>
                <w:rFonts w:ascii="Century Gothic" w:eastAsia="Century Gothic" w:hAnsi="Century Gothic" w:cs="Century Gothic"/>
                <w:b/>
                <w:bCs/>
                <w:sz w:val="24"/>
                <w:szCs w:val="24"/>
                <w:shd w:val="clear" w:color="auto" w:fill="FEFFFF"/>
              </w:rPr>
            </w:pPr>
          </w:p>
        </w:tc>
        <w:tc>
          <w:tcPr>
            <w:tcW w:w="4395" w:type="dxa"/>
            <w:tcBorders>
              <w:top w:val="nil"/>
              <w:left w:val="nil"/>
              <w:bottom w:val="single" w:sz="6" w:space="0" w:color="FFFFFF"/>
              <w:right w:val="single" w:sz="6" w:space="0" w:color="FFFFFF"/>
            </w:tcBorders>
            <w:tcMar>
              <w:top w:w="100" w:type="dxa"/>
              <w:left w:w="100" w:type="dxa"/>
              <w:bottom w:w="100" w:type="dxa"/>
              <w:right w:w="100" w:type="dxa"/>
            </w:tcMar>
          </w:tcPr>
          <w:p w14:paraId="1FDF9469" w14:textId="77777777" w:rsidR="00844168" w:rsidRPr="005644A9" w:rsidRDefault="00844168">
            <w:pPr>
              <w:spacing w:before="240" w:after="120" w:line="360" w:lineRule="auto"/>
              <w:jc w:val="center"/>
              <w:rPr>
                <w:rFonts w:ascii="Century Gothic" w:eastAsia="Century Gothic" w:hAnsi="Century Gothic" w:cs="Century Gothic"/>
                <w:b/>
                <w:bCs/>
                <w:sz w:val="24"/>
                <w:szCs w:val="24"/>
                <w:shd w:val="clear" w:color="auto" w:fill="FEFFFF"/>
              </w:rPr>
            </w:pPr>
          </w:p>
        </w:tc>
      </w:tr>
      <w:tr w:rsidR="00844168" w:rsidRPr="005644A9" w14:paraId="1EB36725" w14:textId="77777777">
        <w:trPr>
          <w:trHeight w:val="1530"/>
        </w:trPr>
        <w:tc>
          <w:tcPr>
            <w:tcW w:w="4425" w:type="dxa"/>
            <w:tcBorders>
              <w:top w:val="nil"/>
              <w:left w:val="single" w:sz="6" w:space="0" w:color="FFFFFF"/>
              <w:bottom w:val="single" w:sz="6" w:space="0" w:color="FFFFFF"/>
              <w:right w:val="single" w:sz="6" w:space="0" w:color="FFFFFF"/>
            </w:tcBorders>
            <w:tcMar>
              <w:top w:w="100" w:type="dxa"/>
              <w:left w:w="100" w:type="dxa"/>
              <w:bottom w:w="100" w:type="dxa"/>
              <w:right w:w="100" w:type="dxa"/>
            </w:tcMar>
          </w:tcPr>
          <w:p w14:paraId="30B96150" w14:textId="77777777" w:rsidR="00844168" w:rsidRPr="005644A9" w:rsidRDefault="00844168">
            <w:pPr>
              <w:spacing w:before="240" w:after="120" w:line="360" w:lineRule="auto"/>
              <w:rPr>
                <w:rFonts w:ascii="Century Gothic" w:eastAsia="Century Gothic" w:hAnsi="Century Gothic" w:cs="Century Gothic"/>
                <w:b/>
                <w:bCs/>
                <w:sz w:val="24"/>
                <w:szCs w:val="24"/>
                <w:shd w:val="clear" w:color="auto" w:fill="FEFFFF"/>
              </w:rPr>
            </w:pPr>
          </w:p>
        </w:tc>
        <w:tc>
          <w:tcPr>
            <w:tcW w:w="4395" w:type="dxa"/>
            <w:tcBorders>
              <w:top w:val="nil"/>
              <w:left w:val="nil"/>
              <w:bottom w:val="single" w:sz="6" w:space="0" w:color="FFFFFF"/>
              <w:right w:val="single" w:sz="6" w:space="0" w:color="FFFFFF"/>
            </w:tcBorders>
            <w:tcMar>
              <w:top w:w="100" w:type="dxa"/>
              <w:left w:w="100" w:type="dxa"/>
              <w:bottom w:w="100" w:type="dxa"/>
              <w:right w:w="100" w:type="dxa"/>
            </w:tcMar>
          </w:tcPr>
          <w:p w14:paraId="52D70A4F" w14:textId="77777777" w:rsidR="00844168" w:rsidRPr="005644A9" w:rsidRDefault="00844168">
            <w:pPr>
              <w:spacing w:before="240" w:after="120" w:line="360" w:lineRule="auto"/>
              <w:jc w:val="center"/>
              <w:rPr>
                <w:rFonts w:ascii="Century Gothic" w:eastAsia="Century Gothic" w:hAnsi="Century Gothic" w:cs="Century Gothic"/>
                <w:b/>
                <w:bCs/>
                <w:sz w:val="24"/>
                <w:szCs w:val="24"/>
                <w:shd w:val="clear" w:color="auto" w:fill="FEFFFF"/>
              </w:rPr>
            </w:pPr>
          </w:p>
        </w:tc>
      </w:tr>
      <w:tr w:rsidR="00844168" w:rsidRPr="005644A9" w14:paraId="12E1D00F" w14:textId="77777777">
        <w:trPr>
          <w:trHeight w:val="1530"/>
        </w:trPr>
        <w:tc>
          <w:tcPr>
            <w:tcW w:w="4425" w:type="dxa"/>
            <w:tcBorders>
              <w:top w:val="nil"/>
              <w:left w:val="single" w:sz="6" w:space="0" w:color="FFFFFF"/>
              <w:bottom w:val="single" w:sz="6" w:space="0" w:color="FFFFFF"/>
              <w:right w:val="single" w:sz="6" w:space="0" w:color="FFFFFF"/>
            </w:tcBorders>
            <w:tcMar>
              <w:top w:w="100" w:type="dxa"/>
              <w:left w:w="100" w:type="dxa"/>
              <w:bottom w:w="100" w:type="dxa"/>
              <w:right w:w="100" w:type="dxa"/>
            </w:tcMar>
          </w:tcPr>
          <w:p w14:paraId="6388C63D" w14:textId="77777777" w:rsidR="00844168" w:rsidRPr="005644A9" w:rsidRDefault="00844168">
            <w:pPr>
              <w:spacing w:before="240" w:after="120" w:line="360" w:lineRule="auto"/>
              <w:rPr>
                <w:rFonts w:ascii="Century Gothic" w:eastAsia="Century Gothic" w:hAnsi="Century Gothic" w:cs="Century Gothic"/>
                <w:b/>
                <w:bCs/>
                <w:sz w:val="24"/>
                <w:szCs w:val="24"/>
                <w:shd w:val="clear" w:color="auto" w:fill="FEFFFF"/>
              </w:rPr>
            </w:pPr>
          </w:p>
        </w:tc>
        <w:tc>
          <w:tcPr>
            <w:tcW w:w="4395" w:type="dxa"/>
            <w:tcBorders>
              <w:top w:val="nil"/>
              <w:left w:val="nil"/>
              <w:bottom w:val="single" w:sz="6" w:space="0" w:color="FFFFFF"/>
              <w:right w:val="single" w:sz="6" w:space="0" w:color="FFFFFF"/>
            </w:tcBorders>
            <w:tcMar>
              <w:top w:w="100" w:type="dxa"/>
              <w:left w:w="100" w:type="dxa"/>
              <w:bottom w:w="100" w:type="dxa"/>
              <w:right w:w="100" w:type="dxa"/>
            </w:tcMar>
          </w:tcPr>
          <w:p w14:paraId="1129FD29" w14:textId="77777777" w:rsidR="00844168" w:rsidRPr="005644A9" w:rsidRDefault="00844168">
            <w:pPr>
              <w:spacing w:before="240" w:after="120" w:line="360" w:lineRule="auto"/>
              <w:jc w:val="center"/>
              <w:rPr>
                <w:rFonts w:ascii="Century Gothic" w:eastAsia="Century Gothic" w:hAnsi="Century Gothic" w:cs="Century Gothic"/>
                <w:b/>
                <w:bCs/>
                <w:sz w:val="24"/>
                <w:szCs w:val="24"/>
                <w:shd w:val="clear" w:color="auto" w:fill="FEFFFF"/>
              </w:rPr>
            </w:pPr>
          </w:p>
        </w:tc>
      </w:tr>
      <w:tr w:rsidR="00844168" w:rsidRPr="005644A9" w14:paraId="6F62A245" w14:textId="77777777">
        <w:trPr>
          <w:trHeight w:val="2250"/>
        </w:trPr>
        <w:tc>
          <w:tcPr>
            <w:tcW w:w="4425" w:type="dxa"/>
            <w:tcBorders>
              <w:top w:val="nil"/>
              <w:left w:val="single" w:sz="6" w:space="0" w:color="FFFFFF"/>
              <w:bottom w:val="single" w:sz="6" w:space="0" w:color="FFFFFF"/>
              <w:right w:val="single" w:sz="6" w:space="0" w:color="FFFFFF"/>
            </w:tcBorders>
            <w:tcMar>
              <w:top w:w="100" w:type="dxa"/>
              <w:left w:w="100" w:type="dxa"/>
              <w:bottom w:w="100" w:type="dxa"/>
              <w:right w:w="100" w:type="dxa"/>
            </w:tcMar>
          </w:tcPr>
          <w:p w14:paraId="7BF791D5" w14:textId="77777777" w:rsidR="00844168" w:rsidRPr="005644A9" w:rsidRDefault="00844168">
            <w:pPr>
              <w:spacing w:before="240" w:after="120" w:line="360" w:lineRule="auto"/>
              <w:rPr>
                <w:rFonts w:ascii="Century Gothic" w:eastAsia="Century Gothic" w:hAnsi="Century Gothic" w:cs="Century Gothic"/>
                <w:b/>
                <w:bCs/>
                <w:sz w:val="24"/>
                <w:szCs w:val="24"/>
                <w:shd w:val="clear" w:color="auto" w:fill="FEFFFF"/>
              </w:rPr>
            </w:pPr>
          </w:p>
        </w:tc>
        <w:tc>
          <w:tcPr>
            <w:tcW w:w="4395" w:type="dxa"/>
            <w:tcBorders>
              <w:top w:val="nil"/>
              <w:left w:val="nil"/>
              <w:bottom w:val="single" w:sz="6" w:space="0" w:color="FFFFFF"/>
              <w:right w:val="single" w:sz="6" w:space="0" w:color="FFFFFF"/>
            </w:tcBorders>
            <w:tcMar>
              <w:top w:w="100" w:type="dxa"/>
              <w:left w:w="100" w:type="dxa"/>
              <w:bottom w:w="100" w:type="dxa"/>
              <w:right w:w="100" w:type="dxa"/>
            </w:tcMar>
          </w:tcPr>
          <w:p w14:paraId="63A29608" w14:textId="77777777" w:rsidR="00844168" w:rsidRPr="005644A9" w:rsidRDefault="00844168">
            <w:pPr>
              <w:spacing w:before="240" w:after="240" w:line="360" w:lineRule="auto"/>
              <w:jc w:val="center"/>
              <w:rPr>
                <w:rFonts w:ascii="Century Gothic" w:eastAsia="Century Gothic" w:hAnsi="Century Gothic" w:cs="Century Gothic"/>
                <w:b/>
                <w:bCs/>
                <w:sz w:val="24"/>
                <w:szCs w:val="24"/>
                <w:shd w:val="clear" w:color="auto" w:fill="FEFFFF"/>
              </w:rPr>
            </w:pPr>
          </w:p>
        </w:tc>
      </w:tr>
      <w:tr w:rsidR="00844168" w:rsidRPr="005644A9" w14:paraId="0C816183" w14:textId="77777777">
        <w:trPr>
          <w:trHeight w:val="930"/>
        </w:trPr>
        <w:tc>
          <w:tcPr>
            <w:tcW w:w="8820" w:type="dxa"/>
            <w:gridSpan w:val="2"/>
            <w:tcBorders>
              <w:top w:val="nil"/>
              <w:left w:val="single" w:sz="6" w:space="0" w:color="FFFFFF"/>
              <w:bottom w:val="single" w:sz="6" w:space="0" w:color="FFFFFF"/>
              <w:right w:val="single" w:sz="6" w:space="0" w:color="FFFFFF"/>
            </w:tcBorders>
            <w:tcMar>
              <w:top w:w="100" w:type="dxa"/>
              <w:left w:w="100" w:type="dxa"/>
              <w:bottom w:w="100" w:type="dxa"/>
              <w:right w:w="100" w:type="dxa"/>
            </w:tcMar>
          </w:tcPr>
          <w:p w14:paraId="35F82A74" w14:textId="77777777" w:rsidR="00844168" w:rsidRPr="005644A9" w:rsidRDefault="00844168">
            <w:pPr>
              <w:spacing w:before="240" w:after="120" w:line="360" w:lineRule="auto"/>
              <w:rPr>
                <w:rFonts w:ascii="Century Gothic" w:eastAsia="Century Gothic" w:hAnsi="Century Gothic" w:cs="Century Gothic"/>
                <w:b/>
                <w:bCs/>
                <w:sz w:val="24"/>
                <w:szCs w:val="24"/>
                <w:shd w:val="clear" w:color="auto" w:fill="FEFFFF"/>
              </w:rPr>
            </w:pPr>
          </w:p>
        </w:tc>
      </w:tr>
    </w:tbl>
    <w:p w14:paraId="5A8688FF" w14:textId="77777777" w:rsidR="00844168" w:rsidRPr="005644A9" w:rsidRDefault="00844168">
      <w:pPr>
        <w:rPr>
          <w:rFonts w:ascii="Century Gothic" w:eastAsia="Century Gothic" w:hAnsi="Century Gothic" w:cs="Century Gothic"/>
          <w:b/>
          <w:bCs/>
          <w:sz w:val="24"/>
          <w:szCs w:val="24"/>
        </w:rPr>
      </w:pPr>
    </w:p>
    <w:sectPr w:rsidR="00844168" w:rsidRPr="005644A9">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F85AB" w14:textId="77777777" w:rsidR="00CB140E" w:rsidRDefault="00CB140E">
      <w:pPr>
        <w:spacing w:line="240" w:lineRule="auto"/>
      </w:pPr>
      <w:r>
        <w:separator/>
      </w:r>
    </w:p>
  </w:endnote>
  <w:endnote w:type="continuationSeparator" w:id="0">
    <w:p w14:paraId="3266F2FB" w14:textId="77777777" w:rsidR="00CB140E" w:rsidRDefault="00CB14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B6E471-2ACA-4796-98D0-D151CB0866AD}"/>
  </w:font>
  <w:font w:name="Arial Unicode MS">
    <w:panose1 w:val="020B0604020202020204"/>
    <w:charset w:val="80"/>
    <w:family w:val="swiss"/>
    <w:pitch w:val="variable"/>
    <w:sig w:usb0="F7FFAFFF" w:usb1="E9DFFFFF" w:usb2="0000003F" w:usb3="00000000" w:csb0="003F01FF" w:csb1="00000000"/>
  </w:font>
  <w:font w:name=".AppleSystemUIFont">
    <w:altName w:val="Cambria"/>
    <w:panose1 w:val="00000000000000000000"/>
    <w:charset w:val="00"/>
    <w:family w:val="roman"/>
    <w:notTrueType/>
    <w:pitch w:val="default"/>
  </w:font>
  <w:font w:name=".SFUI-Semibold">
    <w:panose1 w:val="00000000000000000000"/>
    <w:charset w:val="00"/>
    <w:family w:val="roman"/>
    <w:notTrueType/>
    <w:pitch w:val="default"/>
  </w:font>
  <w:font w:name=".SFUI-Regular">
    <w:altName w:val="Cambria"/>
    <w:panose1 w:val="00000000000000000000"/>
    <w:charset w:val="00"/>
    <w:family w:val="roman"/>
    <w:notTrueType/>
    <w:pitch w:val="default"/>
  </w:font>
  <w:font w:name="Century Gothic">
    <w:altName w:val="Century Gothic"/>
    <w:panose1 w:val="020B0502020202020204"/>
    <w:charset w:val="00"/>
    <w:family w:val="swiss"/>
    <w:pitch w:val="variable"/>
    <w:sig w:usb0="00000287" w:usb1="00000000" w:usb2="00000000" w:usb3="00000000" w:csb0="0000009F" w:csb1="00000000"/>
    <w:embedRegular r:id="rId2" w:fontKey="{D93B92A9-788C-402B-A71E-C6FAF83C8F45}"/>
    <w:embedBold r:id="rId3" w:fontKey="{90C7C9F8-C6A0-4129-B5FF-B80ED289168F}"/>
  </w:font>
  <w:font w:name="Dancing Scrip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52E37751-068D-4961-86D1-ED6EA4FE7F0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8176E" w14:textId="77777777" w:rsidR="00CB140E" w:rsidRDefault="00CB140E">
      <w:pPr>
        <w:spacing w:line="240" w:lineRule="auto"/>
      </w:pPr>
      <w:r>
        <w:separator/>
      </w:r>
    </w:p>
  </w:footnote>
  <w:footnote w:type="continuationSeparator" w:id="0">
    <w:p w14:paraId="165A189D" w14:textId="77777777" w:rsidR="00CB140E" w:rsidRDefault="00CB14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FCC4" w14:textId="77777777" w:rsidR="00844168" w:rsidRDefault="00CF02A4">
    <w:pPr>
      <w:ind w:left="1" w:hanging="3"/>
      <w:jc w:val="right"/>
      <w:rPr>
        <w:rFonts w:ascii="Dancing Script" w:eastAsia="Dancing Script" w:hAnsi="Dancing Script" w:cs="Dancing Script"/>
        <w:color w:val="000000"/>
        <w:sz w:val="18"/>
        <w:szCs w:val="18"/>
      </w:rPr>
    </w:pPr>
    <w:r>
      <w:rPr>
        <w:rFonts w:ascii="Century Gothic" w:eastAsia="Century Gothic" w:hAnsi="Century Gothic" w:cs="Century Gothic"/>
      </w:rPr>
      <w:tab/>
      <w:t>“</w:t>
    </w:r>
    <w:r>
      <w:rPr>
        <w:rFonts w:ascii="Dancing Script" w:eastAsia="Dancing Script" w:hAnsi="Dancing Script" w:cs="Dancing Script"/>
        <w:color w:val="000000"/>
        <w:sz w:val="18"/>
        <w:szCs w:val="18"/>
      </w:rPr>
      <w:t>202</w:t>
    </w:r>
    <w:r>
      <w:rPr>
        <w:rFonts w:ascii="Dancing Script" w:eastAsia="Dancing Script" w:hAnsi="Dancing Script" w:cs="Dancing Script"/>
        <w:sz w:val="18"/>
        <w:szCs w:val="18"/>
      </w:rPr>
      <w:t>6</w:t>
    </w:r>
    <w:r>
      <w:rPr>
        <w:rFonts w:ascii="Dancing Script" w:eastAsia="Dancing Script" w:hAnsi="Dancing Script" w:cs="Dancing Script"/>
        <w:color w:val="000000"/>
        <w:sz w:val="18"/>
        <w:szCs w:val="18"/>
      </w:rPr>
      <w:t xml:space="preserve">, Año del </w:t>
    </w:r>
    <w:r>
      <w:rPr>
        <w:rFonts w:ascii="Dancing Script" w:eastAsia="Dancing Script" w:hAnsi="Dancing Script" w:cs="Dancing Script"/>
        <w:sz w:val="18"/>
        <w:szCs w:val="18"/>
      </w:rPr>
      <w:t>Bic</w:t>
    </w:r>
    <w:r>
      <w:rPr>
        <w:rFonts w:ascii="Dancing Script" w:eastAsia="Dancing Script" w:hAnsi="Dancing Script" w:cs="Dancing Script"/>
        <w:color w:val="000000"/>
        <w:sz w:val="18"/>
        <w:szCs w:val="18"/>
      </w:rPr>
      <w:t>entenario de la Abolición de la Esclavitud</w:t>
    </w:r>
    <w:r>
      <w:rPr>
        <w:rFonts w:ascii="Dancing Script" w:eastAsia="Dancing Script" w:hAnsi="Dancing Script" w:cs="Dancing Script"/>
        <w:sz w:val="18"/>
        <w:szCs w:val="18"/>
      </w:rPr>
      <w:t xml:space="preserve"> </w:t>
    </w:r>
    <w:r>
      <w:rPr>
        <w:rFonts w:ascii="Dancing Script" w:eastAsia="Dancing Script" w:hAnsi="Dancing Script" w:cs="Dancing Script"/>
        <w:color w:val="000000"/>
        <w:sz w:val="18"/>
        <w:szCs w:val="18"/>
      </w:rPr>
      <w:t>Chihuahua”</w:t>
    </w:r>
  </w:p>
  <w:p w14:paraId="1CA4B3F6" w14:textId="77777777" w:rsidR="00844168" w:rsidRDefault="00844168">
    <w:pPr>
      <w:pBdr>
        <w:top w:val="nil"/>
        <w:left w:val="nil"/>
        <w:bottom w:val="nil"/>
        <w:right w:val="nil"/>
        <w:between w:val="nil"/>
      </w:pBdr>
      <w:tabs>
        <w:tab w:val="center" w:pos="4419"/>
        <w:tab w:val="right" w:pos="8838"/>
        <w:tab w:val="right" w:pos="8818"/>
      </w:tabs>
      <w:spacing w:line="240" w:lineRule="auto"/>
      <w:rPr>
        <w:color w:val="000000"/>
      </w:rPr>
    </w:pPr>
  </w:p>
  <w:p w14:paraId="7598A627" w14:textId="77777777" w:rsidR="00844168" w:rsidRDefault="00844168">
    <w:pPr>
      <w:pBdr>
        <w:top w:val="nil"/>
        <w:left w:val="nil"/>
        <w:bottom w:val="nil"/>
        <w:right w:val="nil"/>
        <w:between w:val="nil"/>
      </w:pBdr>
      <w:tabs>
        <w:tab w:val="center" w:pos="4419"/>
        <w:tab w:val="right" w:pos="8838"/>
        <w:tab w:val="right" w:pos="8818"/>
      </w:tabs>
      <w:spacing w:line="240" w:lineRule="auto"/>
      <w:rPr>
        <w:color w:val="000000"/>
      </w:rPr>
    </w:pPr>
  </w:p>
  <w:p w14:paraId="7C2B1270" w14:textId="77777777" w:rsidR="00844168" w:rsidRDefault="00CF02A4">
    <w:pPr>
      <w:pBdr>
        <w:top w:val="nil"/>
        <w:left w:val="nil"/>
        <w:bottom w:val="nil"/>
        <w:right w:val="nil"/>
        <w:between w:val="nil"/>
      </w:pBdr>
      <w:tabs>
        <w:tab w:val="center" w:pos="4419"/>
        <w:tab w:val="right" w:pos="8838"/>
        <w:tab w:val="right" w:pos="8818"/>
      </w:tabs>
      <w:spacing w:line="240" w:lineRule="auto"/>
      <w:jc w:val="right"/>
      <w:rPr>
        <w:color w:val="000000"/>
      </w:rPr>
    </w:pPr>
    <w:r>
      <w:rPr>
        <w:noProof/>
        <w:color w:val="000000"/>
      </w:rPr>
      <w:drawing>
        <wp:inline distT="0" distB="0" distL="0" distR="0" wp14:anchorId="4DD1CD32" wp14:editId="04B9E16B">
          <wp:extent cx="478164" cy="478164"/>
          <wp:effectExtent l="0" t="0" r="0" b="0"/>
          <wp:docPr id="1073741826" name="image1.png" descr="image1.png"/>
          <wp:cNvGraphicFramePr/>
          <a:graphic xmlns:a="http://schemas.openxmlformats.org/drawingml/2006/main">
            <a:graphicData uri="http://schemas.openxmlformats.org/drawingml/2006/picture">
              <pic:pic xmlns:pic="http://schemas.openxmlformats.org/drawingml/2006/picture">
                <pic:nvPicPr>
                  <pic:cNvPr id="0" name="image1.png" descr="image1.png"/>
                  <pic:cNvPicPr preferRelativeResize="0"/>
                </pic:nvPicPr>
                <pic:blipFill>
                  <a:blip r:embed="rId1"/>
                  <a:srcRect/>
                  <a:stretch>
                    <a:fillRect/>
                  </a:stretch>
                </pic:blipFill>
                <pic:spPr>
                  <a:xfrm>
                    <a:off x="0" y="0"/>
                    <a:ext cx="478164" cy="478164"/>
                  </a:xfrm>
                  <a:prstGeom prst="rect">
                    <a:avLst/>
                  </a:prstGeom>
                  <a:ln/>
                </pic:spPr>
              </pic:pic>
            </a:graphicData>
          </a:graphic>
        </wp:inline>
      </w:drawing>
    </w:r>
  </w:p>
  <w:p w14:paraId="1B6F3EA9" w14:textId="77777777" w:rsidR="00844168" w:rsidRDefault="00844168">
    <w:pPr>
      <w:pBdr>
        <w:top w:val="nil"/>
        <w:left w:val="nil"/>
        <w:bottom w:val="nil"/>
        <w:right w:val="nil"/>
        <w:between w:val="nil"/>
      </w:pBdr>
      <w:tabs>
        <w:tab w:val="center" w:pos="4419"/>
        <w:tab w:val="right" w:pos="8838"/>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168"/>
    <w:rsid w:val="00182BF6"/>
    <w:rsid w:val="00427A91"/>
    <w:rsid w:val="004A57ED"/>
    <w:rsid w:val="004F3889"/>
    <w:rsid w:val="005644A9"/>
    <w:rsid w:val="005F18DC"/>
    <w:rsid w:val="00627677"/>
    <w:rsid w:val="006F6BBA"/>
    <w:rsid w:val="00844168"/>
    <w:rsid w:val="00990197"/>
    <w:rsid w:val="00A267B1"/>
    <w:rsid w:val="00BE75BC"/>
    <w:rsid w:val="00C87E5D"/>
    <w:rsid w:val="00CA3932"/>
    <w:rsid w:val="00CB140E"/>
    <w:rsid w:val="00CF02A4"/>
    <w:rsid w:val="00F41AD5"/>
    <w:rsid w:val="00F53C11"/>
    <w:rsid w:val="00F61DFC"/>
    <w:rsid w:val="00FD1F20"/>
    <w:rsid w:val="00FE6B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2F9B8"/>
  <w15:docId w15:val="{3F5E428A-5C5B-45F1-BE8C-E984DD40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Encabezado">
    <w:name w:val="header"/>
    <w:basedOn w:val="Normal"/>
    <w:link w:val="EncabezadoCar"/>
    <w:unhideWhenUsed/>
    <w:rsid w:val="003E489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3E489E"/>
  </w:style>
  <w:style w:type="paragraph" w:styleId="Piedepgina">
    <w:name w:val="footer"/>
    <w:basedOn w:val="Normal"/>
    <w:link w:val="PiedepginaCar"/>
    <w:uiPriority w:val="99"/>
    <w:unhideWhenUsed/>
    <w:rsid w:val="003E48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3E489E"/>
  </w:style>
  <w:style w:type="character" w:customStyle="1" w:styleId="Ninguno">
    <w:name w:val="Ninguno"/>
    <w:rsid w:val="003E489E"/>
    <w:rPr>
      <w:lang w:val="es-ES_tradnl"/>
    </w:rPr>
  </w:style>
  <w:style w:type="paragraph" w:customStyle="1" w:styleId="Cuerpo">
    <w:name w:val="Cuerpo"/>
    <w:rsid w:val="003E489E"/>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es-ES_tradnl"/>
      <w14:textOutline w14:w="0" w14:cap="flat" w14:cmpd="sng" w14:algn="ctr">
        <w14:noFill/>
        <w14:prstDash w14:val="solid"/>
        <w14:bevel/>
      </w14:textOutline>
    </w:rPr>
  </w:style>
  <w:style w:type="table" w:customStyle="1" w:styleId="TableNormal1">
    <w:name w:val="Table Normal"/>
    <w:rsid w:val="003E489E"/>
    <w:pPr>
      <w:pBdr>
        <w:top w:val="nil"/>
        <w:left w:val="nil"/>
        <w:bottom w:val="nil"/>
        <w:right w:val="nil"/>
        <w:between w:val="nil"/>
        <w:bar w:val="nil"/>
      </w:pBdr>
      <w:spacing w:line="240" w:lineRule="auto"/>
    </w:pPr>
    <w:rPr>
      <w:rFonts w:ascii="Times New Roman" w:eastAsia="Arial Unicode MS" w:hAnsi="Times New Roman" w:cs="Times New Roman"/>
      <w:sz w:val="20"/>
      <w:szCs w:val="20"/>
      <w:bdr w:val="nil"/>
      <w:lang w:val="es-MX"/>
    </w:rPr>
    <w:tblPr>
      <w:tblInd w:w="0" w:type="dxa"/>
      <w:tblCellMar>
        <w:top w:w="0" w:type="dxa"/>
        <w:left w:w="0" w:type="dxa"/>
        <w:bottom w:w="0" w:type="dxa"/>
        <w:right w:w="0" w:type="dxa"/>
      </w:tblCellMar>
    </w:tblPr>
  </w:style>
  <w:style w:type="paragraph" w:customStyle="1" w:styleId="p1">
    <w:name w:val="p1"/>
    <w:basedOn w:val="Normal"/>
    <w:rsid w:val="00747EC9"/>
    <w:pPr>
      <w:spacing w:before="195" w:line="240" w:lineRule="auto"/>
    </w:pPr>
    <w:rPr>
      <w:rFonts w:ascii=".AppleSystemUIFont" w:eastAsia="Times New Roman" w:hAnsi=".AppleSystemUIFont" w:cs="Times New Roman"/>
      <w:color w:val="E0E0E0"/>
      <w:sz w:val="29"/>
      <w:szCs w:val="29"/>
      <w:lang w:val="es-MX"/>
    </w:rPr>
  </w:style>
  <w:style w:type="character" w:customStyle="1" w:styleId="s1">
    <w:name w:val="s1"/>
    <w:basedOn w:val="Fuentedeprrafopredeter"/>
    <w:rsid w:val="00747EC9"/>
    <w:rPr>
      <w:rFonts w:ascii=".SFUI-Semibold" w:hAnsi=".SFUI-Semibold" w:hint="default"/>
      <w:b/>
      <w:bCs/>
      <w:i w:val="0"/>
      <w:iCs w:val="0"/>
      <w:sz w:val="29"/>
      <w:szCs w:val="29"/>
    </w:rPr>
  </w:style>
  <w:style w:type="character" w:customStyle="1" w:styleId="s2">
    <w:name w:val="s2"/>
    <w:basedOn w:val="Fuentedeprrafopredeter"/>
    <w:rsid w:val="00747EC9"/>
    <w:rPr>
      <w:rFonts w:ascii=".SFUI-Regular" w:hAnsi=".SFUI-Regular" w:hint="default"/>
      <w:b w:val="0"/>
      <w:bCs w:val="0"/>
      <w:i w:val="0"/>
      <w:iCs w:val="0"/>
      <w:sz w:val="29"/>
      <w:szCs w:val="29"/>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0">
    <w:basedOn w:val="TableNormal0"/>
    <w:pPr>
      <w:pBdr>
        <w:top w:val="nil"/>
        <w:left w:val="nil"/>
        <w:bottom w:val="nil"/>
        <w:right w:val="nil"/>
        <w:between w:val="nil"/>
      </w:pBdr>
      <w:spacing w:line="240" w:lineRule="auto"/>
    </w:pPr>
    <w:rPr>
      <w:rFonts w:ascii="Times New Roman" w:eastAsia="Times New Roman" w:hAnsi="Times New Roman" w:cs="Times New Roman"/>
      <w:sz w:val="20"/>
      <w:szCs w:val="20"/>
    </w:rPr>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Pr>
  </w:style>
  <w:style w:type="paragraph" w:styleId="NormalWeb">
    <w:name w:val="Normal (Web)"/>
    <w:basedOn w:val="Normal"/>
    <w:uiPriority w:val="99"/>
    <w:semiHidden/>
    <w:unhideWhenUsed/>
    <w:rsid w:val="00990197"/>
    <w:pPr>
      <w:spacing w:before="100" w:beforeAutospacing="1" w:after="100" w:afterAutospacing="1" w:line="240" w:lineRule="auto"/>
    </w:pPr>
    <w:rPr>
      <w:rFonts w:ascii="Times New Roman" w:eastAsia="Times New Roman" w:hAnsi="Times New Roman" w:cs="Times New Roman"/>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34513">
      <w:bodyDiv w:val="1"/>
      <w:marLeft w:val="0"/>
      <w:marRight w:val="0"/>
      <w:marTop w:val="0"/>
      <w:marBottom w:val="0"/>
      <w:divBdr>
        <w:top w:val="none" w:sz="0" w:space="0" w:color="auto"/>
        <w:left w:val="none" w:sz="0" w:space="0" w:color="auto"/>
        <w:bottom w:val="none" w:sz="0" w:space="0" w:color="auto"/>
        <w:right w:val="none" w:sz="0" w:space="0" w:color="auto"/>
      </w:divBdr>
    </w:div>
    <w:div w:id="461731070">
      <w:bodyDiv w:val="1"/>
      <w:marLeft w:val="0"/>
      <w:marRight w:val="0"/>
      <w:marTop w:val="0"/>
      <w:marBottom w:val="0"/>
      <w:divBdr>
        <w:top w:val="none" w:sz="0" w:space="0" w:color="auto"/>
        <w:left w:val="none" w:sz="0" w:space="0" w:color="auto"/>
        <w:bottom w:val="none" w:sz="0" w:space="0" w:color="auto"/>
        <w:right w:val="none" w:sz="0" w:space="0" w:color="auto"/>
      </w:divBdr>
    </w:div>
    <w:div w:id="664625773">
      <w:bodyDiv w:val="1"/>
      <w:marLeft w:val="0"/>
      <w:marRight w:val="0"/>
      <w:marTop w:val="0"/>
      <w:marBottom w:val="0"/>
      <w:divBdr>
        <w:top w:val="none" w:sz="0" w:space="0" w:color="auto"/>
        <w:left w:val="none" w:sz="0" w:space="0" w:color="auto"/>
        <w:bottom w:val="none" w:sz="0" w:space="0" w:color="auto"/>
        <w:right w:val="none" w:sz="0" w:space="0" w:color="auto"/>
      </w:divBdr>
    </w:div>
    <w:div w:id="734742494">
      <w:bodyDiv w:val="1"/>
      <w:marLeft w:val="0"/>
      <w:marRight w:val="0"/>
      <w:marTop w:val="0"/>
      <w:marBottom w:val="0"/>
      <w:divBdr>
        <w:top w:val="none" w:sz="0" w:space="0" w:color="auto"/>
        <w:left w:val="none" w:sz="0" w:space="0" w:color="auto"/>
        <w:bottom w:val="none" w:sz="0" w:space="0" w:color="auto"/>
        <w:right w:val="none" w:sz="0" w:space="0" w:color="auto"/>
      </w:divBdr>
      <w:divsChild>
        <w:div w:id="2040468159">
          <w:marLeft w:val="0"/>
          <w:marRight w:val="0"/>
          <w:marTop w:val="0"/>
          <w:marBottom w:val="0"/>
          <w:divBdr>
            <w:top w:val="none" w:sz="0" w:space="0" w:color="auto"/>
            <w:left w:val="none" w:sz="0" w:space="0" w:color="auto"/>
            <w:bottom w:val="none" w:sz="0" w:space="0" w:color="auto"/>
            <w:right w:val="none" w:sz="0" w:space="0" w:color="auto"/>
          </w:divBdr>
          <w:divsChild>
            <w:div w:id="172952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9393">
      <w:bodyDiv w:val="1"/>
      <w:marLeft w:val="0"/>
      <w:marRight w:val="0"/>
      <w:marTop w:val="0"/>
      <w:marBottom w:val="0"/>
      <w:divBdr>
        <w:top w:val="none" w:sz="0" w:space="0" w:color="auto"/>
        <w:left w:val="none" w:sz="0" w:space="0" w:color="auto"/>
        <w:bottom w:val="none" w:sz="0" w:space="0" w:color="auto"/>
        <w:right w:val="none" w:sz="0" w:space="0" w:color="auto"/>
      </w:divBdr>
    </w:div>
    <w:div w:id="919563044">
      <w:bodyDiv w:val="1"/>
      <w:marLeft w:val="0"/>
      <w:marRight w:val="0"/>
      <w:marTop w:val="0"/>
      <w:marBottom w:val="0"/>
      <w:divBdr>
        <w:top w:val="none" w:sz="0" w:space="0" w:color="auto"/>
        <w:left w:val="none" w:sz="0" w:space="0" w:color="auto"/>
        <w:bottom w:val="none" w:sz="0" w:space="0" w:color="auto"/>
        <w:right w:val="none" w:sz="0" w:space="0" w:color="auto"/>
      </w:divBdr>
    </w:div>
    <w:div w:id="1054894545">
      <w:bodyDiv w:val="1"/>
      <w:marLeft w:val="0"/>
      <w:marRight w:val="0"/>
      <w:marTop w:val="0"/>
      <w:marBottom w:val="0"/>
      <w:divBdr>
        <w:top w:val="none" w:sz="0" w:space="0" w:color="auto"/>
        <w:left w:val="none" w:sz="0" w:space="0" w:color="auto"/>
        <w:bottom w:val="none" w:sz="0" w:space="0" w:color="auto"/>
        <w:right w:val="none" w:sz="0" w:space="0" w:color="auto"/>
      </w:divBdr>
    </w:div>
    <w:div w:id="1289623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YlKOJVJywxYq4BRwEethJhXg==">CgMxLjA4AHIhMURTRHd6UGQza1VraWl0OUlsYVlwNmJ3VXlWX0lBNmVI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1148</Words>
  <Characters>6314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Lorena González García</dc:creator>
  <cp:lastModifiedBy>Andrea Daniela Flores Chacon</cp:lastModifiedBy>
  <cp:revision>2</cp:revision>
  <cp:lastPrinted>2026-10-05T19:30:00Z</cp:lastPrinted>
  <dcterms:created xsi:type="dcterms:W3CDTF">2026-10-05T19:52:00Z</dcterms:created>
  <dcterms:modified xsi:type="dcterms:W3CDTF">2026-10-05T19:52:00Z</dcterms:modified>
</cp:coreProperties>
</file>