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FF1CE" w14:textId="77777777" w:rsidR="00110240" w:rsidRDefault="00110240">
      <w:pPr>
        <w:pBdr>
          <w:top w:val="nil"/>
          <w:left w:val="nil"/>
          <w:bottom w:val="nil"/>
          <w:right w:val="nil"/>
          <w:between w:val="nil"/>
        </w:pBdr>
        <w:spacing w:after="0" w:line="360" w:lineRule="auto"/>
        <w:jc w:val="both"/>
        <w:rPr>
          <w:rFonts w:ascii="Century Gothic" w:eastAsia="Century Gothic" w:hAnsi="Century Gothic" w:cs="Century Gothic"/>
          <w:b/>
          <w:bCs/>
          <w:color w:val="000000"/>
          <w:sz w:val="26"/>
          <w:szCs w:val="26"/>
        </w:rPr>
      </w:pPr>
    </w:p>
    <w:p w14:paraId="533C4633" w14:textId="77777777" w:rsidR="00110240" w:rsidRDefault="00C82BBA">
      <w:pPr>
        <w:spacing w:line="276" w:lineRule="auto"/>
        <w:jc w:val="both"/>
        <w:rPr>
          <w:rFonts w:ascii="Century Gothic" w:eastAsia="Century Gothic" w:hAnsi="Century Gothic" w:cs="Century Gothic"/>
          <w:b/>
          <w:bCs/>
          <w:sz w:val="26"/>
          <w:szCs w:val="26"/>
        </w:rPr>
      </w:pPr>
      <w:r>
        <w:rPr>
          <w:rFonts w:ascii="Century Gothic" w:eastAsia="Century Gothic" w:hAnsi="Century Gothic" w:cs="Century Gothic"/>
          <w:b/>
          <w:bCs/>
          <w:color w:val="000000"/>
          <w:sz w:val="26"/>
          <w:szCs w:val="26"/>
        </w:rPr>
        <w:t xml:space="preserve">INICIATIVA CON </w:t>
      </w:r>
      <w:r>
        <w:rPr>
          <w:rFonts w:ascii="Century Gothic" w:eastAsia="Century Gothic" w:hAnsi="Century Gothic" w:cs="Century Gothic"/>
          <w:b/>
          <w:bCs/>
          <w:sz w:val="26"/>
          <w:szCs w:val="26"/>
        </w:rPr>
        <w:t>CARÁCTER</w:t>
      </w:r>
      <w:r>
        <w:rPr>
          <w:rFonts w:ascii="Century Gothic" w:eastAsia="Century Gothic" w:hAnsi="Century Gothic" w:cs="Century Gothic"/>
          <w:b/>
          <w:bCs/>
          <w:color w:val="000000"/>
          <w:sz w:val="26"/>
          <w:szCs w:val="26"/>
        </w:rPr>
        <w:t xml:space="preserve"> DE DECRETO POR EL QUE </w:t>
      </w:r>
      <w:r>
        <w:rPr>
          <w:rFonts w:ascii="Century Gothic" w:eastAsia="Century Gothic" w:hAnsi="Century Gothic" w:cs="Century Gothic"/>
          <w:b/>
          <w:bCs/>
          <w:sz w:val="26"/>
          <w:szCs w:val="26"/>
        </w:rPr>
        <w:t xml:space="preserve">SE REFORMAN LAS FRACCIONES II Y III DEL ARTÍCULO 6; Y SE ADICIONA UN ARTÍCULO 10 BIS A LA LEY DE PREVENCIÓN, ATENCIÓN Y POSVENCIÓN DEL SUICIDIO DEL ESTADO DE CHIHUAHUA EN MATERIA DE SEGUIMIENTO Y </w:t>
      </w:r>
      <w:r>
        <w:rPr>
          <w:rFonts w:ascii="Century Gothic" w:eastAsia="Century Gothic" w:hAnsi="Century Gothic" w:cs="Century Gothic"/>
          <w:b/>
          <w:bCs/>
          <w:sz w:val="26"/>
          <w:szCs w:val="26"/>
        </w:rPr>
        <w:t>ACOMPAÑAMIENTO POSTINTENTO DE SUICIDIO</w:t>
      </w:r>
    </w:p>
    <w:p w14:paraId="4A5DEE9D" w14:textId="77777777" w:rsidR="00110240" w:rsidRDefault="00110240">
      <w:pPr>
        <w:spacing w:line="276" w:lineRule="auto"/>
        <w:jc w:val="both"/>
        <w:rPr>
          <w:rFonts w:ascii="Century Gothic" w:eastAsia="Century Gothic" w:hAnsi="Century Gothic" w:cs="Century Gothic"/>
          <w:b/>
          <w:bCs/>
          <w:sz w:val="26"/>
          <w:szCs w:val="26"/>
        </w:rPr>
      </w:pPr>
    </w:p>
    <w:p w14:paraId="1097DFF2" w14:textId="77777777" w:rsidR="00110240" w:rsidRDefault="00C82BBA">
      <w:pPr>
        <w:pBdr>
          <w:top w:val="nil"/>
          <w:left w:val="nil"/>
          <w:bottom w:val="nil"/>
          <w:right w:val="nil"/>
          <w:between w:val="nil"/>
        </w:pBdr>
        <w:spacing w:after="0" w:line="360" w:lineRule="auto"/>
        <w:jc w:val="both"/>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H. CONGRESO DEL ESTADO DE CHIHUAHUA</w:t>
      </w:r>
    </w:p>
    <w:p w14:paraId="2D76F166" w14:textId="77777777" w:rsidR="00110240" w:rsidRDefault="00C82BBA">
      <w:pPr>
        <w:pBdr>
          <w:top w:val="nil"/>
          <w:left w:val="nil"/>
          <w:bottom w:val="nil"/>
          <w:right w:val="nil"/>
          <w:between w:val="nil"/>
        </w:pBdr>
        <w:spacing w:after="0" w:line="360" w:lineRule="auto"/>
        <w:jc w:val="both"/>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PRESENTE. –</w:t>
      </w:r>
    </w:p>
    <w:p w14:paraId="4717AF85" w14:textId="77777777" w:rsidR="00110240" w:rsidRDefault="00110240">
      <w:pPr>
        <w:pBdr>
          <w:top w:val="nil"/>
          <w:left w:val="nil"/>
          <w:bottom w:val="nil"/>
          <w:right w:val="nil"/>
          <w:between w:val="nil"/>
        </w:pBdr>
        <w:spacing w:after="0" w:line="360" w:lineRule="auto"/>
        <w:ind w:firstLine="709"/>
        <w:jc w:val="both"/>
        <w:rPr>
          <w:rFonts w:ascii="Century Gothic" w:eastAsia="Century Gothic" w:hAnsi="Century Gothic" w:cs="Century Gothic"/>
          <w:color w:val="000000"/>
          <w:sz w:val="26"/>
          <w:szCs w:val="26"/>
        </w:rPr>
      </w:pPr>
    </w:p>
    <w:p w14:paraId="72B55682" w14:textId="77777777" w:rsidR="00110240" w:rsidRDefault="00C82BBA">
      <w:pPr>
        <w:pBdr>
          <w:top w:val="nil"/>
          <w:left w:val="nil"/>
          <w:bottom w:val="nil"/>
          <w:right w:val="nil"/>
          <w:between w:val="nil"/>
        </w:pBdr>
        <w:spacing w:after="0" w:line="276" w:lineRule="auto"/>
        <w:ind w:firstLine="709"/>
        <w:jc w:val="both"/>
        <w:rPr>
          <w:rFonts w:ascii="Century Gothic" w:eastAsia="Century Gothic" w:hAnsi="Century Gothic" w:cs="Century Gothic"/>
          <w:b/>
          <w:bCs/>
          <w:color w:val="000000"/>
          <w:sz w:val="26"/>
          <w:szCs w:val="26"/>
        </w:rPr>
      </w:pPr>
      <w:r>
        <w:rPr>
          <w:rFonts w:ascii="Century Gothic" w:eastAsia="Century Gothic" w:hAnsi="Century Gothic" w:cs="Century Gothic"/>
          <w:color w:val="000000"/>
          <w:sz w:val="26"/>
          <w:szCs w:val="26"/>
        </w:rPr>
        <w:t xml:space="preserve">La suscrita </w:t>
      </w:r>
      <w:r>
        <w:rPr>
          <w:rFonts w:ascii="Century Gothic" w:eastAsia="Century Gothic" w:hAnsi="Century Gothic" w:cs="Century Gothic"/>
          <w:b/>
          <w:bCs/>
          <w:color w:val="000000"/>
          <w:sz w:val="26"/>
          <w:szCs w:val="26"/>
        </w:rPr>
        <w:t>JOCELINE VEGA VARGAS,</w:t>
      </w:r>
      <w:r>
        <w:rPr>
          <w:rFonts w:ascii="Century Gothic" w:eastAsia="Century Gothic" w:hAnsi="Century Gothic" w:cs="Century Gothic"/>
          <w:color w:val="000000"/>
          <w:sz w:val="26"/>
          <w:szCs w:val="26"/>
        </w:rPr>
        <w:t xml:space="preserve"> en mi carácter de diputada de la </w:t>
      </w:r>
      <w:r>
        <w:rPr>
          <w:rFonts w:ascii="Century Gothic" w:eastAsia="Century Gothic" w:hAnsi="Century Gothic" w:cs="Century Gothic"/>
          <w:b/>
          <w:bCs/>
          <w:color w:val="000000"/>
          <w:sz w:val="26"/>
          <w:szCs w:val="26"/>
        </w:rPr>
        <w:t>SEXAGÉSIMA OCTAVA LEGISLATURA DEL H. CONGRESO DEL ESTADO DE CHIHUAHUA</w:t>
      </w:r>
      <w:r>
        <w:rPr>
          <w:rFonts w:ascii="Century Gothic" w:eastAsia="Century Gothic" w:hAnsi="Century Gothic" w:cs="Century Gothic"/>
          <w:color w:val="000000"/>
          <w:sz w:val="26"/>
          <w:szCs w:val="26"/>
        </w:rPr>
        <w:t xml:space="preserve">, integrante del </w:t>
      </w:r>
      <w:r>
        <w:rPr>
          <w:rFonts w:ascii="Century Gothic" w:eastAsia="Century Gothic" w:hAnsi="Century Gothic" w:cs="Century Gothic"/>
          <w:b/>
          <w:bCs/>
          <w:color w:val="000000"/>
          <w:sz w:val="26"/>
          <w:szCs w:val="26"/>
        </w:rPr>
        <w:t>GRUPO PARLAMEN</w:t>
      </w:r>
      <w:r>
        <w:rPr>
          <w:rFonts w:ascii="Century Gothic" w:eastAsia="Century Gothic" w:hAnsi="Century Gothic" w:cs="Century Gothic"/>
          <w:b/>
          <w:bCs/>
          <w:color w:val="000000"/>
          <w:sz w:val="26"/>
          <w:szCs w:val="26"/>
        </w:rPr>
        <w:t>TARIO DEL PARTIDO ACCIÓN NACIONAL</w:t>
      </w:r>
      <w:r>
        <w:rPr>
          <w:rFonts w:ascii="Century Gothic" w:eastAsia="Century Gothic" w:hAnsi="Century Gothic" w:cs="Century Gothic"/>
          <w:sz w:val="26"/>
          <w:szCs w:val="26"/>
        </w:rPr>
        <w:t xml:space="preserve"> y en su representación, </w:t>
      </w:r>
      <w:r>
        <w:rPr>
          <w:rFonts w:ascii="Century Gothic" w:eastAsia="Century Gothic" w:hAnsi="Century Gothic" w:cs="Century Gothic"/>
          <w:color w:val="000000"/>
          <w:sz w:val="26"/>
          <w:szCs w:val="26"/>
        </w:rPr>
        <w:t>con fundamento en lo dispuesto por las fracciones I y Il del artículo 64; y fracción I del artículo 68 de la Constitución Política del Estado de Chihuahua; así como de la fracción | del artículo 167</w:t>
      </w:r>
      <w:r>
        <w:rPr>
          <w:rFonts w:ascii="Century Gothic" w:eastAsia="Century Gothic" w:hAnsi="Century Gothic" w:cs="Century Gothic"/>
          <w:color w:val="000000"/>
          <w:sz w:val="26"/>
          <w:szCs w:val="26"/>
        </w:rPr>
        <w:t xml:space="preserve"> de la Ley Orgánica del Poder Legislativo, así como el artículo 77 del Reglamento Interior y de Prácticas Parlamentarias del Poder Legislativo, someto a la consideración de esta Honorable Asamblea la presente </w:t>
      </w:r>
      <w:r>
        <w:rPr>
          <w:rFonts w:ascii="Century Gothic" w:eastAsia="Century Gothic" w:hAnsi="Century Gothic" w:cs="Century Gothic"/>
          <w:b/>
          <w:bCs/>
          <w:color w:val="000000"/>
          <w:sz w:val="26"/>
          <w:szCs w:val="26"/>
        </w:rPr>
        <w:t xml:space="preserve">INICIATIVA CON CARÁCTER DE DECRETO, </w:t>
      </w:r>
      <w:r>
        <w:rPr>
          <w:rFonts w:ascii="Century Gothic" w:eastAsia="Century Gothic" w:hAnsi="Century Gothic" w:cs="Century Gothic"/>
          <w:color w:val="000000"/>
          <w:sz w:val="26"/>
          <w:szCs w:val="26"/>
        </w:rPr>
        <w:t>esto al ten</w:t>
      </w:r>
      <w:r>
        <w:rPr>
          <w:rFonts w:ascii="Century Gothic" w:eastAsia="Century Gothic" w:hAnsi="Century Gothic" w:cs="Century Gothic"/>
          <w:color w:val="000000"/>
          <w:sz w:val="26"/>
          <w:szCs w:val="26"/>
        </w:rPr>
        <w:t xml:space="preserve">or de la siguiente: </w:t>
      </w:r>
    </w:p>
    <w:p w14:paraId="31C4A739" w14:textId="77777777" w:rsidR="00110240" w:rsidRDefault="00110240">
      <w:pPr>
        <w:spacing w:line="276" w:lineRule="auto"/>
        <w:jc w:val="both"/>
        <w:rPr>
          <w:rFonts w:ascii="Century Gothic" w:eastAsia="Century Gothic" w:hAnsi="Century Gothic" w:cs="Century Gothic"/>
          <w:b/>
          <w:bCs/>
          <w:sz w:val="26"/>
          <w:szCs w:val="26"/>
        </w:rPr>
      </w:pPr>
    </w:p>
    <w:p w14:paraId="3CB2EDF9" w14:textId="77777777" w:rsidR="005223D3" w:rsidRDefault="005223D3">
      <w:pPr>
        <w:spacing w:line="276" w:lineRule="auto"/>
        <w:jc w:val="center"/>
        <w:rPr>
          <w:rFonts w:ascii="Century Gothic" w:eastAsia="Century Gothic" w:hAnsi="Century Gothic" w:cs="Century Gothic"/>
          <w:b/>
          <w:bCs/>
          <w:sz w:val="26"/>
          <w:szCs w:val="26"/>
        </w:rPr>
      </w:pPr>
    </w:p>
    <w:p w14:paraId="026D1303" w14:textId="77777777" w:rsidR="005223D3" w:rsidRDefault="005223D3">
      <w:pPr>
        <w:spacing w:line="276" w:lineRule="auto"/>
        <w:jc w:val="center"/>
        <w:rPr>
          <w:rFonts w:ascii="Century Gothic" w:eastAsia="Century Gothic" w:hAnsi="Century Gothic" w:cs="Century Gothic"/>
          <w:b/>
          <w:bCs/>
          <w:sz w:val="26"/>
          <w:szCs w:val="26"/>
        </w:rPr>
      </w:pPr>
    </w:p>
    <w:p w14:paraId="6050020F" w14:textId="37603F67" w:rsidR="00110240" w:rsidRDefault="00C82BBA">
      <w:pPr>
        <w:spacing w:line="276" w:lineRule="auto"/>
        <w:jc w:val="center"/>
        <w:rPr>
          <w:rFonts w:ascii="Century Gothic" w:eastAsia="Century Gothic" w:hAnsi="Century Gothic" w:cs="Century Gothic"/>
          <w:b/>
          <w:bCs/>
          <w:sz w:val="26"/>
          <w:szCs w:val="26"/>
        </w:rPr>
      </w:pPr>
      <w:r>
        <w:rPr>
          <w:rFonts w:ascii="Century Gothic" w:eastAsia="Century Gothic" w:hAnsi="Century Gothic" w:cs="Century Gothic"/>
          <w:b/>
          <w:bCs/>
          <w:sz w:val="26"/>
          <w:szCs w:val="26"/>
        </w:rPr>
        <w:lastRenderedPageBreak/>
        <w:t>EXPOSICIÓN DE MOTIVOS</w:t>
      </w:r>
    </w:p>
    <w:p w14:paraId="786BD6CF" w14:textId="77777777" w:rsidR="00110240" w:rsidRDefault="00C82BBA">
      <w:pPr>
        <w:pBdr>
          <w:top w:val="nil"/>
          <w:left w:val="nil"/>
          <w:bottom w:val="nil"/>
          <w:right w:val="nil"/>
          <w:between w:val="nil"/>
        </w:pBdr>
        <w:spacing w:before="280" w:after="280" w:line="276" w:lineRule="auto"/>
        <w:jc w:val="both"/>
        <w:rPr>
          <w:rFonts w:ascii="Century Gothic" w:eastAsia="Century Gothic" w:hAnsi="Century Gothic" w:cs="Century Gothic"/>
          <w:sz w:val="26"/>
          <w:szCs w:val="26"/>
        </w:rPr>
      </w:pPr>
      <w:r>
        <w:rPr>
          <w:rFonts w:ascii="Century Gothic" w:eastAsia="Century Gothic" w:hAnsi="Century Gothic" w:cs="Century Gothic"/>
          <w:color w:val="000000"/>
          <w:sz w:val="26"/>
          <w:szCs w:val="26"/>
        </w:rPr>
        <w:tab/>
      </w:r>
      <w:r>
        <w:rPr>
          <w:rFonts w:ascii="Century Gothic" w:eastAsia="Century Gothic" w:hAnsi="Century Gothic" w:cs="Century Gothic"/>
          <w:sz w:val="26"/>
          <w:szCs w:val="26"/>
        </w:rPr>
        <w:t xml:space="preserve">Hablar de prevención del suicidio implica hablar de vida, de salud mental y, sobre todo, de la responsabilidad que tenemos como sociedad para acompañar a las personas antes, durante y después de una </w:t>
      </w:r>
      <w:r>
        <w:rPr>
          <w:rFonts w:ascii="Century Gothic" w:eastAsia="Century Gothic" w:hAnsi="Century Gothic" w:cs="Century Gothic"/>
          <w:sz w:val="26"/>
          <w:szCs w:val="26"/>
        </w:rPr>
        <w:t>crisis.</w:t>
      </w:r>
    </w:p>
    <w:p w14:paraId="5C1CA97A"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Un intento de suicidio no concluye necesariamente cuando termina la emergencia médica. Para la persona que sobrevive, el periodo posterior puede representar una etapa particularmente importante para su recuperación, para la continuidad de su atenci</w:t>
      </w:r>
      <w:r>
        <w:rPr>
          <w:rFonts w:ascii="Century Gothic" w:eastAsia="Century Gothic" w:hAnsi="Century Gothic" w:cs="Century Gothic"/>
          <w:sz w:val="26"/>
          <w:szCs w:val="26"/>
        </w:rPr>
        <w:t>ón y para la reconstrucción de sus redes de apoyo.</w:t>
      </w:r>
    </w:p>
    <w:p w14:paraId="529E84E9"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La atención de emergencia tiene como propósito inmediato preservar la vida y atender las consecuencias físicas derivadas del intento. Sin embargo, una vez superada esa primera etapa, la persona puede reque</w:t>
      </w:r>
      <w:r>
        <w:rPr>
          <w:rFonts w:ascii="Century Gothic" w:eastAsia="Century Gothic" w:hAnsi="Century Gothic" w:cs="Century Gothic"/>
          <w:sz w:val="26"/>
          <w:szCs w:val="26"/>
        </w:rPr>
        <w:t>rir atención psicológica, psiquiátrica, médica y social, así como orientación para continuar con su proceso de recuperación.</w:t>
      </w:r>
    </w:p>
    <w:p w14:paraId="265DC573"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Por ello, resulta necesario que la respuesta institucional no termine con el alta médica.</w:t>
      </w:r>
    </w:p>
    <w:p w14:paraId="766C8858"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La Ley de Prevención, Atención y </w:t>
      </w:r>
      <w:r>
        <w:rPr>
          <w:rFonts w:ascii="Century Gothic" w:eastAsia="Century Gothic" w:hAnsi="Century Gothic" w:cs="Century Gothic"/>
          <w:sz w:val="26"/>
          <w:szCs w:val="26"/>
        </w:rPr>
        <w:t>Posvención del Suicidio del Estado de Chihuahua reconoce actualmente el derecho de las personas con pensamientos y conductas suicidas, así como de sus familias, a recibir atención profesional y oportuna. Asimismo, establece que las personas que hayan sobre</w:t>
      </w:r>
      <w:r>
        <w:rPr>
          <w:rFonts w:ascii="Century Gothic" w:eastAsia="Century Gothic" w:hAnsi="Century Gothic" w:cs="Century Gothic"/>
          <w:sz w:val="26"/>
          <w:szCs w:val="26"/>
        </w:rPr>
        <w:t>vivido a un intento de suicidio tienen derecho a recibir atención médica profesional inmediata y dispone que la Secretaría de Salud cuente con un equipo interdisciplinario para brindar atención integral durante su tratamiento, habilitación y rehabilitación</w:t>
      </w:r>
      <w:r>
        <w:rPr>
          <w:rFonts w:ascii="Century Gothic" w:eastAsia="Century Gothic" w:hAnsi="Century Gothic" w:cs="Century Gothic"/>
          <w:sz w:val="26"/>
          <w:szCs w:val="26"/>
        </w:rPr>
        <w:t>.</w:t>
      </w:r>
    </w:p>
    <w:p w14:paraId="3CB78152"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lastRenderedPageBreak/>
        <w:t>De igual manera, la propia Ley reconoce el concepto de posvención como el conjunto de acciones e intervenciones posteriores a un intento suicida o a un suicidio, dirigidas a las personas sobrevivientes y a sus familias.</w:t>
      </w:r>
    </w:p>
    <w:p w14:paraId="66E8E919"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Sin embargo, consideramos necesari</w:t>
      </w:r>
      <w:r>
        <w:rPr>
          <w:rFonts w:ascii="Century Gothic" w:eastAsia="Century Gothic" w:hAnsi="Century Gothic" w:cs="Century Gothic"/>
          <w:sz w:val="26"/>
          <w:szCs w:val="26"/>
        </w:rPr>
        <w:t>o fortalecer este marco jurídico para precisar que la atención de una persona sobreviviente a un intento de suicidio debe tener continuidad más allá de la atención inmediata de la emergencia.</w:t>
      </w:r>
    </w:p>
    <w:p w14:paraId="10435AC6"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La existencia de una atención médica inicial es indispensable, p</w:t>
      </w:r>
      <w:r>
        <w:rPr>
          <w:rFonts w:ascii="Century Gothic" w:eastAsia="Century Gothic" w:hAnsi="Century Gothic" w:cs="Century Gothic"/>
          <w:sz w:val="26"/>
          <w:szCs w:val="26"/>
        </w:rPr>
        <w:t>ero no necesariamente garantiza por sí misma que la persona cuente con una ruta clara para continuar su proceso de recuperación, conozca los servicios disponibles, pueda acceder oportunamente a ellos o cuente con herramientas para enfrentar una nueva situa</w:t>
      </w:r>
      <w:r>
        <w:rPr>
          <w:rFonts w:ascii="Century Gothic" w:eastAsia="Century Gothic" w:hAnsi="Century Gothic" w:cs="Century Gothic"/>
          <w:sz w:val="26"/>
          <w:szCs w:val="26"/>
        </w:rPr>
        <w:t>ción de crisis.</w:t>
      </w:r>
    </w:p>
    <w:p w14:paraId="02FE069F"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La presente iniciativa parte de una premisa sencilla: </w:t>
      </w:r>
      <w:r>
        <w:rPr>
          <w:rFonts w:ascii="Century Gothic" w:eastAsia="Century Gothic" w:hAnsi="Century Gothic" w:cs="Century Gothic"/>
          <w:b/>
          <w:bCs/>
          <w:sz w:val="26"/>
          <w:szCs w:val="26"/>
        </w:rPr>
        <w:t>sobrevivir a un intento de suicidio no debe significar quedar solo después de la emergencia.</w:t>
      </w:r>
    </w:p>
    <w:p w14:paraId="6650A713"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Por ello, se propone reconocer expresamente el derecho de las personas que hayan sobrevivido </w:t>
      </w:r>
      <w:r>
        <w:rPr>
          <w:rFonts w:ascii="Century Gothic" w:eastAsia="Century Gothic" w:hAnsi="Century Gothic" w:cs="Century Gothic"/>
          <w:sz w:val="26"/>
          <w:szCs w:val="26"/>
        </w:rPr>
        <w:t>a un intento de suicidio a recibir, cuando corresponda, acompañamiento y seguimiento posterior a la crisis, procurando la continuidad de su atención y su vinculación con los servicios disponibles.</w:t>
      </w:r>
    </w:p>
    <w:p w14:paraId="3F266F47"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Este acompañamiento deberá considerar las necesidades parti</w:t>
      </w:r>
      <w:r>
        <w:rPr>
          <w:rFonts w:ascii="Century Gothic" w:eastAsia="Century Gothic" w:hAnsi="Century Gothic" w:cs="Century Gothic"/>
          <w:sz w:val="26"/>
          <w:szCs w:val="26"/>
        </w:rPr>
        <w:t>culares de cada persona y desarrollarse bajo los principios de dignidad, autonomía, confidencialidad, respeto y no discriminación.</w:t>
      </w:r>
    </w:p>
    <w:p w14:paraId="4087CC70"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La propuesta contempla que dicho acompañamiento pueda comprender, entre otros aspectos, el seguimiento individualizado; la co</w:t>
      </w:r>
      <w:r>
        <w:rPr>
          <w:rFonts w:ascii="Century Gothic" w:eastAsia="Century Gothic" w:hAnsi="Century Gothic" w:cs="Century Gothic"/>
          <w:sz w:val="26"/>
          <w:szCs w:val="26"/>
        </w:rPr>
        <w:t xml:space="preserve">ntinuidad de la atención médica, psicológica o psiquiátrica que </w:t>
      </w:r>
      <w:r>
        <w:rPr>
          <w:rFonts w:ascii="Century Gothic" w:eastAsia="Century Gothic" w:hAnsi="Century Gothic" w:cs="Century Gothic"/>
          <w:sz w:val="26"/>
          <w:szCs w:val="26"/>
        </w:rPr>
        <w:lastRenderedPageBreak/>
        <w:t>corresponda; la información sobre los servicios disponibles; la vinculación con las instituciones competentes; y, cuando resulte pertinente, la elaboración de un plan de seguridad personal que</w:t>
      </w:r>
      <w:r>
        <w:rPr>
          <w:rFonts w:ascii="Century Gothic" w:eastAsia="Century Gothic" w:hAnsi="Century Gothic" w:cs="Century Gothic"/>
          <w:sz w:val="26"/>
          <w:szCs w:val="26"/>
        </w:rPr>
        <w:t xml:space="preserve"> permita identificar señales de alerta, redes de apoyo y recursos a los cuales recurrir ante una nueva situación de crisis.</w:t>
      </w:r>
    </w:p>
    <w:p w14:paraId="34BAAFC4" w14:textId="4329BCBE"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La finalidad no es establecer una vigilancia sobre la persona ni trasladarle la responsabilidad de su recuperación. Por el contrario</w:t>
      </w:r>
      <w:r>
        <w:rPr>
          <w:rFonts w:ascii="Century Gothic" w:eastAsia="Century Gothic" w:hAnsi="Century Gothic" w:cs="Century Gothic"/>
          <w:sz w:val="26"/>
          <w:szCs w:val="26"/>
        </w:rPr>
        <w:t>, se busca que las instituciones cuenten con un</w:t>
      </w:r>
      <w:r w:rsidR="005223D3">
        <w:rPr>
          <w:rFonts w:ascii="Century Gothic" w:eastAsia="Century Gothic" w:hAnsi="Century Gothic" w:cs="Century Gothic"/>
          <w:sz w:val="26"/>
          <w:szCs w:val="26"/>
        </w:rPr>
        <w:t xml:space="preserve"> mandato </w:t>
      </w:r>
      <w:r>
        <w:rPr>
          <w:rFonts w:ascii="Century Gothic" w:eastAsia="Century Gothic" w:hAnsi="Century Gothic" w:cs="Century Gothic"/>
          <w:sz w:val="26"/>
          <w:szCs w:val="26"/>
        </w:rPr>
        <w:t>clar</w:t>
      </w:r>
      <w:r w:rsidR="005223D3">
        <w:rPr>
          <w:rFonts w:ascii="Century Gothic" w:eastAsia="Century Gothic" w:hAnsi="Century Gothic" w:cs="Century Gothic"/>
          <w:sz w:val="26"/>
          <w:szCs w:val="26"/>
        </w:rPr>
        <w:t>o</w:t>
      </w:r>
      <w:r>
        <w:rPr>
          <w:rFonts w:ascii="Century Gothic" w:eastAsia="Century Gothic" w:hAnsi="Century Gothic" w:cs="Century Gothic"/>
          <w:sz w:val="26"/>
          <w:szCs w:val="26"/>
        </w:rPr>
        <w:t xml:space="preserve"> de acompañar y facilitar la continuidad de la atención, respetando en todo momento la dignidad y autonomía de quien atraviesa este proceso.</w:t>
      </w:r>
    </w:p>
    <w:p w14:paraId="78F5CC30"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Esta propuesta también reconoce que la atención del su</w:t>
      </w:r>
      <w:r>
        <w:rPr>
          <w:rFonts w:ascii="Century Gothic" w:eastAsia="Century Gothic" w:hAnsi="Century Gothic" w:cs="Century Gothic"/>
          <w:sz w:val="26"/>
          <w:szCs w:val="26"/>
        </w:rPr>
        <w:t>icidio requiere una visión integral. La propia Ley vigente establece que su aplicación corresponde a la Secretaría de Salud en coordinación con las instituciones del sector salud, y contempla mecanismos de colaboración con instituciones públicas, privadas,</w:t>
      </w:r>
      <w:r>
        <w:rPr>
          <w:rFonts w:ascii="Century Gothic" w:eastAsia="Century Gothic" w:hAnsi="Century Gothic" w:cs="Century Gothic"/>
          <w:sz w:val="26"/>
          <w:szCs w:val="26"/>
        </w:rPr>
        <w:t xml:space="preserve"> académicas y organizaciones de la sociedad civil.</w:t>
      </w:r>
    </w:p>
    <w:p w14:paraId="08A7536A"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En este sentido, la iniciativa busca aprovechar las estructuras y atribuciones que actualmente existen. Se trata de fortalecer y hacer explícita una responsabilidad de seguimiento dentro del marco instituc</w:t>
      </w:r>
      <w:r>
        <w:rPr>
          <w:rFonts w:ascii="Century Gothic" w:eastAsia="Century Gothic" w:hAnsi="Century Gothic" w:cs="Century Gothic"/>
          <w:sz w:val="26"/>
          <w:szCs w:val="26"/>
        </w:rPr>
        <w:t>ional existente.</w:t>
      </w:r>
    </w:p>
    <w:p w14:paraId="1637B44B"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Asimismo, esta propuesta debe entenderse como complementaria a las acciones legislativas encaminadas a fortalecer la atención de las familias de personas que han atravesado un intento de suicidio. La familia y las redes cercanas requieren </w:t>
      </w:r>
      <w:r>
        <w:rPr>
          <w:rFonts w:ascii="Century Gothic" w:eastAsia="Century Gothic" w:hAnsi="Century Gothic" w:cs="Century Gothic"/>
          <w:sz w:val="26"/>
          <w:szCs w:val="26"/>
        </w:rPr>
        <w:t>orientación y acompañamiento, pero la persona sobreviviente también debe encontrarse en el centro de la respuesta institucional.</w:t>
      </w:r>
    </w:p>
    <w:p w14:paraId="720C7038"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lastRenderedPageBreak/>
        <w:t>Cada uno de estos componentes atiende una necesidad distinta: acompañar a quienes rodean a la persona y, al mismo tiempo, garan</w:t>
      </w:r>
      <w:r>
        <w:rPr>
          <w:rFonts w:ascii="Century Gothic" w:eastAsia="Century Gothic" w:hAnsi="Century Gothic" w:cs="Century Gothic"/>
          <w:sz w:val="26"/>
          <w:szCs w:val="26"/>
        </w:rPr>
        <w:t>tizar que quien sobrevivió al intento pueda continuar su propio proceso de recuperación.</w:t>
      </w:r>
    </w:p>
    <w:p w14:paraId="6239FF6A" w14:textId="7D69E554"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Es importante señalar que durante </w:t>
      </w:r>
      <w:r w:rsidR="005223D3">
        <w:rPr>
          <w:rFonts w:ascii="Century Gothic" w:eastAsia="Century Gothic" w:hAnsi="Century Gothic" w:cs="Century Gothic"/>
          <w:sz w:val="26"/>
          <w:szCs w:val="26"/>
        </w:rPr>
        <w:t>este año</w:t>
      </w:r>
      <w:r>
        <w:rPr>
          <w:rFonts w:ascii="Century Gothic" w:eastAsia="Century Gothic" w:hAnsi="Century Gothic" w:cs="Century Gothic"/>
          <w:sz w:val="26"/>
          <w:szCs w:val="26"/>
        </w:rPr>
        <w:t xml:space="preserve"> se ha</w:t>
      </w:r>
      <w:r w:rsidR="005223D3">
        <w:rPr>
          <w:rFonts w:ascii="Century Gothic" w:eastAsia="Century Gothic" w:hAnsi="Century Gothic" w:cs="Century Gothic"/>
          <w:sz w:val="26"/>
          <w:szCs w:val="26"/>
        </w:rPr>
        <w:t>n</w:t>
      </w:r>
      <w:r>
        <w:rPr>
          <w:rFonts w:ascii="Century Gothic" w:eastAsia="Century Gothic" w:hAnsi="Century Gothic" w:cs="Century Gothic"/>
          <w:sz w:val="26"/>
          <w:szCs w:val="26"/>
        </w:rPr>
        <w:t xml:space="preserve"> presentado ante este Congreso propuest</w:t>
      </w:r>
      <w:r w:rsidR="005223D3">
        <w:rPr>
          <w:rFonts w:ascii="Century Gothic" w:eastAsia="Century Gothic" w:hAnsi="Century Gothic" w:cs="Century Gothic"/>
          <w:sz w:val="26"/>
          <w:szCs w:val="26"/>
        </w:rPr>
        <w:t>as</w:t>
      </w:r>
      <w:r>
        <w:rPr>
          <w:rFonts w:ascii="Century Gothic" w:eastAsia="Century Gothic" w:hAnsi="Century Gothic" w:cs="Century Gothic"/>
          <w:sz w:val="26"/>
          <w:szCs w:val="26"/>
        </w:rPr>
        <w:t xml:space="preserve"> dirigida</w:t>
      </w:r>
      <w:r w:rsidR="005223D3">
        <w:rPr>
          <w:rFonts w:ascii="Century Gothic" w:eastAsia="Century Gothic" w:hAnsi="Century Gothic" w:cs="Century Gothic"/>
          <w:sz w:val="26"/>
          <w:szCs w:val="26"/>
        </w:rPr>
        <w:t>s</w:t>
      </w:r>
      <w:r>
        <w:rPr>
          <w:rFonts w:ascii="Century Gothic" w:eastAsia="Century Gothic" w:hAnsi="Century Gothic" w:cs="Century Gothic"/>
          <w:sz w:val="26"/>
          <w:szCs w:val="26"/>
        </w:rPr>
        <w:t xml:space="preserve"> específicamente a establecer un Protocolo de Atención y Acompañami</w:t>
      </w:r>
      <w:r>
        <w:rPr>
          <w:rFonts w:ascii="Century Gothic" w:eastAsia="Century Gothic" w:hAnsi="Century Gothic" w:cs="Century Gothic"/>
          <w:sz w:val="26"/>
          <w:szCs w:val="26"/>
        </w:rPr>
        <w:t>ento Posterior a Intentos de Suicidio en Adolescentes y Jóvenes hasta los veintinueve años de edad, con objetivos relacionados con el seguimiento médico, psicológico y social, la canalización a servicios de salud mental, la orientación familiar y la coordi</w:t>
      </w:r>
      <w:r>
        <w:rPr>
          <w:rFonts w:ascii="Century Gothic" w:eastAsia="Century Gothic" w:hAnsi="Century Gothic" w:cs="Century Gothic"/>
          <w:sz w:val="26"/>
          <w:szCs w:val="26"/>
        </w:rPr>
        <w:t>nación interinstitucional.</w:t>
      </w:r>
    </w:p>
    <w:p w14:paraId="66087513"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La presente iniciativa no pretende duplicar dicho planteamiento. Por el contrario, busca fortalecer el marco general de la legislación estatal desde una perspectiva distinta y complementaria: reconocer para las personas </w:t>
      </w:r>
      <w:r>
        <w:rPr>
          <w:rFonts w:ascii="Century Gothic" w:eastAsia="Century Gothic" w:hAnsi="Century Gothic" w:cs="Century Gothic"/>
          <w:sz w:val="26"/>
          <w:szCs w:val="26"/>
        </w:rPr>
        <w:t>sobrevivientes de un intento de suicidio, sin limitarlo a un grupo etario específico, el derecho al acompañamiento y seguimiento posterior, así como establecer en la Ley las bases que permitan garantizar dicha continuidad.</w:t>
      </w:r>
    </w:p>
    <w:p w14:paraId="6D80457F"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De esta manera, Chihuahua puede a</w:t>
      </w:r>
      <w:r>
        <w:rPr>
          <w:rFonts w:ascii="Century Gothic" w:eastAsia="Century Gothic" w:hAnsi="Century Gothic" w:cs="Century Gothic"/>
          <w:sz w:val="26"/>
          <w:szCs w:val="26"/>
        </w:rPr>
        <w:t>vanzar hacia una política de posvención que no se limite a atender las consecuencias inmediatas de una crisis, sino que acompañe a las personas en el proceso posterior a ella.</w:t>
      </w:r>
    </w:p>
    <w:p w14:paraId="6CF7130B"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La atención del suicidio debe entenderse como un proceso continuo. Prevenir sign</w:t>
      </w:r>
      <w:r>
        <w:rPr>
          <w:rFonts w:ascii="Century Gothic" w:eastAsia="Century Gothic" w:hAnsi="Century Gothic" w:cs="Century Gothic"/>
          <w:sz w:val="26"/>
          <w:szCs w:val="26"/>
        </w:rPr>
        <w:t>ifica actuar antes de que ocurra una crisis; atender significa responder cuando ésta se presenta; y hacer posvención significa permanecer presentes después de ella.</w:t>
      </w:r>
    </w:p>
    <w:p w14:paraId="5DA27B37"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lastRenderedPageBreak/>
        <w:t>Por ello, esta iniciativa busca que la sobrevivencia a un intento de suicidio sea acompañad</w:t>
      </w:r>
      <w:r>
        <w:rPr>
          <w:rFonts w:ascii="Century Gothic" w:eastAsia="Century Gothic" w:hAnsi="Century Gothic" w:cs="Century Gothic"/>
          <w:sz w:val="26"/>
          <w:szCs w:val="26"/>
        </w:rPr>
        <w:t>a por una respuesta institucional que facilite la recuperación, fortalezca las redes de apoyo y acerque a la persona a los servicios que necesita.</w:t>
      </w:r>
    </w:p>
    <w:p w14:paraId="52C0AB07"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sz w:val="26"/>
          <w:szCs w:val="26"/>
        </w:rPr>
        <w:t>No basta con salvar la vida durante la emergencia; también hay que acompañar a la persona en el proceso poste</w:t>
      </w:r>
      <w:r>
        <w:rPr>
          <w:rFonts w:ascii="Century Gothic" w:eastAsia="Century Gothic" w:hAnsi="Century Gothic" w:cs="Century Gothic"/>
          <w:sz w:val="26"/>
          <w:szCs w:val="26"/>
        </w:rPr>
        <w:t>rior para reducir riesgos, facilitar su recuperación y evitar que quede sola después del intento.</w:t>
      </w:r>
    </w:p>
    <w:p w14:paraId="681A6609" w14:textId="63F545BD" w:rsidR="005223D3" w:rsidRPr="005223D3" w:rsidRDefault="005223D3">
      <w:pPr>
        <w:spacing w:before="280" w:after="280" w:line="240" w:lineRule="auto"/>
        <w:jc w:val="both"/>
        <w:rPr>
          <w:rFonts w:ascii="Century Gothic" w:eastAsia="Century Gothic" w:hAnsi="Century Gothic" w:cs="Century Gothic"/>
          <w:b/>
          <w:bCs/>
          <w:sz w:val="26"/>
          <w:szCs w:val="26"/>
        </w:rPr>
      </w:pPr>
      <w:r w:rsidRPr="005223D3">
        <w:rPr>
          <w:rFonts w:ascii="Century Gothic" w:eastAsia="Century Gothic" w:hAnsi="Century Gothic" w:cs="Century Gothic"/>
          <w:b/>
          <w:bCs/>
          <w:sz w:val="26"/>
          <w:szCs w:val="26"/>
        </w:rPr>
        <w:t>Porque preservar una vida no puede ser el punto final de la atención. Debe ser también el inicio de un proceso de acompañamiento.</w:t>
      </w:r>
    </w:p>
    <w:p w14:paraId="446E0ED3" w14:textId="6B753230" w:rsidR="00110240" w:rsidRDefault="00C82BBA">
      <w:pPr>
        <w:pBdr>
          <w:top w:val="nil"/>
          <w:left w:val="nil"/>
          <w:bottom w:val="nil"/>
          <w:right w:val="nil"/>
          <w:between w:val="nil"/>
        </w:pBdr>
        <w:spacing w:after="0" w:line="276" w:lineRule="auto"/>
        <w:ind w:firstLine="709"/>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 xml:space="preserve">Por lo </w:t>
      </w:r>
      <w:r>
        <w:rPr>
          <w:rFonts w:ascii="Century Gothic" w:eastAsia="Century Gothic" w:hAnsi="Century Gothic" w:cs="Century Gothic"/>
          <w:color w:val="000000"/>
          <w:sz w:val="26"/>
          <w:szCs w:val="26"/>
        </w:rPr>
        <w:t>anteriormente expuesto</w:t>
      </w:r>
      <w:r w:rsidR="005223D3">
        <w:rPr>
          <w:rFonts w:ascii="Century Gothic" w:eastAsia="Century Gothic" w:hAnsi="Century Gothic" w:cs="Century Gothic"/>
          <w:color w:val="000000"/>
          <w:sz w:val="26"/>
          <w:szCs w:val="26"/>
        </w:rPr>
        <w:t>,</w:t>
      </w:r>
      <w:r>
        <w:rPr>
          <w:rFonts w:ascii="Century Gothic" w:eastAsia="Century Gothic" w:hAnsi="Century Gothic" w:cs="Century Gothic"/>
          <w:color w:val="000000"/>
          <w:sz w:val="26"/>
          <w:szCs w:val="26"/>
        </w:rPr>
        <w:t xml:space="preserve"> me permito proponer a consideración de esta asamblea el siguiente Proyecto de Decreto, para que</w:t>
      </w:r>
      <w:r w:rsidR="005223D3">
        <w:rPr>
          <w:rFonts w:ascii="Century Gothic" w:eastAsia="Century Gothic" w:hAnsi="Century Gothic" w:cs="Century Gothic"/>
          <w:color w:val="000000"/>
          <w:sz w:val="26"/>
          <w:szCs w:val="26"/>
        </w:rPr>
        <w:t>,</w:t>
      </w:r>
      <w:r>
        <w:rPr>
          <w:rFonts w:ascii="Century Gothic" w:eastAsia="Century Gothic" w:hAnsi="Century Gothic" w:cs="Century Gothic"/>
          <w:color w:val="000000"/>
          <w:sz w:val="26"/>
          <w:szCs w:val="26"/>
        </w:rPr>
        <w:t xml:space="preserve"> una vez turnado a la Comisión Legislativa que le corresponda, se someta a la consideración de este Alto Cuerpo Colegiado.</w:t>
      </w:r>
    </w:p>
    <w:p w14:paraId="4D3B81FA" w14:textId="77777777" w:rsidR="00110240" w:rsidRDefault="00110240">
      <w:pPr>
        <w:pBdr>
          <w:top w:val="nil"/>
          <w:left w:val="nil"/>
          <w:bottom w:val="nil"/>
          <w:right w:val="nil"/>
          <w:between w:val="nil"/>
        </w:pBdr>
        <w:spacing w:after="0" w:line="360" w:lineRule="auto"/>
        <w:jc w:val="both"/>
        <w:rPr>
          <w:rFonts w:ascii="Century Gothic" w:eastAsia="Century Gothic" w:hAnsi="Century Gothic" w:cs="Century Gothic"/>
          <w:color w:val="000000"/>
          <w:sz w:val="26"/>
          <w:szCs w:val="26"/>
        </w:rPr>
      </w:pPr>
    </w:p>
    <w:p w14:paraId="7EF63F0A" w14:textId="77777777" w:rsidR="00110240" w:rsidRDefault="00C82BBA">
      <w:pPr>
        <w:pBdr>
          <w:top w:val="nil"/>
          <w:left w:val="nil"/>
          <w:bottom w:val="nil"/>
          <w:right w:val="nil"/>
          <w:between w:val="nil"/>
        </w:pBdr>
        <w:spacing w:after="0" w:line="360" w:lineRule="auto"/>
        <w:ind w:firstLine="709"/>
        <w:jc w:val="center"/>
        <w:rPr>
          <w:rFonts w:ascii="Century Gothic" w:eastAsia="Century Gothic" w:hAnsi="Century Gothic" w:cs="Century Gothic"/>
          <w:b/>
          <w:bCs/>
          <w:sz w:val="26"/>
          <w:szCs w:val="26"/>
        </w:rPr>
      </w:pPr>
      <w:r>
        <w:rPr>
          <w:rFonts w:ascii="Century Gothic" w:eastAsia="Century Gothic" w:hAnsi="Century Gothic" w:cs="Century Gothic"/>
          <w:b/>
          <w:bCs/>
          <w:color w:val="000000"/>
          <w:sz w:val="26"/>
          <w:szCs w:val="26"/>
        </w:rPr>
        <w:t>DECRETO</w:t>
      </w:r>
    </w:p>
    <w:p w14:paraId="47DD6010" w14:textId="77777777" w:rsidR="00110240" w:rsidRDefault="00110240">
      <w:pPr>
        <w:pBdr>
          <w:top w:val="nil"/>
          <w:left w:val="nil"/>
          <w:bottom w:val="nil"/>
          <w:right w:val="nil"/>
          <w:between w:val="nil"/>
        </w:pBdr>
        <w:spacing w:after="0" w:line="360" w:lineRule="auto"/>
        <w:ind w:firstLine="709"/>
        <w:jc w:val="center"/>
        <w:rPr>
          <w:rFonts w:ascii="Century Gothic" w:eastAsia="Century Gothic" w:hAnsi="Century Gothic" w:cs="Century Gothic"/>
          <w:b/>
          <w:bCs/>
          <w:sz w:val="26"/>
          <w:szCs w:val="26"/>
        </w:rPr>
      </w:pPr>
    </w:p>
    <w:p w14:paraId="12BB2234" w14:textId="77777777" w:rsidR="00110240" w:rsidRDefault="00C82BBA">
      <w:pPr>
        <w:pStyle w:val="Ttulo2"/>
        <w:spacing w:line="276" w:lineRule="auto"/>
        <w:ind w:left="0"/>
        <w:jc w:val="both"/>
        <w:rPr>
          <w:rFonts w:ascii="Century Gothic" w:eastAsia="Century Gothic" w:hAnsi="Century Gothic" w:cs="Century Gothic"/>
          <w:b w:val="0"/>
          <w:bCs w:val="0"/>
          <w:sz w:val="26"/>
          <w:szCs w:val="26"/>
        </w:rPr>
      </w:pPr>
      <w:r>
        <w:rPr>
          <w:rFonts w:ascii="Century Gothic" w:eastAsia="Century Gothic" w:hAnsi="Century Gothic" w:cs="Century Gothic"/>
          <w:color w:val="000000"/>
          <w:sz w:val="26"/>
          <w:szCs w:val="26"/>
        </w:rPr>
        <w:t xml:space="preserve">ARTÍCULO </w:t>
      </w:r>
      <w:r>
        <w:rPr>
          <w:rFonts w:ascii="Century Gothic" w:eastAsia="Century Gothic" w:hAnsi="Century Gothic" w:cs="Century Gothic"/>
          <w:sz w:val="26"/>
          <w:szCs w:val="26"/>
        </w:rPr>
        <w:t>ÚNICO</w:t>
      </w:r>
      <w:r>
        <w:rPr>
          <w:rFonts w:ascii="Century Gothic" w:eastAsia="Century Gothic" w:hAnsi="Century Gothic" w:cs="Century Gothic"/>
          <w:color w:val="000000"/>
          <w:sz w:val="26"/>
          <w:szCs w:val="26"/>
        </w:rPr>
        <w:t>.</w:t>
      </w:r>
      <w:r>
        <w:rPr>
          <w:rFonts w:ascii="Century Gothic" w:eastAsia="Century Gothic" w:hAnsi="Century Gothic" w:cs="Century Gothic"/>
          <w:b w:val="0"/>
          <w:bCs w:val="0"/>
          <w:sz w:val="26"/>
          <w:szCs w:val="26"/>
        </w:rPr>
        <w:t>Se reforman las fracciones II y III del artículo 6; y se adiciona un artículo 10 Bis a la Ley de Prevención, Atención y Posvención del Suicidio del Estado de Chihuahua, para quedar redactados de la siguiente manera:</w:t>
      </w:r>
    </w:p>
    <w:p w14:paraId="301BD6F2"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b/>
          <w:bCs/>
          <w:sz w:val="26"/>
          <w:szCs w:val="26"/>
        </w:rPr>
        <w:t xml:space="preserve">Artículo 6. </w:t>
      </w:r>
      <w:r>
        <w:rPr>
          <w:rFonts w:ascii="Century Gothic" w:eastAsia="Century Gothic" w:hAnsi="Century Gothic" w:cs="Century Gothic"/>
          <w:sz w:val="26"/>
          <w:szCs w:val="26"/>
        </w:rPr>
        <w:t>Son funciones</w:t>
      </w:r>
      <w:r>
        <w:rPr>
          <w:rFonts w:ascii="Century Gothic" w:eastAsia="Century Gothic" w:hAnsi="Century Gothic" w:cs="Century Gothic"/>
          <w:sz w:val="26"/>
          <w:szCs w:val="26"/>
        </w:rPr>
        <w:t xml:space="preserve"> de la Secretaría, en el ámbito de sus facultades y atribuciones, las siguientes:</w:t>
      </w:r>
    </w:p>
    <w:p w14:paraId="3711C247"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b/>
          <w:bCs/>
          <w:sz w:val="26"/>
          <w:szCs w:val="26"/>
        </w:rPr>
        <w:t>I.</w:t>
      </w:r>
      <w:r>
        <w:rPr>
          <w:rFonts w:ascii="Century Gothic" w:eastAsia="Century Gothic" w:hAnsi="Century Gothic" w:cs="Century Gothic"/>
          <w:sz w:val="26"/>
          <w:szCs w:val="26"/>
        </w:rPr>
        <w:t xml:space="preserve"> …</w:t>
      </w:r>
    </w:p>
    <w:p w14:paraId="3F56F8C2"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b/>
          <w:bCs/>
          <w:sz w:val="26"/>
          <w:szCs w:val="26"/>
        </w:rPr>
        <w:lastRenderedPageBreak/>
        <w:t>II.</w:t>
      </w:r>
      <w:r>
        <w:rPr>
          <w:rFonts w:ascii="Century Gothic" w:eastAsia="Century Gothic" w:hAnsi="Century Gothic" w:cs="Century Gothic"/>
          <w:sz w:val="26"/>
          <w:szCs w:val="26"/>
        </w:rPr>
        <w:t xml:space="preserve"> Elaborar un protocolo de intervención en la materia para los servicios de salud, </w:t>
      </w:r>
      <w:r>
        <w:rPr>
          <w:rFonts w:ascii="Century Gothic" w:eastAsia="Century Gothic" w:hAnsi="Century Gothic" w:cs="Century Gothic"/>
          <w:b/>
          <w:bCs/>
          <w:sz w:val="26"/>
          <w:szCs w:val="26"/>
        </w:rPr>
        <w:t>que contemple mecanismos de acompañamiento y seguimiento posterior para las personas</w:t>
      </w:r>
      <w:r>
        <w:rPr>
          <w:rFonts w:ascii="Century Gothic" w:eastAsia="Century Gothic" w:hAnsi="Century Gothic" w:cs="Century Gothic"/>
          <w:b/>
          <w:bCs/>
          <w:sz w:val="26"/>
          <w:szCs w:val="26"/>
        </w:rPr>
        <w:t xml:space="preserve"> que hayan sobrevivido a un intento de suicidio</w:t>
      </w:r>
      <w:r>
        <w:rPr>
          <w:rFonts w:ascii="Century Gothic" w:eastAsia="Century Gothic" w:hAnsi="Century Gothic" w:cs="Century Gothic"/>
          <w:sz w:val="26"/>
          <w:szCs w:val="26"/>
        </w:rPr>
        <w:t>.</w:t>
      </w:r>
    </w:p>
    <w:p w14:paraId="0691F196"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III.</w:t>
      </w:r>
      <w:r>
        <w:rPr>
          <w:rFonts w:ascii="Century Gothic" w:eastAsia="Century Gothic" w:hAnsi="Century Gothic" w:cs="Century Gothic"/>
          <w:sz w:val="26"/>
          <w:szCs w:val="26"/>
        </w:rPr>
        <w:t xml:space="preserve"> Diseñar un protocolo de actuación de emergencia para los centros hospitalarios y primeros respondientes que incidan en la atención de personas con pensamientos y conductas suicidas, </w:t>
      </w:r>
      <w:r>
        <w:rPr>
          <w:rFonts w:ascii="Century Gothic" w:eastAsia="Century Gothic" w:hAnsi="Century Gothic" w:cs="Century Gothic"/>
          <w:b/>
          <w:bCs/>
          <w:sz w:val="26"/>
          <w:szCs w:val="26"/>
        </w:rPr>
        <w:t>procurando su articu</w:t>
      </w:r>
      <w:r>
        <w:rPr>
          <w:rFonts w:ascii="Century Gothic" w:eastAsia="Century Gothic" w:hAnsi="Century Gothic" w:cs="Century Gothic"/>
          <w:b/>
          <w:bCs/>
          <w:sz w:val="26"/>
          <w:szCs w:val="26"/>
        </w:rPr>
        <w:t>lación con los mecanismos de seguimiento y acompañamiento posteriores a la atención de emergencia.</w:t>
      </w:r>
    </w:p>
    <w:p w14:paraId="27EDC96E"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b/>
          <w:bCs/>
          <w:sz w:val="26"/>
          <w:szCs w:val="26"/>
        </w:rPr>
        <w:t>IV.</w:t>
      </w:r>
      <w:r>
        <w:rPr>
          <w:rFonts w:ascii="Century Gothic" w:eastAsia="Century Gothic" w:hAnsi="Century Gothic" w:cs="Century Gothic"/>
          <w:sz w:val="26"/>
          <w:szCs w:val="26"/>
        </w:rPr>
        <w:t xml:space="preserve"> al </w:t>
      </w:r>
      <w:r>
        <w:rPr>
          <w:rFonts w:ascii="Century Gothic" w:eastAsia="Century Gothic" w:hAnsi="Century Gothic" w:cs="Century Gothic"/>
          <w:b/>
          <w:bCs/>
          <w:sz w:val="26"/>
          <w:szCs w:val="26"/>
        </w:rPr>
        <w:t>VI.</w:t>
      </w:r>
      <w:r>
        <w:rPr>
          <w:rFonts w:ascii="Century Gothic" w:eastAsia="Century Gothic" w:hAnsi="Century Gothic" w:cs="Century Gothic"/>
          <w:sz w:val="26"/>
          <w:szCs w:val="26"/>
        </w:rPr>
        <w:t xml:space="preserve"> …</w:t>
      </w:r>
    </w:p>
    <w:p w14:paraId="685554CE"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 xml:space="preserve">Artículo 10 Bis. Las personas que hayan sobrevivido a un intento de suicidio tendrán derecho a recibir acompañamiento y seguimiento posterior a </w:t>
      </w:r>
      <w:r>
        <w:rPr>
          <w:rFonts w:ascii="Century Gothic" w:eastAsia="Century Gothic" w:hAnsi="Century Gothic" w:cs="Century Gothic"/>
          <w:b/>
          <w:bCs/>
          <w:sz w:val="26"/>
          <w:szCs w:val="26"/>
        </w:rPr>
        <w:t>la atención de emergencia, de acuerdo con sus necesidades y en el ámbito de las atribuciones de las autoridades competentes.</w:t>
      </w:r>
    </w:p>
    <w:p w14:paraId="2CA3467E"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El acompañamiento y seguimiento a que se refiere el presente artículo tendrá como finalidad favorecer la continuidad de la atención</w:t>
      </w:r>
      <w:r>
        <w:rPr>
          <w:rFonts w:ascii="Century Gothic" w:eastAsia="Century Gothic" w:hAnsi="Century Gothic" w:cs="Century Gothic"/>
          <w:b/>
          <w:bCs/>
          <w:sz w:val="26"/>
          <w:szCs w:val="26"/>
        </w:rPr>
        <w:t xml:space="preserve"> y el proceso de recuperación de la persona, y podrá comprender:</w:t>
      </w:r>
    </w:p>
    <w:p w14:paraId="0ED41995"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I. La continuidad de la atención médica, psicológica o psiquiátrica que resulte necesaria, de conformidad con la valoración correspondiente;</w:t>
      </w:r>
    </w:p>
    <w:p w14:paraId="79E61961"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 xml:space="preserve">II. La orientación e información sobre los </w:t>
      </w:r>
      <w:r>
        <w:rPr>
          <w:rFonts w:ascii="Century Gothic" w:eastAsia="Century Gothic" w:hAnsi="Century Gothic" w:cs="Century Gothic"/>
          <w:b/>
          <w:bCs/>
          <w:sz w:val="26"/>
          <w:szCs w:val="26"/>
        </w:rPr>
        <w:t>servicios de salud y salud mental disponibles, así como sobre los mecanismos para acceder a ellos;</w:t>
      </w:r>
    </w:p>
    <w:p w14:paraId="0B689D8C"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III. La canalización y vinculación con las instituciones y servicios que correspondan, procurando facilitar la continuidad de la atención;</w:t>
      </w:r>
    </w:p>
    <w:p w14:paraId="4770A859"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lastRenderedPageBreak/>
        <w:t>IV. El seguimiento</w:t>
      </w:r>
      <w:r>
        <w:rPr>
          <w:rFonts w:ascii="Century Gothic" w:eastAsia="Century Gothic" w:hAnsi="Century Gothic" w:cs="Century Gothic"/>
          <w:b/>
          <w:bCs/>
          <w:sz w:val="26"/>
          <w:szCs w:val="26"/>
        </w:rPr>
        <w:t xml:space="preserve"> individualizado de la persona, de acuerdo con sus necesidades y circunstancias particulares;</w:t>
      </w:r>
    </w:p>
    <w:p w14:paraId="47F749C7"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V. Cuando resulte pertinente, la elaboración de un plan de seguridad personal que permita identificar señales de alerta, redes de apoyo y recursos de atención ant</w:t>
      </w:r>
      <w:r>
        <w:rPr>
          <w:rFonts w:ascii="Century Gothic" w:eastAsia="Century Gothic" w:hAnsi="Century Gothic" w:cs="Century Gothic"/>
          <w:b/>
          <w:bCs/>
          <w:sz w:val="26"/>
          <w:szCs w:val="26"/>
        </w:rPr>
        <w:t>e una nueva situación de crisis; y</w:t>
      </w:r>
    </w:p>
    <w:p w14:paraId="74D64343" w14:textId="77777777" w:rsidR="00110240" w:rsidRDefault="00C82BBA">
      <w:pPr>
        <w:spacing w:before="280" w:after="280" w:line="24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VI. Las demás acciones que resulten necesarias para favorecer la recuperación y reducir factores de riesgo, de conformidad con las disposiciones aplicables.</w:t>
      </w:r>
    </w:p>
    <w:p w14:paraId="5ADF57BA" w14:textId="77777777" w:rsidR="00110240" w:rsidRDefault="00C82BBA">
      <w:pPr>
        <w:spacing w:before="280" w:after="280" w:line="240" w:lineRule="auto"/>
        <w:jc w:val="both"/>
        <w:rPr>
          <w:rFonts w:ascii="Century Gothic" w:eastAsia="Century Gothic" w:hAnsi="Century Gothic" w:cs="Century Gothic"/>
          <w:sz w:val="26"/>
          <w:szCs w:val="26"/>
        </w:rPr>
      </w:pPr>
      <w:r>
        <w:rPr>
          <w:rFonts w:ascii="Century Gothic" w:eastAsia="Century Gothic" w:hAnsi="Century Gothic" w:cs="Century Gothic"/>
          <w:b/>
          <w:bCs/>
          <w:sz w:val="26"/>
          <w:szCs w:val="26"/>
        </w:rPr>
        <w:t>Las acciones de acompañamiento y seguimiento deberán desarrollar</w:t>
      </w:r>
      <w:r>
        <w:rPr>
          <w:rFonts w:ascii="Century Gothic" w:eastAsia="Century Gothic" w:hAnsi="Century Gothic" w:cs="Century Gothic"/>
          <w:b/>
          <w:bCs/>
          <w:sz w:val="26"/>
          <w:szCs w:val="26"/>
        </w:rPr>
        <w:t>se con respeto a la dignidad, autonomía, confidencialidad y derechos de la persona, evitando cualquier forma de discriminación, estigmatización o trato que pueda afectar su proceso de recuperación</w:t>
      </w:r>
      <w:r>
        <w:rPr>
          <w:rFonts w:ascii="Century Gothic" w:eastAsia="Century Gothic" w:hAnsi="Century Gothic" w:cs="Century Gothic"/>
          <w:sz w:val="26"/>
          <w:szCs w:val="26"/>
        </w:rPr>
        <w:t>.</w:t>
      </w:r>
    </w:p>
    <w:p w14:paraId="4535541C" w14:textId="77777777" w:rsidR="00110240" w:rsidRDefault="00C82BBA">
      <w:pPr>
        <w:pBdr>
          <w:top w:val="nil"/>
          <w:left w:val="nil"/>
          <w:bottom w:val="nil"/>
          <w:right w:val="nil"/>
          <w:between w:val="nil"/>
        </w:pBdr>
        <w:spacing w:after="0" w:line="360" w:lineRule="auto"/>
        <w:ind w:firstLine="709"/>
        <w:jc w:val="center"/>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TRANSITORIOS</w:t>
      </w:r>
    </w:p>
    <w:p w14:paraId="29E89256" w14:textId="77777777" w:rsidR="00110240" w:rsidRDefault="00C82BBA">
      <w:pPr>
        <w:pBdr>
          <w:top w:val="nil"/>
          <w:left w:val="nil"/>
          <w:bottom w:val="nil"/>
          <w:right w:val="nil"/>
          <w:between w:val="nil"/>
        </w:pBdr>
        <w:spacing w:after="0" w:line="360" w:lineRule="auto"/>
        <w:ind w:firstLine="709"/>
        <w:jc w:val="both"/>
        <w:rPr>
          <w:rFonts w:ascii="Century Gothic" w:eastAsia="Century Gothic" w:hAnsi="Century Gothic" w:cs="Century Gothic"/>
          <w:sz w:val="26"/>
          <w:szCs w:val="26"/>
        </w:rPr>
      </w:pPr>
      <w:r>
        <w:rPr>
          <w:rFonts w:ascii="Century Gothic" w:eastAsia="Century Gothic" w:hAnsi="Century Gothic" w:cs="Century Gothic"/>
          <w:b/>
          <w:bCs/>
          <w:sz w:val="26"/>
          <w:szCs w:val="26"/>
        </w:rPr>
        <w:t>ÚNICO</w:t>
      </w:r>
      <w:r>
        <w:rPr>
          <w:rFonts w:ascii="Century Gothic" w:eastAsia="Century Gothic" w:hAnsi="Century Gothic" w:cs="Century Gothic"/>
          <w:b/>
          <w:bCs/>
          <w:color w:val="000000"/>
          <w:sz w:val="26"/>
          <w:szCs w:val="26"/>
        </w:rPr>
        <w:t>.</w:t>
      </w:r>
      <w:r>
        <w:rPr>
          <w:rFonts w:ascii="Century Gothic" w:eastAsia="Century Gothic" w:hAnsi="Century Gothic" w:cs="Century Gothic"/>
          <w:color w:val="000000"/>
          <w:sz w:val="26"/>
          <w:szCs w:val="26"/>
        </w:rPr>
        <w:t xml:space="preserve"> El presente Decreto entrará en vigor al día siguiente de su publicación en el Periódico Oficial del Estado.</w:t>
      </w:r>
    </w:p>
    <w:p w14:paraId="5A42B0C0" w14:textId="77777777" w:rsidR="00110240" w:rsidRDefault="00110240">
      <w:pPr>
        <w:pBdr>
          <w:top w:val="nil"/>
          <w:left w:val="nil"/>
          <w:bottom w:val="nil"/>
          <w:right w:val="nil"/>
          <w:between w:val="nil"/>
        </w:pBdr>
        <w:spacing w:after="0" w:line="360" w:lineRule="auto"/>
        <w:ind w:firstLine="709"/>
        <w:jc w:val="both"/>
        <w:rPr>
          <w:rFonts w:ascii="Century Gothic" w:eastAsia="Century Gothic" w:hAnsi="Century Gothic" w:cs="Century Gothic"/>
          <w:color w:val="000000"/>
          <w:sz w:val="26"/>
          <w:szCs w:val="26"/>
        </w:rPr>
      </w:pPr>
    </w:p>
    <w:p w14:paraId="4B83A8D7" w14:textId="77777777" w:rsidR="00110240" w:rsidRDefault="00C82BBA">
      <w:pPr>
        <w:spacing w:line="360" w:lineRule="auto"/>
        <w:jc w:val="both"/>
        <w:rPr>
          <w:rFonts w:ascii="Century Gothic" w:eastAsia="Century Gothic" w:hAnsi="Century Gothic" w:cs="Century Gothic"/>
          <w:sz w:val="26"/>
          <w:szCs w:val="26"/>
        </w:rPr>
      </w:pPr>
      <w:r>
        <w:rPr>
          <w:rFonts w:ascii="Century Gothic" w:eastAsia="Century Gothic" w:hAnsi="Century Gothic" w:cs="Century Gothic"/>
          <w:color w:val="000000"/>
          <w:sz w:val="26"/>
          <w:szCs w:val="26"/>
        </w:rPr>
        <w:t xml:space="preserve">DADO EN </w:t>
      </w:r>
      <w:r>
        <w:rPr>
          <w:rFonts w:ascii="Century Gothic" w:eastAsia="Century Gothic" w:hAnsi="Century Gothic" w:cs="Century Gothic"/>
          <w:sz w:val="26"/>
          <w:szCs w:val="26"/>
        </w:rPr>
        <w:t xml:space="preserve">OFICIALÍA DE PARTES </w:t>
      </w:r>
      <w:r>
        <w:rPr>
          <w:rFonts w:ascii="Century Gothic" w:eastAsia="Century Gothic" w:hAnsi="Century Gothic" w:cs="Century Gothic"/>
          <w:color w:val="000000"/>
          <w:sz w:val="26"/>
          <w:szCs w:val="26"/>
        </w:rPr>
        <w:t xml:space="preserve">DEL H. CONGRESO DEL ESTADO DE CHIHUAHUA A LOS </w:t>
      </w:r>
      <w:r>
        <w:rPr>
          <w:rFonts w:ascii="Century Gothic" w:eastAsia="Century Gothic" w:hAnsi="Century Gothic" w:cs="Century Gothic"/>
          <w:sz w:val="26"/>
          <w:szCs w:val="26"/>
        </w:rPr>
        <w:t>25</w:t>
      </w:r>
      <w:r>
        <w:rPr>
          <w:rFonts w:ascii="Century Gothic" w:eastAsia="Century Gothic" w:hAnsi="Century Gothic" w:cs="Century Gothic"/>
          <w:color w:val="000000"/>
          <w:sz w:val="26"/>
          <w:szCs w:val="26"/>
        </w:rPr>
        <w:t xml:space="preserve"> DÍAS DEL MES DE </w:t>
      </w:r>
      <w:r>
        <w:rPr>
          <w:rFonts w:ascii="Century Gothic" w:eastAsia="Century Gothic" w:hAnsi="Century Gothic" w:cs="Century Gothic"/>
          <w:sz w:val="26"/>
          <w:szCs w:val="26"/>
        </w:rPr>
        <w:t>SEPTIEMBRE</w:t>
      </w:r>
      <w:r>
        <w:rPr>
          <w:rFonts w:ascii="Century Gothic" w:eastAsia="Century Gothic" w:hAnsi="Century Gothic" w:cs="Century Gothic"/>
          <w:color w:val="000000"/>
          <w:sz w:val="26"/>
          <w:szCs w:val="26"/>
        </w:rPr>
        <w:t xml:space="preserve"> DEL 2026. </w:t>
      </w:r>
    </w:p>
    <w:p w14:paraId="14F119F3" w14:textId="77777777" w:rsidR="00110240" w:rsidRDefault="00110240">
      <w:pPr>
        <w:spacing w:after="0" w:line="360" w:lineRule="auto"/>
        <w:jc w:val="center"/>
        <w:rPr>
          <w:rFonts w:ascii="Century Gothic" w:eastAsia="Century Gothic" w:hAnsi="Century Gothic" w:cs="Century Gothic"/>
          <w:b/>
          <w:bCs/>
          <w:sz w:val="26"/>
          <w:szCs w:val="26"/>
        </w:rPr>
      </w:pPr>
    </w:p>
    <w:p w14:paraId="1EF82AA5" w14:textId="77777777" w:rsidR="005223D3" w:rsidRDefault="005223D3">
      <w:pPr>
        <w:spacing w:after="0" w:line="360" w:lineRule="auto"/>
        <w:jc w:val="center"/>
        <w:rPr>
          <w:rFonts w:ascii="Century Gothic" w:eastAsia="Century Gothic" w:hAnsi="Century Gothic" w:cs="Century Gothic"/>
          <w:b/>
          <w:bCs/>
          <w:sz w:val="26"/>
          <w:szCs w:val="26"/>
        </w:rPr>
      </w:pPr>
    </w:p>
    <w:p w14:paraId="6564FA88" w14:textId="77777777" w:rsidR="005223D3" w:rsidRDefault="005223D3">
      <w:pPr>
        <w:spacing w:after="0" w:line="360" w:lineRule="auto"/>
        <w:jc w:val="center"/>
        <w:rPr>
          <w:rFonts w:ascii="Century Gothic" w:eastAsia="Century Gothic" w:hAnsi="Century Gothic" w:cs="Century Gothic"/>
          <w:b/>
          <w:bCs/>
          <w:sz w:val="26"/>
          <w:szCs w:val="26"/>
        </w:rPr>
      </w:pPr>
    </w:p>
    <w:p w14:paraId="14E74E80" w14:textId="77777777" w:rsidR="005223D3" w:rsidRDefault="005223D3">
      <w:pPr>
        <w:spacing w:after="0" w:line="360" w:lineRule="auto"/>
        <w:jc w:val="center"/>
        <w:rPr>
          <w:rFonts w:ascii="Century Gothic" w:eastAsia="Century Gothic" w:hAnsi="Century Gothic" w:cs="Century Gothic"/>
          <w:b/>
          <w:bCs/>
          <w:sz w:val="26"/>
          <w:szCs w:val="26"/>
        </w:rPr>
      </w:pPr>
    </w:p>
    <w:p w14:paraId="007D2A97" w14:textId="77777777" w:rsidR="00110240" w:rsidRDefault="00C82BBA">
      <w:pPr>
        <w:spacing w:after="0"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lastRenderedPageBreak/>
        <w:t>SUSCRIBE</w:t>
      </w:r>
    </w:p>
    <w:p w14:paraId="5CD795E1" w14:textId="6A17B677" w:rsidR="00110240" w:rsidRDefault="00C82BBA">
      <w:pPr>
        <w:spacing w:after="0"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GRUPO </w:t>
      </w:r>
      <w:r>
        <w:rPr>
          <w:rFonts w:ascii="Century Gothic" w:eastAsia="Century Gothic" w:hAnsi="Century Gothic" w:cs="Century Gothic"/>
          <w:b/>
          <w:bCs/>
          <w:sz w:val="24"/>
          <w:szCs w:val="24"/>
        </w:rPr>
        <w:t>PARLAMENTARIO DEL PARTIDO ACCIÓN NACIONAL</w:t>
      </w:r>
    </w:p>
    <w:p w14:paraId="559DCD54" w14:textId="73036AA4" w:rsidR="00110240" w:rsidRDefault="00110240">
      <w:pPr>
        <w:spacing w:after="0" w:line="360" w:lineRule="auto"/>
        <w:jc w:val="center"/>
        <w:rPr>
          <w:rFonts w:ascii="Century Gothic" w:eastAsia="Century Gothic" w:hAnsi="Century Gothic" w:cs="Century Gothic"/>
          <w:b/>
          <w:bCs/>
          <w:sz w:val="24"/>
          <w:szCs w:val="24"/>
        </w:rPr>
      </w:pPr>
    </w:p>
    <w:p w14:paraId="21DAE6BC" w14:textId="77777777" w:rsidR="00110240" w:rsidRDefault="00110240">
      <w:pPr>
        <w:spacing w:after="0" w:line="360" w:lineRule="auto"/>
        <w:jc w:val="center"/>
        <w:rPr>
          <w:rFonts w:ascii="Century Gothic" w:eastAsia="Century Gothic" w:hAnsi="Century Gothic" w:cs="Century Gothic"/>
          <w:b/>
          <w:bCs/>
          <w:sz w:val="24"/>
          <w:szCs w:val="24"/>
        </w:rPr>
      </w:pPr>
    </w:p>
    <w:p w14:paraId="65D27E41"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JOCELINE VEGA VARGAS</w:t>
      </w:r>
    </w:p>
    <w:p w14:paraId="57427A26" w14:textId="77777777" w:rsidR="00110240" w:rsidRPr="009E5C3D" w:rsidRDefault="00110240">
      <w:pPr>
        <w:spacing w:line="360" w:lineRule="auto"/>
        <w:jc w:val="center"/>
        <w:rPr>
          <w:rFonts w:ascii="Century Gothic" w:eastAsia="Century Gothic" w:hAnsi="Century Gothic" w:cs="Century Gothic"/>
          <w:b/>
          <w:bCs/>
          <w:sz w:val="26"/>
          <w:szCs w:val="26"/>
        </w:rPr>
      </w:pPr>
    </w:p>
    <w:p w14:paraId="2C54EB48"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ISMAEL PÉREZ PAVÍA</w:t>
      </w:r>
    </w:p>
    <w:p w14:paraId="50D2FD13" w14:textId="77777777" w:rsidR="00110240" w:rsidRPr="009E5C3D" w:rsidRDefault="00110240">
      <w:pPr>
        <w:spacing w:line="360" w:lineRule="auto"/>
        <w:rPr>
          <w:rFonts w:ascii="Century Gothic" w:eastAsia="Century Gothic" w:hAnsi="Century Gothic" w:cs="Century Gothic"/>
          <w:b/>
          <w:bCs/>
          <w:sz w:val="26"/>
          <w:szCs w:val="26"/>
        </w:rPr>
      </w:pPr>
    </w:p>
    <w:p w14:paraId="4943AC86"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JOSÉ ALFREDO CHÁVEZ MADRID</w:t>
      </w:r>
    </w:p>
    <w:p w14:paraId="443E7CBA" w14:textId="77777777" w:rsidR="00110240" w:rsidRPr="009E5C3D" w:rsidRDefault="00110240">
      <w:pPr>
        <w:spacing w:line="360" w:lineRule="auto"/>
        <w:rPr>
          <w:rFonts w:ascii="Century Gothic" w:eastAsia="Century Gothic" w:hAnsi="Century Gothic" w:cs="Century Gothic"/>
          <w:b/>
          <w:bCs/>
          <w:sz w:val="26"/>
          <w:szCs w:val="26"/>
        </w:rPr>
      </w:pPr>
    </w:p>
    <w:p w14:paraId="2C43C290"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ARTURO ZUBIA FERNÁNDEZ</w:t>
      </w:r>
    </w:p>
    <w:p w14:paraId="3E8BE3BB" w14:textId="77777777" w:rsidR="00110240" w:rsidRPr="009E5C3D" w:rsidRDefault="00110240">
      <w:pPr>
        <w:spacing w:line="360" w:lineRule="auto"/>
        <w:jc w:val="center"/>
        <w:rPr>
          <w:rFonts w:ascii="Century Gothic" w:eastAsia="Century Gothic" w:hAnsi="Century Gothic" w:cs="Century Gothic"/>
          <w:b/>
          <w:bCs/>
          <w:sz w:val="26"/>
          <w:szCs w:val="26"/>
        </w:rPr>
      </w:pPr>
    </w:p>
    <w:p w14:paraId="17AC5979"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EDNA XÓCHITL CONTRERAS HERRERA</w:t>
      </w:r>
    </w:p>
    <w:p w14:paraId="49F136F2" w14:textId="77777777" w:rsidR="00110240" w:rsidRPr="009E5C3D" w:rsidRDefault="00110240">
      <w:pPr>
        <w:spacing w:line="360" w:lineRule="auto"/>
        <w:rPr>
          <w:rFonts w:ascii="Century Gothic" w:eastAsia="Century Gothic" w:hAnsi="Century Gothic" w:cs="Century Gothic"/>
          <w:b/>
          <w:bCs/>
          <w:sz w:val="26"/>
          <w:szCs w:val="26"/>
        </w:rPr>
      </w:pPr>
    </w:p>
    <w:p w14:paraId="45D5C066"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ROBERTO MARCELINO CARREÓN HUITRÓN</w:t>
      </w:r>
    </w:p>
    <w:p w14:paraId="3442E4C5" w14:textId="77777777" w:rsidR="00110240" w:rsidRPr="009E5C3D" w:rsidRDefault="00110240">
      <w:pPr>
        <w:spacing w:line="360" w:lineRule="auto"/>
        <w:jc w:val="center"/>
        <w:rPr>
          <w:rFonts w:ascii="Century Gothic" w:eastAsia="Century Gothic" w:hAnsi="Century Gothic" w:cs="Century Gothic"/>
          <w:b/>
          <w:bCs/>
          <w:sz w:val="26"/>
          <w:szCs w:val="26"/>
        </w:rPr>
      </w:pPr>
    </w:p>
    <w:p w14:paraId="054F19A2" w14:textId="5FB2A6BE" w:rsidR="00110240" w:rsidRPr="009E5C3D" w:rsidRDefault="005223D3">
      <w:pPr>
        <w:spacing w:line="360" w:lineRule="auto"/>
        <w:jc w:val="center"/>
        <w:rPr>
          <w:rFonts w:ascii="Century Gothic" w:eastAsia="Century Gothic" w:hAnsi="Century Gothic" w:cs="Century Gothic"/>
          <w:b/>
          <w:bCs/>
          <w:sz w:val="26"/>
          <w:szCs w:val="26"/>
        </w:rPr>
      </w:pPr>
      <w:r>
        <w:rPr>
          <w:rFonts w:ascii="Century Gothic" w:eastAsia="Century Gothic" w:hAnsi="Century Gothic" w:cs="Century Gothic"/>
          <w:b/>
          <w:bCs/>
          <w:noProof/>
          <w:sz w:val="24"/>
          <w:szCs w:val="24"/>
        </w:rPr>
        <mc:AlternateContent>
          <mc:Choice Requires="wps">
            <w:drawing>
              <wp:anchor distT="0" distB="0" distL="114300" distR="114300" simplePos="0" relativeHeight="251659264" behindDoc="0" locked="0" layoutInCell="1" allowOverlap="1" wp14:anchorId="34C9EDFA" wp14:editId="0FC98ED9">
                <wp:simplePos x="0" y="0"/>
                <wp:positionH relativeFrom="column">
                  <wp:posOffset>-423545</wp:posOffset>
                </wp:positionH>
                <wp:positionV relativeFrom="paragraph">
                  <wp:posOffset>807803</wp:posOffset>
                </wp:positionV>
                <wp:extent cx="6506210" cy="556591"/>
                <wp:effectExtent l="0" t="0" r="8890" b="15240"/>
                <wp:wrapNone/>
                <wp:docPr id="1631765860" name="Cuadro de texto 2"/>
                <wp:cNvGraphicFramePr/>
                <a:graphic xmlns:a="http://schemas.openxmlformats.org/drawingml/2006/main">
                  <a:graphicData uri="http://schemas.microsoft.com/office/word/2010/wordprocessingShape">
                    <wps:wsp>
                      <wps:cNvSpPr txBox="1"/>
                      <wps:spPr>
                        <a:xfrm>
                          <a:off x="0" y="0"/>
                          <a:ext cx="6506210" cy="556591"/>
                        </a:xfrm>
                        <a:prstGeom prst="rect">
                          <a:avLst/>
                        </a:prstGeom>
                        <a:solidFill>
                          <a:schemeClr val="lt1"/>
                        </a:solidFill>
                        <a:ln w="6350">
                          <a:solidFill>
                            <a:prstClr val="black"/>
                          </a:solidFill>
                        </a:ln>
                      </wps:spPr>
                      <wps:txbx>
                        <w:txbxContent>
                          <w:p w14:paraId="024EC078" w14:textId="77777777" w:rsidR="009E5C3D" w:rsidRPr="009E5C3D" w:rsidRDefault="009E5C3D" w:rsidP="009E5C3D">
                            <w:pPr>
                              <w:rPr>
                                <w:rFonts w:ascii="Century Gothic" w:hAnsi="Century Gothic"/>
                                <w:b/>
                                <w:bCs/>
                                <w:sz w:val="14"/>
                                <w:szCs w:val="14"/>
                                <w:lang w:val="es-ES_tradnl"/>
                              </w:rPr>
                            </w:pPr>
                            <w:r w:rsidRPr="009E5C3D">
                              <w:rPr>
                                <w:rFonts w:ascii="Century Gothic" w:hAnsi="Century Gothic"/>
                                <w:b/>
                                <w:bCs/>
                                <w:sz w:val="14"/>
                                <w:szCs w:val="14"/>
                                <w:lang w:val="es-ES_tradnl"/>
                              </w:rPr>
                              <w:t xml:space="preserve">LA PRESENTE HOJA DE FIRMAS CORRESPONDE A LA </w:t>
                            </w:r>
                            <w:r w:rsidRPr="009E5C3D">
                              <w:rPr>
                                <w:rFonts w:ascii="Century Gothic" w:hAnsi="Century Gothic"/>
                                <w:b/>
                                <w:bCs/>
                                <w:color w:val="000000"/>
                                <w:sz w:val="14"/>
                                <w:szCs w:val="14"/>
                              </w:rPr>
                              <w:t>INICIATIVA CON CARÁCTER DE DECRETO POR EL QUE SE REFORMAN LAS FRACCIONES II Y III DEL ARTÍCULO 6; Y SE ADICIONA UN ARTÍCULO 10 BIS A LA LEY DE PREVENCIÓN, ATENCIÓN Y POSVENCIÓN DEL SUICIDIO DEL ESTADO DE CHIHUAHUA EN MATERIA DE SEGUIMIENTO Y ACOMPAÑAMIENTO POSTINTENTO DE SUICIDIO PRESENTADA EN OFICIALIA DE PARTES A LOS 25 DIAS DEL MES DE SEPTIEMBRE DE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C9EDFA" id="_x0000_t202" coordsize="21600,21600" o:spt="202" path="m,l,21600r21600,l21600,xe">
                <v:stroke joinstyle="miter"/>
                <v:path gradientshapeok="t" o:connecttype="rect"/>
              </v:shapetype>
              <v:shape id="Cuadro de texto 2" o:spid="_x0000_s1026" type="#_x0000_t202" style="position:absolute;left:0;text-align:left;margin-left:-33.35pt;margin-top:63.6pt;width:512.3pt;height:4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" fillcolor="white [3201]" strokeweight=".5pt">
                <v:textbox>
                  <w:txbxContent>
                    <w:p w14:paraId="024EC078" w14:textId="77777777" w:rsidR="009E5C3D" w:rsidRPr="009E5C3D" w:rsidRDefault="009E5C3D" w:rsidP="009E5C3D">
                      <w:pPr>
                        <w:rPr>
                          <w:rFonts w:ascii="Century Gothic" w:hAnsi="Century Gothic"/>
                          <w:b/>
                          <w:bCs/>
                          <w:sz w:val="14"/>
                          <w:szCs w:val="14"/>
                          <w:lang w:val="es-ES_tradnl"/>
                        </w:rPr>
                      </w:pPr>
                      <w:r w:rsidRPr="009E5C3D">
                        <w:rPr>
                          <w:rFonts w:ascii="Century Gothic" w:hAnsi="Century Gothic"/>
                          <w:b/>
                          <w:bCs/>
                          <w:sz w:val="14"/>
                          <w:szCs w:val="14"/>
                          <w:lang w:val="es-ES_tradnl"/>
                        </w:rPr>
                        <w:t xml:space="preserve">LA PRESENTE HOJA DE FIRMAS CORRESPONDE A LA </w:t>
                      </w:r>
                      <w:r w:rsidRPr="009E5C3D">
                        <w:rPr>
                          <w:rFonts w:ascii="Century Gothic" w:hAnsi="Century Gothic"/>
                          <w:b/>
                          <w:bCs/>
                          <w:color w:val="000000"/>
                          <w:sz w:val="14"/>
                          <w:szCs w:val="14"/>
                        </w:rPr>
                        <w:t>INICIATIVA CON CARÁCTER DE DECRETO POR EL QUE SE REFORMAN LAS FRACCIONES II Y III DEL ARTÍCULO 6; Y SE ADICIONA UN ARTÍCULO 10 BIS A LA LEY DE PREVENCIÓN, ATENCIÓN Y POSVENCIÓN DEL SUICIDIO DEL ESTADO DE CHIHUAHUA EN MATERIA DE SEGUIMIENTO Y ACOMPAÑAMIENTO POSTINTENTO DE SUICIDIO PRESENTADA EN OFICIALIA DE PARTES A LOS 25 DIAS DEL MES DE SEPTIEMBRE DE 2026</w:t>
                      </w:r>
                    </w:p>
                  </w:txbxContent>
                </v:textbox>
              </v:shape>
            </w:pict>
          </mc:Fallback>
        </mc:AlternateContent>
      </w:r>
      <w:r w:rsidRPr="009E5C3D">
        <w:rPr>
          <w:rFonts w:ascii="Century Gothic" w:eastAsia="Century Gothic" w:hAnsi="Century Gothic" w:cs="Century Gothic"/>
          <w:b/>
          <w:bCs/>
          <w:sz w:val="26"/>
          <w:szCs w:val="26"/>
        </w:rPr>
        <w:t>DIP. SAÚL MIRELES CORRAL</w:t>
      </w:r>
    </w:p>
    <w:p w14:paraId="46971AF1" w14:textId="3DC8E980" w:rsidR="00110240" w:rsidRPr="009E5C3D" w:rsidRDefault="00110240">
      <w:pPr>
        <w:spacing w:line="360" w:lineRule="auto"/>
        <w:jc w:val="center"/>
        <w:rPr>
          <w:rFonts w:ascii="Century Gothic" w:eastAsia="Century Gothic" w:hAnsi="Century Gothic" w:cs="Century Gothic"/>
          <w:b/>
          <w:bCs/>
          <w:sz w:val="26"/>
          <w:szCs w:val="26"/>
        </w:rPr>
      </w:pPr>
    </w:p>
    <w:p w14:paraId="2DF16725" w14:textId="73891191"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JORGE CARLOS SOTO PRIETO</w:t>
      </w:r>
    </w:p>
    <w:p w14:paraId="210EB6E2" w14:textId="12663D7D" w:rsidR="00110240" w:rsidRPr="009E5C3D" w:rsidRDefault="00110240">
      <w:pPr>
        <w:spacing w:line="360" w:lineRule="auto"/>
        <w:jc w:val="center"/>
        <w:rPr>
          <w:rFonts w:ascii="Century Gothic" w:eastAsia="Century Gothic" w:hAnsi="Century Gothic" w:cs="Century Gothic"/>
          <w:b/>
          <w:bCs/>
          <w:sz w:val="26"/>
          <w:szCs w:val="26"/>
        </w:rPr>
      </w:pPr>
    </w:p>
    <w:p w14:paraId="4C8AB7AB"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CARLOS ALFREDO OLSON SAN VICENTE</w:t>
      </w:r>
    </w:p>
    <w:p w14:paraId="00B50479" w14:textId="77777777" w:rsidR="00110240" w:rsidRPr="009E5C3D" w:rsidRDefault="00110240">
      <w:pPr>
        <w:spacing w:line="360" w:lineRule="auto"/>
        <w:jc w:val="center"/>
        <w:rPr>
          <w:rFonts w:ascii="Century Gothic" w:eastAsia="Century Gothic" w:hAnsi="Century Gothic" w:cs="Century Gothic"/>
          <w:b/>
          <w:bCs/>
          <w:sz w:val="26"/>
          <w:szCs w:val="26"/>
        </w:rPr>
      </w:pPr>
    </w:p>
    <w:p w14:paraId="3B795845"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 xml:space="preserve">DIP. </w:t>
      </w:r>
      <w:r w:rsidRPr="009E5C3D">
        <w:rPr>
          <w:rFonts w:ascii="Century Gothic" w:eastAsia="Century Gothic" w:hAnsi="Century Gothic" w:cs="Century Gothic"/>
          <w:b/>
          <w:bCs/>
          <w:sz w:val="26"/>
          <w:szCs w:val="26"/>
        </w:rPr>
        <w:t>YESENIA GUADALUPE REYES CALZADÍAS</w:t>
      </w:r>
    </w:p>
    <w:p w14:paraId="393C1F64" w14:textId="77777777" w:rsidR="00110240" w:rsidRPr="009E5C3D" w:rsidRDefault="00110240">
      <w:pPr>
        <w:spacing w:line="360" w:lineRule="auto"/>
        <w:jc w:val="center"/>
        <w:rPr>
          <w:rFonts w:ascii="Century Gothic" w:eastAsia="Century Gothic" w:hAnsi="Century Gothic" w:cs="Century Gothic"/>
          <w:b/>
          <w:bCs/>
          <w:sz w:val="26"/>
          <w:szCs w:val="26"/>
        </w:rPr>
      </w:pPr>
    </w:p>
    <w:p w14:paraId="528D19D7"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CARLA YAMILETH RIVAS MARTÍNEZ</w:t>
      </w:r>
    </w:p>
    <w:p w14:paraId="0A253722" w14:textId="77777777" w:rsidR="00110240" w:rsidRPr="009E5C3D" w:rsidRDefault="00110240">
      <w:pPr>
        <w:spacing w:line="360" w:lineRule="auto"/>
        <w:jc w:val="center"/>
        <w:rPr>
          <w:rFonts w:ascii="Century Gothic" w:eastAsia="Century Gothic" w:hAnsi="Century Gothic" w:cs="Century Gothic"/>
          <w:b/>
          <w:bCs/>
          <w:sz w:val="26"/>
          <w:szCs w:val="26"/>
        </w:rPr>
      </w:pPr>
    </w:p>
    <w:p w14:paraId="50C0C7A7"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NANCY JANETH FRÍAS FRÍAS</w:t>
      </w:r>
    </w:p>
    <w:p w14:paraId="0EB82345" w14:textId="77777777" w:rsidR="00110240" w:rsidRPr="009E5C3D" w:rsidRDefault="00110240">
      <w:pPr>
        <w:spacing w:line="360" w:lineRule="auto"/>
        <w:jc w:val="center"/>
        <w:rPr>
          <w:rFonts w:ascii="Century Gothic" w:eastAsia="Century Gothic" w:hAnsi="Century Gothic" w:cs="Century Gothic"/>
          <w:b/>
          <w:bCs/>
          <w:sz w:val="26"/>
          <w:szCs w:val="26"/>
        </w:rPr>
      </w:pPr>
    </w:p>
    <w:p w14:paraId="492DBA20" w14:textId="77777777" w:rsidR="00110240" w:rsidRPr="009E5C3D" w:rsidRDefault="00C82BBA">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JAIME TORRES AMAYA</w:t>
      </w:r>
    </w:p>
    <w:p w14:paraId="7A4A2FF8" w14:textId="1A350795" w:rsidR="00110240" w:rsidRDefault="009E5C3D">
      <w:pPr>
        <w:spacing w:line="360" w:lineRule="auto"/>
        <w:rPr>
          <w:rFonts w:ascii="Century Gothic" w:eastAsia="Century Gothic" w:hAnsi="Century Gothic" w:cs="Century Gothic"/>
          <w:b/>
          <w:bCs/>
        </w:rPr>
      </w:pPr>
      <w:r>
        <w:rPr>
          <w:rFonts w:ascii="Century Gothic" w:eastAsia="Century Gothic" w:hAnsi="Century Gothic" w:cs="Century Gothic"/>
          <w:b/>
          <w:bCs/>
          <w:noProof/>
          <w:sz w:val="24"/>
          <w:szCs w:val="24"/>
        </w:rPr>
        <mc:AlternateContent>
          <mc:Choice Requires="wps">
            <w:drawing>
              <wp:anchor distT="0" distB="0" distL="114300" distR="114300" simplePos="0" relativeHeight="251661312" behindDoc="0" locked="0" layoutInCell="1" allowOverlap="1" wp14:anchorId="7F70A46F" wp14:editId="529352C8">
                <wp:simplePos x="0" y="0"/>
                <wp:positionH relativeFrom="column">
                  <wp:posOffset>-344556</wp:posOffset>
                </wp:positionH>
                <wp:positionV relativeFrom="paragraph">
                  <wp:posOffset>277661</wp:posOffset>
                </wp:positionV>
                <wp:extent cx="6506210" cy="556591"/>
                <wp:effectExtent l="0" t="0" r="8890" b="15240"/>
                <wp:wrapNone/>
                <wp:docPr id="1540308019" name="Cuadro de texto 2"/>
                <wp:cNvGraphicFramePr/>
                <a:graphic xmlns:a="http://schemas.openxmlformats.org/drawingml/2006/main">
                  <a:graphicData uri="http://schemas.microsoft.com/office/word/2010/wordprocessingShape">
                    <wps:wsp>
                      <wps:cNvSpPr txBox="1"/>
                      <wps:spPr>
                        <a:xfrm>
                          <a:off x="0" y="0"/>
                          <a:ext cx="6506210" cy="556591"/>
                        </a:xfrm>
                        <a:prstGeom prst="rect">
                          <a:avLst/>
                        </a:prstGeom>
                        <a:solidFill>
                          <a:schemeClr val="lt1"/>
                        </a:solidFill>
                        <a:ln w="6350">
                          <a:solidFill>
                            <a:prstClr val="black"/>
                          </a:solidFill>
                        </a:ln>
                      </wps:spPr>
                      <wps:txbx>
                        <w:txbxContent>
                          <w:p w14:paraId="15D41997" w14:textId="77777777" w:rsidR="009E5C3D" w:rsidRPr="009E5C3D" w:rsidRDefault="009E5C3D" w:rsidP="009E5C3D">
                            <w:pPr>
                              <w:rPr>
                                <w:rFonts w:ascii="Century Gothic" w:hAnsi="Century Gothic"/>
                                <w:b/>
                                <w:bCs/>
                                <w:sz w:val="14"/>
                                <w:szCs w:val="14"/>
                                <w:lang w:val="es-ES_tradnl"/>
                              </w:rPr>
                            </w:pPr>
                            <w:r w:rsidRPr="009E5C3D">
                              <w:rPr>
                                <w:rFonts w:ascii="Century Gothic" w:hAnsi="Century Gothic"/>
                                <w:b/>
                                <w:bCs/>
                                <w:sz w:val="14"/>
                                <w:szCs w:val="14"/>
                                <w:lang w:val="es-ES_tradnl"/>
                              </w:rPr>
                              <w:t xml:space="preserve">LA PRESENTE HOJA DE FIRMAS CORRESPONDE A LA </w:t>
                            </w:r>
                            <w:r w:rsidRPr="009E5C3D">
                              <w:rPr>
                                <w:rFonts w:ascii="Century Gothic" w:hAnsi="Century Gothic"/>
                                <w:b/>
                                <w:bCs/>
                                <w:color w:val="000000"/>
                                <w:sz w:val="14"/>
                                <w:szCs w:val="14"/>
                              </w:rPr>
                              <w:t>INICIATIVA CON CARÁCTER DE DECRETO POR EL QUE SE REFORMAN LAS FRACCIONES II Y III DEL ARTÍCULO 6; Y SE ADICIONA UN ARTÍCULO 10 BIS A LA LEY DE PREVENCIÓN, ATENCIÓN Y POSVENCIÓN DEL SUICIDIO DEL ESTADO DE CHIHUAHUA EN MATERIA DE SEGUIMIENTO Y ACOMPAÑAMIENTO POSTINTENTO DE SUICIDIO PRESENTADA EN OFICIALIA DE PARTES A LOS 25 DIAS DEL MES DE SEPTIEMBRE DE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70A46F" id="_x0000_s1027" type="#_x0000_t202" style="position:absolute;margin-left:-27.15pt;margin-top:21.85pt;width:512.3pt;height:43.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" fillcolor="white [3201]" strokeweight=".5pt">
                <v:textbox>
                  <w:txbxContent>
                    <w:p w14:paraId="15D41997" w14:textId="77777777" w:rsidR="009E5C3D" w:rsidRPr="009E5C3D" w:rsidRDefault="009E5C3D" w:rsidP="009E5C3D">
                      <w:pPr>
                        <w:rPr>
                          <w:rFonts w:ascii="Century Gothic" w:hAnsi="Century Gothic"/>
                          <w:b/>
                          <w:bCs/>
                          <w:sz w:val="14"/>
                          <w:szCs w:val="14"/>
                          <w:lang w:val="es-ES_tradnl"/>
                        </w:rPr>
                      </w:pPr>
                      <w:r w:rsidRPr="009E5C3D">
                        <w:rPr>
                          <w:rFonts w:ascii="Century Gothic" w:hAnsi="Century Gothic"/>
                          <w:b/>
                          <w:bCs/>
                          <w:sz w:val="14"/>
                          <w:szCs w:val="14"/>
                          <w:lang w:val="es-ES_tradnl"/>
                        </w:rPr>
                        <w:t xml:space="preserve">LA PRESENTE HOJA DE FIRMAS CORRESPONDE A LA </w:t>
                      </w:r>
                      <w:r w:rsidRPr="009E5C3D">
                        <w:rPr>
                          <w:rFonts w:ascii="Century Gothic" w:hAnsi="Century Gothic"/>
                          <w:b/>
                          <w:bCs/>
                          <w:color w:val="000000"/>
                          <w:sz w:val="14"/>
                          <w:szCs w:val="14"/>
                        </w:rPr>
                        <w:t>INICIATIVA CON CARÁCTER DE DECRETO POR EL QUE SE REFORMAN LAS FRACCIONES II Y III DEL ARTÍCULO 6; Y SE ADICIONA UN ARTÍCULO 10 BIS A LA LEY DE PREVENCIÓN, ATENCIÓN Y POSVENCIÓN DEL SUICIDIO DEL ESTADO DE CHIHUAHUA EN MATERIA DE SEGUIMIENTO Y ACOMPAÑAMIENTO POSTINTENTO DE SUICIDIO PRESENTADA EN OFICIALIA DE PARTES A LOS 25 DIAS DEL MES DE SEPTIEMBRE DE 2026</w:t>
                      </w:r>
                    </w:p>
                  </w:txbxContent>
                </v:textbox>
              </v:shape>
            </w:pict>
          </mc:Fallback>
        </mc:AlternateContent>
      </w:r>
    </w:p>
    <w:sectPr w:rsidR="00110240">
      <w:headerReference w:type="default" r:id="rId7"/>
      <w:footerReference w:type="even" r:id="rId8"/>
      <w:footerReference w:type="default" r:id="rId9"/>
      <w:pgSz w:w="12240" w:h="15840"/>
      <w:pgMar w:top="3969" w:right="1701" w:bottom="141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7E8DA" w14:textId="77777777" w:rsidR="00856038" w:rsidRDefault="00856038">
      <w:pPr>
        <w:spacing w:after="0" w:line="240" w:lineRule="auto"/>
      </w:pPr>
      <w:r>
        <w:separator/>
      </w:r>
    </w:p>
  </w:endnote>
  <w:endnote w:type="continuationSeparator" w:id="0">
    <w:p w14:paraId="0BF4DDD4" w14:textId="77777777" w:rsidR="00856038" w:rsidRDefault="00856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576961B6-478D-4A8F-BF52-9B67FAF362D7}"/>
    <w:embedBold r:id="rId2" w:fontKey="{FBD9F891-1A97-41E6-9ED4-7847A37D1C1F}"/>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AD3E16C-525C-4485-9202-43CE7EDA8344}"/>
  </w:font>
  <w:font w:name="Century Gothic">
    <w:panose1 w:val="020B0502020202020204"/>
    <w:charset w:val="00"/>
    <w:family w:val="swiss"/>
    <w:pitch w:val="variable"/>
    <w:sig w:usb0="00000287" w:usb1="00000000" w:usb2="00000000" w:usb3="00000000" w:csb0="0000009F" w:csb1="00000000"/>
    <w:embedRegular r:id="rId4" w:fontKey="{0A2E3161-0461-40BC-9F1F-2CBA99A4C5D5}"/>
    <w:embedBold r:id="rId5" w:fontKey="{3F536A52-7338-4F1E-A764-B074A7D4A859}"/>
    <w:embedBoldItalic r:id="rId6" w:fontKey="{04FAA864-946A-4751-9D94-A6A46574525C}"/>
  </w:font>
  <w:font w:name="Cambria">
    <w:panose1 w:val="02040503050406030204"/>
    <w:charset w:val="00"/>
    <w:family w:val="roman"/>
    <w:pitch w:val="variable"/>
    <w:sig w:usb0="E00006FF" w:usb1="420024FF" w:usb2="02000000" w:usb3="00000000" w:csb0="0000019F" w:csb1="00000000"/>
    <w:embedRegular r:id="rId7" w:fontKey="{3C02C914-E66A-4DB8-B428-C1860A4D89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6E4F9" w14:textId="77777777" w:rsidR="00110240" w:rsidRDefault="00C82BBA">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E0B00FE" w14:textId="77777777" w:rsidR="00110240" w:rsidRDefault="00110240">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F369C" w14:textId="77777777" w:rsidR="00110240" w:rsidRDefault="00C82BBA">
    <w:pPr>
      <w:pBdr>
        <w:top w:val="nil"/>
        <w:left w:val="nil"/>
        <w:bottom w:val="nil"/>
        <w:right w:val="nil"/>
        <w:between w:val="nil"/>
      </w:pBdr>
      <w:tabs>
        <w:tab w:val="center" w:pos="4419"/>
        <w:tab w:val="right" w:pos="8838"/>
      </w:tabs>
      <w:spacing w:after="0" w:line="240" w:lineRule="auto"/>
      <w:jc w:val="center"/>
      <w:rPr>
        <w:color w:val="000000"/>
      </w:rPr>
    </w:pPr>
    <w:r>
      <w:rPr>
        <w:rFonts w:ascii="Century Gothic" w:eastAsia="Century Gothic" w:hAnsi="Century Gothic" w:cs="Century Gothic"/>
        <w:color w:val="000000"/>
        <w:sz w:val="26"/>
        <w:szCs w:val="26"/>
      </w:rPr>
      <w:fldChar w:fldCharType="begin"/>
    </w:r>
    <w:r>
      <w:rPr>
        <w:rFonts w:ascii="Century Gothic" w:eastAsia="Century Gothic" w:hAnsi="Century Gothic" w:cs="Century Gothic"/>
        <w:color w:val="000000"/>
        <w:sz w:val="26"/>
        <w:szCs w:val="26"/>
      </w:rPr>
      <w:instrText>PAGE</w:instrText>
    </w:r>
    <w:r>
      <w:rPr>
        <w:rFonts w:ascii="Century Gothic" w:eastAsia="Century Gothic" w:hAnsi="Century Gothic" w:cs="Century Gothic"/>
        <w:color w:val="000000"/>
        <w:sz w:val="26"/>
        <w:szCs w:val="26"/>
      </w:rPr>
      <w:fldChar w:fldCharType="separate"/>
    </w:r>
    <w:r w:rsidR="009E5C3D">
      <w:rPr>
        <w:rFonts w:ascii="Century Gothic" w:eastAsia="Century Gothic" w:hAnsi="Century Gothic" w:cs="Century Gothic"/>
        <w:noProof/>
        <w:color w:val="000000"/>
        <w:sz w:val="26"/>
        <w:szCs w:val="26"/>
      </w:rPr>
      <w:t>1</w:t>
    </w:r>
    <w:r>
      <w:rPr>
        <w:rFonts w:ascii="Century Gothic" w:eastAsia="Century Gothic" w:hAnsi="Century Gothic" w:cs="Century Gothic"/>
        <w:color w:val="000000"/>
        <w:sz w:val="26"/>
        <w:szCs w:val="26"/>
      </w:rPr>
      <w:fldChar w:fldCharType="end"/>
    </w:r>
  </w:p>
  <w:p w14:paraId="426EDA62" w14:textId="77777777" w:rsidR="00110240" w:rsidRDefault="00110240">
    <w:pPr>
      <w:pBdr>
        <w:top w:val="nil"/>
        <w:left w:val="nil"/>
        <w:bottom w:val="nil"/>
        <w:right w:val="nil"/>
        <w:between w:val="nil"/>
      </w:pBdr>
      <w:tabs>
        <w:tab w:val="center" w:pos="4419"/>
        <w:tab w:val="right" w:pos="8838"/>
      </w:tabs>
      <w:spacing w:after="0" w:line="240" w:lineRule="auto"/>
      <w:jc w:val="right"/>
      <w:rPr>
        <w:color w:val="000000"/>
      </w:rPr>
    </w:pPr>
  </w:p>
  <w:p w14:paraId="31BCC808" w14:textId="77777777" w:rsidR="00110240" w:rsidRDefault="00110240">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98A98" w14:textId="77777777" w:rsidR="00856038" w:rsidRDefault="00856038">
      <w:pPr>
        <w:spacing w:after="0" w:line="240" w:lineRule="auto"/>
      </w:pPr>
      <w:r>
        <w:separator/>
      </w:r>
    </w:p>
  </w:footnote>
  <w:footnote w:type="continuationSeparator" w:id="0">
    <w:p w14:paraId="66668BC2" w14:textId="77777777" w:rsidR="00856038" w:rsidRDefault="00856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33B08" w14:textId="77777777" w:rsidR="00110240" w:rsidRDefault="00C82BBA">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3584CEDF" wp14:editId="430122F1">
              <wp:simplePos x="0" y="0"/>
              <wp:positionH relativeFrom="column">
                <wp:posOffset>1332728</wp:posOffset>
              </wp:positionH>
              <wp:positionV relativeFrom="paragraph">
                <wp:posOffset>-174804</wp:posOffset>
              </wp:positionV>
              <wp:extent cx="4303214" cy="704850"/>
              <wp:effectExtent l="0" t="0" r="0" b="0"/>
              <wp:wrapNone/>
              <wp:docPr id="16" name="Rectángulo 16"/>
              <wp:cNvGraphicFramePr/>
              <a:graphic xmlns:a="http://schemas.openxmlformats.org/drawingml/2006/main">
                <a:graphicData uri="http://schemas.microsoft.com/office/word/2010/wordprocessingShape">
                  <wps:wsp>
                    <wps:cNvSpPr/>
                    <wps:spPr>
                      <a:xfrm>
                        <a:off x="3218206" y="3451388"/>
                        <a:ext cx="4255589" cy="657225"/>
                      </a:xfrm>
                      <a:prstGeom prst="rect">
                        <a:avLst/>
                      </a:prstGeom>
                      <a:solidFill>
                        <a:srgbClr val="FFFFFF"/>
                      </a:solidFill>
                      <a:ln>
                        <a:noFill/>
                      </a:ln>
                    </wps:spPr>
                    <wps:txbx>
                      <w:txbxContent>
                        <w:p w14:paraId="03322478" w14:textId="77777777" w:rsidR="00110240" w:rsidRDefault="00C82BBA">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35ADC8EA" w14:textId="77777777" w:rsidR="00110240" w:rsidRDefault="00110240">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3584CEDF" id="Rectángulo 16" o:spid="_x0000_s1028" style="position:absolute;margin-left:104.95pt;margin-top:-13.75pt;width:338.85pt;height:5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" stroked="f">
              <v:textbox inset="2.53958mm,1.2694mm,2.53958mm,1.2694mm">
                <w:txbxContent>
                  <w:p w14:paraId="03322478" w14:textId="77777777" w:rsidR="00110240" w:rsidRDefault="00C82BBA">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35ADC8EA" w14:textId="77777777" w:rsidR="00110240" w:rsidRDefault="00110240">
                    <w:pPr>
                      <w:spacing w:line="258" w:lineRule="auto"/>
                      <w:textDirection w:val="btLr"/>
                    </w:pPr>
                  </w:p>
                </w:txbxContent>
              </v:textbox>
            </v:rect>
          </w:pict>
        </mc:Fallback>
      </mc:AlternateContent>
    </w:r>
    <w:r>
      <w:rPr>
        <w:noProof/>
      </w:rPr>
      <w:drawing>
        <wp:anchor distT="0" distB="0" distL="0" distR="0" simplePos="0" relativeHeight="251659264" behindDoc="1" locked="0" layoutInCell="1" hidden="0" allowOverlap="1" wp14:anchorId="1DA660E7" wp14:editId="12E0403C">
          <wp:simplePos x="0" y="0"/>
          <wp:positionH relativeFrom="column">
            <wp:posOffset>3315639</wp:posOffset>
          </wp:positionH>
          <wp:positionV relativeFrom="paragraph">
            <wp:posOffset>788670</wp:posOffset>
          </wp:positionV>
          <wp:extent cx="2296490" cy="1012190"/>
          <wp:effectExtent l="0" t="0" r="0" b="0"/>
          <wp:wrapNone/>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96490" cy="1012190"/>
                  </a:xfrm>
                  <a:prstGeom prst="rect">
                    <a:avLst/>
                  </a:prstGeom>
                  <a:ln/>
                </pic:spPr>
              </pic:pic>
            </a:graphicData>
          </a:graphic>
        </wp:anchor>
      </w:drawing>
    </w:r>
    <w:r>
      <w:rPr>
        <w:noProof/>
      </w:rPr>
      <w:drawing>
        <wp:anchor distT="0" distB="0" distL="0" distR="0" simplePos="0" relativeHeight="251660288" behindDoc="1" locked="0" layoutInCell="1" hidden="0" allowOverlap="1" wp14:anchorId="400CE7C2" wp14:editId="4A23CC87">
          <wp:simplePos x="0" y="0"/>
          <wp:positionH relativeFrom="column">
            <wp:posOffset>-333370</wp:posOffset>
          </wp:positionH>
          <wp:positionV relativeFrom="paragraph">
            <wp:posOffset>-116200</wp:posOffset>
          </wp:positionV>
          <wp:extent cx="1790700" cy="1790700"/>
          <wp:effectExtent l="0" t="0" r="0" b="0"/>
          <wp:wrapNone/>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790700" cy="1790700"/>
                  </a:xfrm>
                  <a:prstGeom prst="rect">
                    <a:avLst/>
                  </a:prstGeom>
                  <a:ln/>
                </pic:spPr>
              </pic:pic>
            </a:graphicData>
          </a:graphic>
        </wp:anchor>
      </w:drawing>
    </w:r>
    <w:r>
      <w:rPr>
        <w:noProof/>
      </w:rPr>
      <w:drawing>
        <wp:anchor distT="0" distB="0" distL="0" distR="0" simplePos="0" relativeHeight="251661312" behindDoc="1" locked="0" layoutInCell="1" hidden="0" allowOverlap="1" wp14:anchorId="5A6A22B8" wp14:editId="34C2D838">
          <wp:simplePos x="0" y="0"/>
          <wp:positionH relativeFrom="column">
            <wp:posOffset>1265555</wp:posOffset>
          </wp:positionH>
          <wp:positionV relativeFrom="paragraph">
            <wp:posOffset>550545</wp:posOffset>
          </wp:positionV>
          <wp:extent cx="4346575" cy="36830"/>
          <wp:effectExtent l="0" t="0" r="0" b="0"/>
          <wp:wrapNone/>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4346575" cy="3683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240"/>
    <w:rsid w:val="00021D34"/>
    <w:rsid w:val="00110240"/>
    <w:rsid w:val="00241752"/>
    <w:rsid w:val="005223D3"/>
    <w:rsid w:val="00856038"/>
    <w:rsid w:val="009E5C3D"/>
    <w:rsid w:val="00A62975"/>
    <w:rsid w:val="00B86EE7"/>
    <w:rsid w:val="00C82BBA"/>
    <w:rsid w:val="00CD53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F699C"/>
  <w15:docId w15:val="{57FFB024-9A83-6B4B-996A-771BD3DB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spacing w:after="0" w:line="276" w:lineRule="auto"/>
      <w:ind w:left="163" w:right="50"/>
      <w:jc w:val="center"/>
      <w:outlineLvl w:val="0"/>
    </w:pPr>
    <w:rPr>
      <w:rFonts w:ascii="Arial" w:eastAsia="Arial" w:hAnsi="Arial" w:cs="Arial"/>
      <w:b/>
      <w:bCs/>
      <w:sz w:val="24"/>
      <w:szCs w:val="24"/>
    </w:rPr>
  </w:style>
  <w:style w:type="paragraph" w:styleId="Ttulo2">
    <w:name w:val="heading 2"/>
    <w:basedOn w:val="Normal"/>
    <w:next w:val="Normal"/>
    <w:uiPriority w:val="9"/>
    <w:unhideWhenUsed/>
    <w:qFormat/>
    <w:pPr>
      <w:widowControl w:val="0"/>
      <w:spacing w:after="0" w:line="240" w:lineRule="auto"/>
      <w:ind w:left="163" w:right="132"/>
      <w:jc w:val="center"/>
      <w:outlineLvl w:val="1"/>
    </w:pPr>
    <w:rPr>
      <w:rFonts w:ascii="Arial" w:eastAsia="Arial" w:hAnsi="Arial" w:cs="Arial"/>
      <w:b/>
      <w:bCs/>
      <w:sz w:val="20"/>
      <w:szCs w:val="20"/>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u/e6ZT3eEfFrD374jnaHXWKOVA==">CgMxLjA4AHIhMXVWVHVxOUU0a2FYT0tOUzdSbWc4ZVVBVGt6N3JTek1h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1746</Words>
  <Characters>9605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cp:lastPrinted>2026-09-24T17:16:00Z</cp:lastPrinted>
  <dcterms:created xsi:type="dcterms:W3CDTF">2026-09-25T20:54:00Z</dcterms:created>
  <dcterms:modified xsi:type="dcterms:W3CDTF">2026-09-25T20:54:00Z</dcterms:modified>
</cp:coreProperties>
</file>