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9141F" w14:textId="77777777" w:rsidR="00ED6DA4" w:rsidRDefault="00ED6DA4">
      <w:pPr>
        <w:pBdr>
          <w:top w:val="nil"/>
          <w:left w:val="nil"/>
          <w:bottom w:val="nil"/>
          <w:right w:val="nil"/>
          <w:between w:val="nil"/>
        </w:pBdr>
        <w:spacing w:after="0" w:line="360" w:lineRule="auto"/>
        <w:jc w:val="both"/>
        <w:rPr>
          <w:rFonts w:ascii="Century Gothic" w:eastAsia="Century Gothic" w:hAnsi="Century Gothic" w:cs="Century Gothic"/>
          <w:b/>
          <w:bCs/>
          <w:color w:val="000000"/>
          <w:sz w:val="26"/>
          <w:szCs w:val="26"/>
        </w:rPr>
      </w:pPr>
    </w:p>
    <w:p w14:paraId="6BA5E232" w14:textId="77777777" w:rsidR="00ED6DA4" w:rsidRDefault="0072680E">
      <w:pPr>
        <w:spacing w:line="276" w:lineRule="auto"/>
        <w:jc w:val="both"/>
        <w:rPr>
          <w:rFonts w:ascii="Century Gothic" w:eastAsia="Century Gothic" w:hAnsi="Century Gothic" w:cs="Century Gothic"/>
          <w:b/>
          <w:bCs/>
          <w:sz w:val="26"/>
          <w:szCs w:val="26"/>
        </w:rPr>
      </w:pPr>
      <w:r>
        <w:rPr>
          <w:rFonts w:ascii="Century Gothic" w:eastAsia="Century Gothic" w:hAnsi="Century Gothic" w:cs="Century Gothic"/>
          <w:b/>
          <w:bCs/>
          <w:color w:val="000000"/>
          <w:sz w:val="26"/>
          <w:szCs w:val="26"/>
        </w:rPr>
        <w:t xml:space="preserve">INICIATIVA CON </w:t>
      </w:r>
      <w:r>
        <w:rPr>
          <w:rFonts w:ascii="Century Gothic" w:eastAsia="Century Gothic" w:hAnsi="Century Gothic" w:cs="Century Gothic"/>
          <w:b/>
          <w:bCs/>
          <w:sz w:val="26"/>
          <w:szCs w:val="26"/>
        </w:rPr>
        <w:t>CARÁCTER</w:t>
      </w:r>
      <w:r>
        <w:rPr>
          <w:rFonts w:ascii="Century Gothic" w:eastAsia="Century Gothic" w:hAnsi="Century Gothic" w:cs="Century Gothic"/>
          <w:b/>
          <w:bCs/>
          <w:color w:val="000000"/>
          <w:sz w:val="26"/>
          <w:szCs w:val="26"/>
        </w:rPr>
        <w:t xml:space="preserve"> DE DECRETO POR EL QUE SE </w:t>
      </w:r>
      <w:r>
        <w:rPr>
          <w:rFonts w:ascii="Century Gothic" w:eastAsia="Century Gothic" w:hAnsi="Century Gothic" w:cs="Century Gothic"/>
          <w:b/>
          <w:bCs/>
          <w:sz w:val="26"/>
          <w:szCs w:val="26"/>
        </w:rPr>
        <w:t xml:space="preserve">ADICIONA EL ARTÍCULO 17 DE LA LEY DE PREVENCIÓN, ATENCIÓN Y POSVENCIÓN DEL SUICIDIO DEL ESTADO DE CHIHUAHUA, EN MATERIA DE DIFUSIÓN DE SERVICIOS DE ATENCIÓN Y LÍNEAS DE AYUDA PARA LA PREVENCIÓN DEL </w:t>
      </w:r>
      <w:r>
        <w:rPr>
          <w:rFonts w:ascii="Century Gothic" w:eastAsia="Century Gothic" w:hAnsi="Century Gothic" w:cs="Century Gothic"/>
          <w:b/>
          <w:bCs/>
          <w:sz w:val="26"/>
          <w:szCs w:val="26"/>
        </w:rPr>
        <w:t>SUICIDIO.</w:t>
      </w:r>
    </w:p>
    <w:p w14:paraId="55E37872" w14:textId="77777777" w:rsidR="00ED6DA4" w:rsidRDefault="00ED6DA4">
      <w:pPr>
        <w:spacing w:line="258" w:lineRule="auto"/>
        <w:jc w:val="both"/>
        <w:rPr>
          <w:rFonts w:ascii="Century Gothic" w:eastAsia="Century Gothic" w:hAnsi="Century Gothic" w:cs="Century Gothic"/>
          <w:sz w:val="26"/>
          <w:szCs w:val="26"/>
        </w:rPr>
      </w:pPr>
    </w:p>
    <w:p w14:paraId="129096FE" w14:textId="77777777" w:rsidR="00ED6DA4" w:rsidRDefault="0072680E">
      <w:pPr>
        <w:pBdr>
          <w:top w:val="nil"/>
          <w:left w:val="nil"/>
          <w:bottom w:val="nil"/>
          <w:right w:val="nil"/>
          <w:between w:val="nil"/>
        </w:pBdr>
        <w:spacing w:after="0" w:line="360" w:lineRule="auto"/>
        <w:jc w:val="both"/>
        <w:rPr>
          <w:rFonts w:ascii="Century Gothic" w:eastAsia="Century Gothic" w:hAnsi="Century Gothic" w:cs="Century Gothic"/>
          <w:b/>
          <w:bCs/>
          <w:color w:val="000000"/>
          <w:sz w:val="26"/>
          <w:szCs w:val="26"/>
        </w:rPr>
      </w:pPr>
      <w:r>
        <w:rPr>
          <w:rFonts w:ascii="Century Gothic" w:eastAsia="Century Gothic" w:hAnsi="Century Gothic" w:cs="Century Gothic"/>
          <w:b/>
          <w:bCs/>
          <w:color w:val="000000"/>
          <w:sz w:val="26"/>
          <w:szCs w:val="26"/>
        </w:rPr>
        <w:t>H. CONGRESO DEL ESTADO DE CHIHUAHUA</w:t>
      </w:r>
    </w:p>
    <w:p w14:paraId="4FFD3F20" w14:textId="77777777" w:rsidR="00ED6DA4" w:rsidRDefault="0072680E">
      <w:pPr>
        <w:pBdr>
          <w:top w:val="nil"/>
          <w:left w:val="nil"/>
          <w:bottom w:val="nil"/>
          <w:right w:val="nil"/>
          <w:between w:val="nil"/>
        </w:pBdr>
        <w:spacing w:after="0" w:line="360" w:lineRule="auto"/>
        <w:jc w:val="both"/>
        <w:rPr>
          <w:rFonts w:ascii="Century Gothic" w:eastAsia="Century Gothic" w:hAnsi="Century Gothic" w:cs="Century Gothic"/>
          <w:b/>
          <w:bCs/>
          <w:color w:val="000000"/>
          <w:sz w:val="26"/>
          <w:szCs w:val="26"/>
        </w:rPr>
      </w:pPr>
      <w:r>
        <w:rPr>
          <w:rFonts w:ascii="Century Gothic" w:eastAsia="Century Gothic" w:hAnsi="Century Gothic" w:cs="Century Gothic"/>
          <w:b/>
          <w:bCs/>
          <w:color w:val="000000"/>
          <w:sz w:val="26"/>
          <w:szCs w:val="26"/>
        </w:rPr>
        <w:t>PRESENTE. –</w:t>
      </w:r>
    </w:p>
    <w:p w14:paraId="416B98F3" w14:textId="77777777" w:rsidR="00ED6DA4" w:rsidRDefault="00ED6DA4">
      <w:pPr>
        <w:pBdr>
          <w:top w:val="nil"/>
          <w:left w:val="nil"/>
          <w:bottom w:val="nil"/>
          <w:right w:val="nil"/>
          <w:between w:val="nil"/>
        </w:pBdr>
        <w:spacing w:after="0" w:line="360" w:lineRule="auto"/>
        <w:ind w:firstLine="709"/>
        <w:jc w:val="both"/>
        <w:rPr>
          <w:rFonts w:ascii="Century Gothic" w:eastAsia="Century Gothic" w:hAnsi="Century Gothic" w:cs="Century Gothic"/>
          <w:color w:val="000000"/>
          <w:sz w:val="26"/>
          <w:szCs w:val="26"/>
        </w:rPr>
      </w:pPr>
    </w:p>
    <w:p w14:paraId="57D77273" w14:textId="77777777" w:rsidR="00ED6DA4" w:rsidRDefault="0072680E">
      <w:pPr>
        <w:pBdr>
          <w:top w:val="nil"/>
          <w:left w:val="nil"/>
          <w:bottom w:val="nil"/>
          <w:right w:val="nil"/>
          <w:between w:val="nil"/>
        </w:pBdr>
        <w:spacing w:after="0" w:line="276" w:lineRule="auto"/>
        <w:ind w:firstLine="709"/>
        <w:jc w:val="both"/>
        <w:rPr>
          <w:rFonts w:ascii="Century Gothic" w:eastAsia="Century Gothic" w:hAnsi="Century Gothic" w:cs="Century Gothic"/>
          <w:b/>
          <w:bCs/>
          <w:color w:val="000000"/>
          <w:sz w:val="26"/>
          <w:szCs w:val="26"/>
        </w:rPr>
      </w:pPr>
      <w:r>
        <w:rPr>
          <w:rFonts w:ascii="Century Gothic" w:eastAsia="Century Gothic" w:hAnsi="Century Gothic" w:cs="Century Gothic"/>
          <w:color w:val="000000"/>
          <w:sz w:val="26"/>
          <w:szCs w:val="26"/>
        </w:rPr>
        <w:t xml:space="preserve">La suscrita </w:t>
      </w:r>
      <w:r>
        <w:rPr>
          <w:rFonts w:ascii="Century Gothic" w:eastAsia="Century Gothic" w:hAnsi="Century Gothic" w:cs="Century Gothic"/>
          <w:b/>
          <w:bCs/>
          <w:color w:val="000000"/>
          <w:sz w:val="26"/>
          <w:szCs w:val="26"/>
        </w:rPr>
        <w:t>JOCELINE VEGA VARGAS,</w:t>
      </w:r>
      <w:r>
        <w:rPr>
          <w:rFonts w:ascii="Century Gothic" w:eastAsia="Century Gothic" w:hAnsi="Century Gothic" w:cs="Century Gothic"/>
          <w:color w:val="000000"/>
          <w:sz w:val="26"/>
          <w:szCs w:val="26"/>
        </w:rPr>
        <w:t xml:space="preserve"> en mi carácter de diputada de la </w:t>
      </w:r>
      <w:r>
        <w:rPr>
          <w:rFonts w:ascii="Century Gothic" w:eastAsia="Century Gothic" w:hAnsi="Century Gothic" w:cs="Century Gothic"/>
          <w:b/>
          <w:bCs/>
          <w:color w:val="000000"/>
          <w:sz w:val="26"/>
          <w:szCs w:val="26"/>
        </w:rPr>
        <w:t>SEXAGÉSIMA OCTAVA LEGISLATURA DEL H. CONGRESO DEL ESTADO DE CHIHUAHUA</w:t>
      </w:r>
      <w:r>
        <w:rPr>
          <w:rFonts w:ascii="Century Gothic" w:eastAsia="Century Gothic" w:hAnsi="Century Gothic" w:cs="Century Gothic"/>
          <w:color w:val="000000"/>
          <w:sz w:val="26"/>
          <w:szCs w:val="26"/>
        </w:rPr>
        <w:t xml:space="preserve">, integrante del </w:t>
      </w:r>
      <w:r>
        <w:rPr>
          <w:rFonts w:ascii="Century Gothic" w:eastAsia="Century Gothic" w:hAnsi="Century Gothic" w:cs="Century Gothic"/>
          <w:b/>
          <w:bCs/>
          <w:color w:val="000000"/>
          <w:sz w:val="26"/>
          <w:szCs w:val="26"/>
        </w:rPr>
        <w:t>GRUPO PARLAMENTARIO DEL PARTIDO ACCIÓN NACI</w:t>
      </w:r>
      <w:r>
        <w:rPr>
          <w:rFonts w:ascii="Century Gothic" w:eastAsia="Century Gothic" w:hAnsi="Century Gothic" w:cs="Century Gothic"/>
          <w:b/>
          <w:bCs/>
          <w:color w:val="000000"/>
          <w:sz w:val="26"/>
          <w:szCs w:val="26"/>
        </w:rPr>
        <w:t>ONAL</w:t>
      </w:r>
      <w:r>
        <w:rPr>
          <w:rFonts w:ascii="Century Gothic" w:eastAsia="Century Gothic" w:hAnsi="Century Gothic" w:cs="Century Gothic"/>
          <w:color w:val="000000"/>
          <w:sz w:val="26"/>
          <w:szCs w:val="26"/>
        </w:rPr>
        <w:t xml:space="preserve">, con fundamento en lo dispuesto por las fracciones I y Il del artículo 64; y fracción I del artículo 68 de la Constitución Política del Estado de Chihuahua; así como de la fracción | del artículo 167 de la Ley Orgánica del Poder Legislativo, así como </w:t>
      </w:r>
      <w:r>
        <w:rPr>
          <w:rFonts w:ascii="Century Gothic" w:eastAsia="Century Gothic" w:hAnsi="Century Gothic" w:cs="Century Gothic"/>
          <w:color w:val="000000"/>
          <w:sz w:val="26"/>
          <w:szCs w:val="26"/>
        </w:rPr>
        <w:t xml:space="preserve">el artículo 77 del Reglamento Interior y de Prácticas Parlamentarias del Poder Legislativo, someto a la consideración de esta Honorable Asamblea la presente </w:t>
      </w:r>
      <w:r>
        <w:rPr>
          <w:rFonts w:ascii="Century Gothic" w:eastAsia="Century Gothic" w:hAnsi="Century Gothic" w:cs="Century Gothic"/>
          <w:b/>
          <w:bCs/>
          <w:color w:val="000000"/>
          <w:sz w:val="26"/>
          <w:szCs w:val="26"/>
        </w:rPr>
        <w:t xml:space="preserve">INICIATIVA CON CARÁCTER DE DECRETO, </w:t>
      </w:r>
      <w:r>
        <w:rPr>
          <w:rFonts w:ascii="Century Gothic" w:eastAsia="Century Gothic" w:hAnsi="Century Gothic" w:cs="Century Gothic"/>
          <w:color w:val="000000"/>
          <w:sz w:val="26"/>
          <w:szCs w:val="26"/>
        </w:rPr>
        <w:t xml:space="preserve">esto al tenor de la siguiente: </w:t>
      </w:r>
    </w:p>
    <w:p w14:paraId="7F4E8D40" w14:textId="77777777" w:rsidR="00ED6DA4" w:rsidRDefault="00ED6DA4">
      <w:pPr>
        <w:spacing w:line="276" w:lineRule="auto"/>
        <w:jc w:val="both"/>
        <w:rPr>
          <w:rFonts w:ascii="Century Gothic" w:eastAsia="Century Gothic" w:hAnsi="Century Gothic" w:cs="Century Gothic"/>
          <w:b/>
          <w:bCs/>
          <w:sz w:val="26"/>
          <w:szCs w:val="26"/>
        </w:rPr>
      </w:pPr>
    </w:p>
    <w:p w14:paraId="038DCA89" w14:textId="77777777" w:rsidR="00ED6DA4" w:rsidRDefault="0072680E">
      <w:pPr>
        <w:spacing w:line="276" w:lineRule="auto"/>
        <w:jc w:val="center"/>
        <w:rPr>
          <w:rFonts w:ascii="Century Gothic" w:eastAsia="Century Gothic" w:hAnsi="Century Gothic" w:cs="Century Gothic"/>
          <w:b/>
          <w:bCs/>
          <w:sz w:val="26"/>
          <w:szCs w:val="26"/>
        </w:rPr>
      </w:pPr>
      <w:r>
        <w:rPr>
          <w:rFonts w:ascii="Century Gothic" w:eastAsia="Century Gothic" w:hAnsi="Century Gothic" w:cs="Century Gothic"/>
          <w:b/>
          <w:bCs/>
          <w:sz w:val="26"/>
          <w:szCs w:val="26"/>
        </w:rPr>
        <w:t>EXPOSICIÓN DE MOTIVOS</w:t>
      </w:r>
    </w:p>
    <w:p w14:paraId="719FAE07" w14:textId="77777777" w:rsidR="00ED6DA4" w:rsidRDefault="0072680E">
      <w:pPr>
        <w:pBdr>
          <w:top w:val="nil"/>
          <w:left w:val="nil"/>
          <w:bottom w:val="nil"/>
          <w:right w:val="nil"/>
          <w:between w:val="nil"/>
        </w:pBdr>
        <w:spacing w:before="280" w:after="280" w:line="276" w:lineRule="auto"/>
        <w:jc w:val="both"/>
        <w:rPr>
          <w:rFonts w:ascii="Century Gothic" w:eastAsia="Century Gothic" w:hAnsi="Century Gothic" w:cs="Century Gothic"/>
          <w:sz w:val="26"/>
          <w:szCs w:val="26"/>
        </w:rPr>
      </w:pPr>
      <w:r>
        <w:rPr>
          <w:rFonts w:ascii="Century Gothic" w:eastAsia="Century Gothic" w:hAnsi="Century Gothic" w:cs="Century Gothic"/>
          <w:color w:val="000000"/>
          <w:sz w:val="26"/>
          <w:szCs w:val="26"/>
        </w:rPr>
        <w:tab/>
      </w:r>
      <w:r>
        <w:rPr>
          <w:rFonts w:ascii="Century Gothic" w:eastAsia="Century Gothic" w:hAnsi="Century Gothic" w:cs="Century Gothic"/>
          <w:sz w:val="26"/>
          <w:szCs w:val="26"/>
        </w:rPr>
        <w:t xml:space="preserve">Cada año, el mes de septiembre nos invita a hablar de un tema que, durante mucho tiempo, permaneció en silencio: la prevención </w:t>
      </w:r>
      <w:r>
        <w:rPr>
          <w:rFonts w:ascii="Century Gothic" w:eastAsia="Century Gothic" w:hAnsi="Century Gothic" w:cs="Century Gothic"/>
          <w:sz w:val="26"/>
          <w:szCs w:val="26"/>
        </w:rPr>
        <w:lastRenderedPageBreak/>
        <w:t xml:space="preserve">del suicidio. El 10 de septiembre se conmemora el Día Mundial para la Prevención del Suicidio, como un llamado a los gobiernos y </w:t>
      </w:r>
      <w:r>
        <w:rPr>
          <w:rFonts w:ascii="Century Gothic" w:eastAsia="Century Gothic" w:hAnsi="Century Gothic" w:cs="Century Gothic"/>
          <w:sz w:val="26"/>
          <w:szCs w:val="26"/>
        </w:rPr>
        <w:t>a la sociedad a fortalecer las acciones que permitan prevenirlo, atender oportunamente a quienes atraviesan una crisis y construir entornos donde pedir ayuda no sea motivo de vergüenza ni de estigma.</w:t>
      </w:r>
    </w:p>
    <w:p w14:paraId="15E42E98" w14:textId="77777777" w:rsidR="00ED6DA4" w:rsidRDefault="0072680E">
      <w:pPr>
        <w:spacing w:before="240" w:after="240" w:line="276" w:lineRule="auto"/>
        <w:ind w:firstLine="720"/>
        <w:jc w:val="both"/>
        <w:rPr>
          <w:rFonts w:ascii="Century Gothic" w:eastAsia="Century Gothic" w:hAnsi="Century Gothic" w:cs="Century Gothic"/>
          <w:sz w:val="26"/>
          <w:szCs w:val="26"/>
        </w:rPr>
      </w:pPr>
      <w:r>
        <w:rPr>
          <w:rFonts w:ascii="Century Gothic" w:eastAsia="Century Gothic" w:hAnsi="Century Gothic" w:cs="Century Gothic"/>
          <w:sz w:val="26"/>
          <w:szCs w:val="26"/>
        </w:rPr>
        <w:t>Hablar de suicidio es hablar de salud, de bienestar y, s</w:t>
      </w:r>
      <w:r>
        <w:rPr>
          <w:rFonts w:ascii="Century Gothic" w:eastAsia="Century Gothic" w:hAnsi="Century Gothic" w:cs="Century Gothic"/>
          <w:sz w:val="26"/>
          <w:szCs w:val="26"/>
        </w:rPr>
        <w:t>obre todo, de vida. Es reconocer que detrás de cada caso existe una persona, una familia y una comunidad que enfrentan una situación que pudo haber requerido atención, acompañamiento y apoyo oportuno.</w:t>
      </w:r>
    </w:p>
    <w:p w14:paraId="6DDC2DD8" w14:textId="77777777" w:rsidR="00ED6DA4" w:rsidRDefault="0072680E">
      <w:pPr>
        <w:spacing w:before="240" w:after="240" w:line="276" w:lineRule="auto"/>
        <w:ind w:firstLine="720"/>
        <w:jc w:val="both"/>
        <w:rPr>
          <w:rFonts w:ascii="Century Gothic" w:eastAsia="Century Gothic" w:hAnsi="Century Gothic" w:cs="Century Gothic"/>
          <w:sz w:val="26"/>
          <w:szCs w:val="26"/>
        </w:rPr>
      </w:pPr>
      <w:r>
        <w:rPr>
          <w:rFonts w:ascii="Century Gothic" w:eastAsia="Century Gothic" w:hAnsi="Century Gothic" w:cs="Century Gothic"/>
          <w:sz w:val="26"/>
          <w:szCs w:val="26"/>
        </w:rPr>
        <w:t>En Chihuahua, esta realidad merece nuestra atención. De</w:t>
      </w:r>
      <w:r>
        <w:rPr>
          <w:rFonts w:ascii="Century Gothic" w:eastAsia="Century Gothic" w:hAnsi="Century Gothic" w:cs="Century Gothic"/>
          <w:sz w:val="26"/>
          <w:szCs w:val="26"/>
        </w:rPr>
        <w:t xml:space="preserve"> acuerdo con el Instituto Nacional de Estadística y Geografía (INEGI), durante 2024 nuestra entidad registró una tasa bruta de </w:t>
      </w:r>
      <w:r>
        <w:rPr>
          <w:rFonts w:ascii="Century Gothic" w:eastAsia="Century Gothic" w:hAnsi="Century Gothic" w:cs="Century Gothic"/>
          <w:b/>
          <w:bCs/>
          <w:sz w:val="26"/>
          <w:szCs w:val="26"/>
        </w:rPr>
        <w:t>13.9 suicidios por cada 100 mil habitantes</w:t>
      </w:r>
      <w:r>
        <w:rPr>
          <w:rFonts w:ascii="Century Gothic" w:eastAsia="Century Gothic" w:hAnsi="Century Gothic" w:cs="Century Gothic"/>
          <w:sz w:val="26"/>
          <w:szCs w:val="26"/>
        </w:rPr>
        <w:t>, la segunda más alta del país, únicamente después de Yucatán, mientras que la tasa nac</w:t>
      </w:r>
      <w:r>
        <w:rPr>
          <w:rFonts w:ascii="Century Gothic" w:eastAsia="Century Gothic" w:hAnsi="Century Gothic" w:cs="Century Gothic"/>
          <w:sz w:val="26"/>
          <w:szCs w:val="26"/>
        </w:rPr>
        <w:t>ional fue de 6.9.</w:t>
      </w:r>
    </w:p>
    <w:p w14:paraId="32D7B340" w14:textId="77777777" w:rsidR="00ED6DA4" w:rsidRDefault="0072680E">
      <w:pPr>
        <w:spacing w:before="240" w:after="240" w:line="276" w:lineRule="auto"/>
        <w:ind w:firstLine="720"/>
        <w:jc w:val="both"/>
        <w:rPr>
          <w:rFonts w:ascii="Century Gothic" w:eastAsia="Century Gothic" w:hAnsi="Century Gothic" w:cs="Century Gothic"/>
          <w:sz w:val="26"/>
          <w:szCs w:val="26"/>
        </w:rPr>
      </w:pPr>
      <w:r>
        <w:rPr>
          <w:rFonts w:ascii="Century Gothic" w:eastAsia="Century Gothic" w:hAnsi="Century Gothic" w:cs="Century Gothic"/>
          <w:sz w:val="26"/>
          <w:szCs w:val="26"/>
        </w:rPr>
        <w:t>La problemática tampoco afecta de la misma manera a mujeres y hombres. Los hombres presentan una mayor mortalidad por suicidio. En 2023, por ejemplo, la tasa nacional fue de 11.4 suicidios por cada 100 mil hombres, frente a 2.5 por cada 1</w:t>
      </w:r>
      <w:r>
        <w:rPr>
          <w:rFonts w:ascii="Century Gothic" w:eastAsia="Century Gothic" w:hAnsi="Century Gothic" w:cs="Century Gothic"/>
          <w:sz w:val="26"/>
          <w:szCs w:val="26"/>
        </w:rPr>
        <w:t>00 mil mujeres. En Chihuahua, esta diferencia también es evidente: de acuerdo con información del Gobierno del Estado, durante 2025 el 80 por ciento de los suicidios registrados entre personas de 15 a 39 años correspondió a hombres.</w:t>
      </w:r>
    </w:p>
    <w:p w14:paraId="18047ACA" w14:textId="77777777" w:rsidR="00ED6DA4" w:rsidRDefault="0072680E">
      <w:pPr>
        <w:spacing w:before="240" w:after="240" w:line="276" w:lineRule="auto"/>
        <w:ind w:firstLine="720"/>
        <w:jc w:val="both"/>
        <w:rPr>
          <w:rFonts w:ascii="Century Gothic" w:eastAsia="Century Gothic" w:hAnsi="Century Gothic" w:cs="Century Gothic"/>
          <w:sz w:val="26"/>
          <w:szCs w:val="26"/>
        </w:rPr>
      </w:pPr>
      <w:r>
        <w:rPr>
          <w:rFonts w:ascii="Century Gothic" w:eastAsia="Century Gothic" w:hAnsi="Century Gothic" w:cs="Century Gothic"/>
          <w:sz w:val="26"/>
          <w:szCs w:val="26"/>
        </w:rPr>
        <w:t>Esta diferencia nos obl</w:t>
      </w:r>
      <w:r>
        <w:rPr>
          <w:rFonts w:ascii="Century Gothic" w:eastAsia="Century Gothic" w:hAnsi="Century Gothic" w:cs="Century Gothic"/>
          <w:sz w:val="26"/>
          <w:szCs w:val="26"/>
        </w:rPr>
        <w:t xml:space="preserve">iga a entender que la prevención debe considerar las distintas realidades que viven mujeres y hombres, así como factores sociales, familiares, económicos, culturales y de salud </w:t>
      </w:r>
      <w:r>
        <w:rPr>
          <w:rFonts w:ascii="Century Gothic" w:eastAsia="Century Gothic" w:hAnsi="Century Gothic" w:cs="Century Gothic"/>
          <w:sz w:val="26"/>
          <w:szCs w:val="26"/>
        </w:rPr>
        <w:lastRenderedPageBreak/>
        <w:t>mental. El suicidio es un fenómeno multifactorial y, por ello, su prevención no</w:t>
      </w:r>
      <w:r>
        <w:rPr>
          <w:rFonts w:ascii="Century Gothic" w:eastAsia="Century Gothic" w:hAnsi="Century Gothic" w:cs="Century Gothic"/>
          <w:sz w:val="26"/>
          <w:szCs w:val="26"/>
        </w:rPr>
        <w:t xml:space="preserve"> puede depender de una sola institución ni limitarse a la atención de una crisis cuando ésta ya se presentó.</w:t>
      </w:r>
    </w:p>
    <w:p w14:paraId="7EE7575E" w14:textId="77777777" w:rsidR="00ED6DA4" w:rsidRDefault="0072680E">
      <w:pPr>
        <w:spacing w:before="240" w:after="240" w:line="276" w:lineRule="auto"/>
        <w:ind w:firstLine="720"/>
        <w:jc w:val="both"/>
        <w:rPr>
          <w:rFonts w:ascii="Century Gothic" w:eastAsia="Century Gothic" w:hAnsi="Century Gothic" w:cs="Century Gothic"/>
          <w:sz w:val="26"/>
          <w:szCs w:val="26"/>
        </w:rPr>
      </w:pPr>
      <w:r>
        <w:rPr>
          <w:rFonts w:ascii="Century Gothic" w:eastAsia="Century Gothic" w:hAnsi="Century Gothic" w:cs="Century Gothic"/>
          <w:sz w:val="26"/>
          <w:szCs w:val="26"/>
        </w:rPr>
        <w:t>En este sentido, es importante reconocer los esfuerzos que se han realizado en Chihuahua. El Gobierno del Estado, encabezado por la Gobernadora Mar</w:t>
      </w:r>
      <w:r>
        <w:rPr>
          <w:rFonts w:ascii="Century Gothic" w:eastAsia="Century Gothic" w:hAnsi="Century Gothic" w:cs="Century Gothic"/>
          <w:sz w:val="26"/>
          <w:szCs w:val="26"/>
        </w:rPr>
        <w:t>u Campos, ha impulsado acciones de prevención, atención y detección temprana en materia de salud mental. Durante 2025, el Estado reportó una disminución de 12.72 por ciento en el número de suicidios respecto del año anterior. Entre las acciones implementad</w:t>
      </w:r>
      <w:r>
        <w:rPr>
          <w:rFonts w:ascii="Century Gothic" w:eastAsia="Century Gothic" w:hAnsi="Century Gothic" w:cs="Century Gothic"/>
          <w:sz w:val="26"/>
          <w:szCs w:val="26"/>
        </w:rPr>
        <w:t>as se encuentran la atención a personas en crisis a través del 9-1-1, capacitaciones a personal de salud, madres y padres de familia y docentes, campañas de sensibilización, así como actividades de prevención y promoción del bienestar emocional en distinto</w:t>
      </w:r>
      <w:r>
        <w:rPr>
          <w:rFonts w:ascii="Century Gothic" w:eastAsia="Century Gothic" w:hAnsi="Century Gothic" w:cs="Century Gothic"/>
          <w:sz w:val="26"/>
          <w:szCs w:val="26"/>
        </w:rPr>
        <w:t>s municipios.</w:t>
      </w:r>
    </w:p>
    <w:p w14:paraId="0C0FB600" w14:textId="77777777" w:rsidR="00ED6DA4" w:rsidRDefault="0072680E">
      <w:pPr>
        <w:spacing w:before="240" w:after="240" w:line="276" w:lineRule="auto"/>
        <w:ind w:firstLine="720"/>
        <w:jc w:val="both"/>
        <w:rPr>
          <w:rFonts w:ascii="Century Gothic" w:eastAsia="Century Gothic" w:hAnsi="Century Gothic" w:cs="Century Gothic"/>
          <w:sz w:val="26"/>
          <w:szCs w:val="26"/>
        </w:rPr>
      </w:pPr>
      <w:r>
        <w:rPr>
          <w:rFonts w:ascii="Century Gothic" w:eastAsia="Century Gothic" w:hAnsi="Century Gothic" w:cs="Century Gothic"/>
          <w:sz w:val="26"/>
          <w:szCs w:val="26"/>
        </w:rPr>
        <w:t>Asimismo, en 2026 se fortalecieron los mecanismos de atención a crisis mediante la coordinación entre instituciones. Tan solo durante 2025, a través del 9-1-1 se brindó atención a más de 26 mil personas por situaciones relacionadas con la sal</w:t>
      </w:r>
      <w:r>
        <w:rPr>
          <w:rFonts w:ascii="Century Gothic" w:eastAsia="Century Gothic" w:hAnsi="Century Gothic" w:cs="Century Gothic"/>
          <w:sz w:val="26"/>
          <w:szCs w:val="26"/>
        </w:rPr>
        <w:t>ud mental y a 4 mil 948 personas que presentaban ideas suicidas.</w:t>
      </w:r>
    </w:p>
    <w:p w14:paraId="51C5D36C" w14:textId="77777777" w:rsidR="00ED6DA4" w:rsidRDefault="0072680E">
      <w:pPr>
        <w:spacing w:before="240" w:after="240" w:line="276" w:lineRule="auto"/>
        <w:ind w:firstLine="720"/>
        <w:jc w:val="both"/>
        <w:rPr>
          <w:rFonts w:ascii="Century Gothic" w:eastAsia="Century Gothic" w:hAnsi="Century Gothic" w:cs="Century Gothic"/>
          <w:sz w:val="26"/>
          <w:szCs w:val="26"/>
        </w:rPr>
      </w:pPr>
      <w:r>
        <w:rPr>
          <w:rFonts w:ascii="Century Gothic" w:eastAsia="Century Gothic" w:hAnsi="Century Gothic" w:cs="Century Gothic"/>
          <w:sz w:val="26"/>
          <w:szCs w:val="26"/>
        </w:rPr>
        <w:t>A nivel municipal, Chihuahua Capital también ha desarrollado acciones que vale la pena reconocer. El Gobierno Municipal, a través del Instituto Municipal de Prevención y Atención a la Salud (</w:t>
      </w:r>
      <w:r>
        <w:rPr>
          <w:rFonts w:ascii="Century Gothic" w:eastAsia="Century Gothic" w:hAnsi="Century Gothic" w:cs="Century Gothic"/>
          <w:sz w:val="26"/>
          <w:szCs w:val="26"/>
        </w:rPr>
        <w:t xml:space="preserve">IMPAS), cuenta con una línea de atención en crisis disponible las 24 horas del día, los 365 días del año, para brindar acompañamiento profesional a quienes atraviesan una situación emocional difícil. En 2026, esta línea </w:t>
      </w:r>
      <w:r>
        <w:rPr>
          <w:rFonts w:ascii="Century Gothic" w:eastAsia="Century Gothic" w:hAnsi="Century Gothic" w:cs="Century Gothic"/>
          <w:sz w:val="26"/>
          <w:szCs w:val="26"/>
        </w:rPr>
        <w:lastRenderedPageBreak/>
        <w:t>fue simplificada mediante la marcaci</w:t>
      </w:r>
      <w:r>
        <w:rPr>
          <w:rFonts w:ascii="Century Gothic" w:eastAsia="Century Gothic" w:hAnsi="Century Gothic" w:cs="Century Gothic"/>
          <w:sz w:val="26"/>
          <w:szCs w:val="26"/>
        </w:rPr>
        <w:t>ón corta *800, con el propósito de facilitar su acceso y recordación.</w:t>
      </w:r>
    </w:p>
    <w:p w14:paraId="2D4CC3A2" w14:textId="77777777" w:rsidR="00ED6DA4" w:rsidRDefault="0072680E">
      <w:pPr>
        <w:spacing w:before="240" w:after="240" w:line="276" w:lineRule="auto"/>
        <w:ind w:firstLine="720"/>
        <w:jc w:val="both"/>
        <w:rPr>
          <w:rFonts w:ascii="Century Gothic" w:eastAsia="Century Gothic" w:hAnsi="Century Gothic" w:cs="Century Gothic"/>
          <w:sz w:val="26"/>
          <w:szCs w:val="26"/>
        </w:rPr>
      </w:pPr>
      <w:r>
        <w:rPr>
          <w:rFonts w:ascii="Century Gothic" w:eastAsia="Century Gothic" w:hAnsi="Century Gothic" w:cs="Century Gothic"/>
          <w:sz w:val="26"/>
          <w:szCs w:val="26"/>
        </w:rPr>
        <w:t xml:space="preserve">De igual manera, el Municipio ha llevado la prevención a espacios de uso cotidiano. En 2024, por ejemplo, puso en marcha una campaña de difusión de la Línea de Atención en Crisis en </w:t>
      </w:r>
      <w:r>
        <w:rPr>
          <w:rFonts w:ascii="Century Gothic" w:eastAsia="Century Gothic" w:hAnsi="Century Gothic" w:cs="Century Gothic"/>
          <w:sz w:val="26"/>
          <w:szCs w:val="26"/>
        </w:rPr>
        <w:t>unidades de transporte urbano y camiones recolectores, alcanzando 207 unidades con materiales informativos y códigos QR para facilitar el acceso a herramientas de detección y atención.</w:t>
      </w:r>
    </w:p>
    <w:p w14:paraId="74F9D8D1" w14:textId="77777777" w:rsidR="00ED6DA4" w:rsidRDefault="0072680E">
      <w:pPr>
        <w:spacing w:before="240" w:after="240" w:line="276" w:lineRule="auto"/>
        <w:ind w:firstLine="720"/>
        <w:jc w:val="both"/>
        <w:rPr>
          <w:rFonts w:ascii="Century Gothic" w:eastAsia="Century Gothic" w:hAnsi="Century Gothic" w:cs="Century Gothic"/>
          <w:sz w:val="26"/>
          <w:szCs w:val="26"/>
        </w:rPr>
      </w:pPr>
      <w:r>
        <w:rPr>
          <w:rFonts w:ascii="Century Gothic" w:eastAsia="Century Gothic" w:hAnsi="Century Gothic" w:cs="Century Gothic"/>
          <w:sz w:val="26"/>
          <w:szCs w:val="26"/>
        </w:rPr>
        <w:t>Estos esfuerzos demuestran que existen instituciones, programas y buena</w:t>
      </w:r>
      <w:r>
        <w:rPr>
          <w:rFonts w:ascii="Century Gothic" w:eastAsia="Century Gothic" w:hAnsi="Century Gothic" w:cs="Century Gothic"/>
          <w:sz w:val="26"/>
          <w:szCs w:val="26"/>
        </w:rPr>
        <w:t>s prácticas que ya están dando pasos importantes para atender esta problemática. Sin embargo, también nos muestran la necesidad de fortalecer y dar continuidad a estas acciones.</w:t>
      </w:r>
    </w:p>
    <w:p w14:paraId="2FFFC842" w14:textId="77777777" w:rsidR="00ED6DA4" w:rsidRDefault="0072680E">
      <w:pPr>
        <w:spacing w:before="240" w:after="240" w:line="276" w:lineRule="auto"/>
        <w:ind w:firstLine="720"/>
        <w:jc w:val="both"/>
        <w:rPr>
          <w:rFonts w:ascii="Century Gothic" w:eastAsia="Century Gothic" w:hAnsi="Century Gothic" w:cs="Century Gothic"/>
          <w:b/>
          <w:bCs/>
          <w:sz w:val="26"/>
          <w:szCs w:val="26"/>
        </w:rPr>
      </w:pPr>
      <w:r>
        <w:rPr>
          <w:rFonts w:ascii="Century Gothic" w:eastAsia="Century Gothic" w:hAnsi="Century Gothic" w:cs="Century Gothic"/>
          <w:sz w:val="26"/>
          <w:szCs w:val="26"/>
        </w:rPr>
        <w:t xml:space="preserve">Por ello, la presente iniciativa busca </w:t>
      </w:r>
      <w:r>
        <w:rPr>
          <w:rFonts w:ascii="Century Gothic" w:eastAsia="Century Gothic" w:hAnsi="Century Gothic" w:cs="Century Gothic"/>
          <w:b/>
          <w:bCs/>
          <w:sz w:val="26"/>
          <w:szCs w:val="26"/>
        </w:rPr>
        <w:t>formalizar en la legislación estatal un</w:t>
      </w:r>
      <w:r>
        <w:rPr>
          <w:rFonts w:ascii="Century Gothic" w:eastAsia="Century Gothic" w:hAnsi="Century Gothic" w:cs="Century Gothic"/>
          <w:b/>
          <w:bCs/>
          <w:sz w:val="26"/>
          <w:szCs w:val="26"/>
        </w:rPr>
        <w:t>a práctica sencilla, pero de gran importancia: garantizar que la población tenga permanentemente a la vista y al alcance información sobre las líneas de ayuda y los servicios disponibles para atender una crisis de salud mental.</w:t>
      </w:r>
    </w:p>
    <w:p w14:paraId="02B248E6" w14:textId="77777777" w:rsidR="00ED6DA4" w:rsidRDefault="0072680E">
      <w:pPr>
        <w:spacing w:before="240" w:after="240" w:line="276" w:lineRule="auto"/>
        <w:ind w:firstLine="720"/>
        <w:jc w:val="both"/>
        <w:rPr>
          <w:rFonts w:ascii="Century Gothic" w:eastAsia="Century Gothic" w:hAnsi="Century Gothic" w:cs="Century Gothic"/>
          <w:sz w:val="26"/>
          <w:szCs w:val="26"/>
        </w:rPr>
      </w:pPr>
      <w:r>
        <w:rPr>
          <w:rFonts w:ascii="Century Gothic" w:eastAsia="Century Gothic" w:hAnsi="Century Gothic" w:cs="Century Gothic"/>
          <w:sz w:val="26"/>
          <w:szCs w:val="26"/>
        </w:rPr>
        <w:t>La prevención también consis</w:t>
      </w:r>
      <w:r>
        <w:rPr>
          <w:rFonts w:ascii="Century Gothic" w:eastAsia="Century Gothic" w:hAnsi="Century Gothic" w:cs="Century Gothic"/>
          <w:sz w:val="26"/>
          <w:szCs w:val="26"/>
        </w:rPr>
        <w:t>te en saber dónde acudir cuando una persona necesita ayuda. Una línea telefónica puede ser el primer contacto de alguien que atraviesa una crisis; un número visible en una oficina pública, una publicación institucional o un espacio de atención ciudadana pu</w:t>
      </w:r>
      <w:r>
        <w:rPr>
          <w:rFonts w:ascii="Century Gothic" w:eastAsia="Century Gothic" w:hAnsi="Century Gothic" w:cs="Century Gothic"/>
          <w:sz w:val="26"/>
          <w:szCs w:val="26"/>
        </w:rPr>
        <w:t>ede facilitar que una persona encuentre apoyo en el momento en que más lo necesita.</w:t>
      </w:r>
    </w:p>
    <w:p w14:paraId="0CA34685" w14:textId="77777777" w:rsidR="00ED6DA4" w:rsidRDefault="0072680E">
      <w:pPr>
        <w:spacing w:before="240" w:after="240" w:line="276" w:lineRule="auto"/>
        <w:ind w:firstLine="720"/>
        <w:jc w:val="both"/>
        <w:rPr>
          <w:rFonts w:ascii="Century Gothic" w:eastAsia="Century Gothic" w:hAnsi="Century Gothic" w:cs="Century Gothic"/>
          <w:sz w:val="26"/>
          <w:szCs w:val="26"/>
        </w:rPr>
      </w:pPr>
      <w:r>
        <w:rPr>
          <w:rFonts w:ascii="Century Gothic" w:eastAsia="Century Gothic" w:hAnsi="Century Gothic" w:cs="Century Gothic"/>
          <w:sz w:val="26"/>
          <w:szCs w:val="26"/>
        </w:rPr>
        <w:lastRenderedPageBreak/>
        <w:t>Asimismo, se propone que dicha información se difunda bajo criterios de accesibilidad e inclusión, de manera que pueda ser comprendida y utilizada por todas las personas, i</w:t>
      </w:r>
      <w:r>
        <w:rPr>
          <w:rFonts w:ascii="Century Gothic" w:eastAsia="Century Gothic" w:hAnsi="Century Gothic" w:cs="Century Gothic"/>
          <w:sz w:val="26"/>
          <w:szCs w:val="26"/>
        </w:rPr>
        <w:t>ncluyendo aquellas que viven con alguna discapacidad.</w:t>
      </w:r>
    </w:p>
    <w:p w14:paraId="6ED5212D" w14:textId="77777777" w:rsidR="00ED6DA4" w:rsidRDefault="0072680E">
      <w:pPr>
        <w:spacing w:before="240" w:after="240" w:line="276" w:lineRule="auto"/>
        <w:ind w:firstLine="720"/>
        <w:jc w:val="both"/>
        <w:rPr>
          <w:rFonts w:ascii="Century Gothic" w:eastAsia="Century Gothic" w:hAnsi="Century Gothic" w:cs="Century Gothic"/>
          <w:sz w:val="26"/>
          <w:szCs w:val="26"/>
        </w:rPr>
      </w:pPr>
      <w:r>
        <w:rPr>
          <w:rFonts w:ascii="Century Gothic" w:eastAsia="Century Gothic" w:hAnsi="Century Gothic" w:cs="Century Gothic"/>
          <w:sz w:val="26"/>
          <w:szCs w:val="26"/>
        </w:rPr>
        <w:t xml:space="preserve">Estamos convencidos de que prevenir el suicidio requiere de gobiernos atentos, instituciones coordinadas y una sociedad que sepa reconocer las señales de alerta y acompañar a quien necesita ayuda. Pero </w:t>
      </w:r>
      <w:r>
        <w:rPr>
          <w:rFonts w:ascii="Century Gothic" w:eastAsia="Century Gothic" w:hAnsi="Century Gothic" w:cs="Century Gothic"/>
          <w:sz w:val="26"/>
          <w:szCs w:val="26"/>
        </w:rPr>
        <w:t>también requiere algo tan sencillo como que esa ayuda sea visible y fácil de encontrar.</w:t>
      </w:r>
    </w:p>
    <w:p w14:paraId="0166A969" w14:textId="77777777" w:rsidR="00ED6DA4" w:rsidRDefault="0072680E">
      <w:pPr>
        <w:spacing w:before="240" w:after="240" w:line="276" w:lineRule="auto"/>
        <w:ind w:firstLine="720"/>
        <w:jc w:val="both"/>
        <w:rPr>
          <w:rFonts w:ascii="Century Gothic" w:eastAsia="Century Gothic" w:hAnsi="Century Gothic" w:cs="Century Gothic"/>
          <w:b/>
          <w:bCs/>
          <w:sz w:val="26"/>
          <w:szCs w:val="26"/>
        </w:rPr>
      </w:pPr>
      <w:r>
        <w:rPr>
          <w:rFonts w:ascii="Century Gothic" w:eastAsia="Century Gothic" w:hAnsi="Century Gothic" w:cs="Century Gothic"/>
          <w:sz w:val="26"/>
          <w:szCs w:val="26"/>
        </w:rPr>
        <w:t xml:space="preserve">Esta reforma busca precisamente eso: </w:t>
      </w:r>
      <w:r>
        <w:rPr>
          <w:rFonts w:ascii="Century Gothic" w:eastAsia="Century Gothic" w:hAnsi="Century Gothic" w:cs="Century Gothic"/>
          <w:b/>
          <w:bCs/>
          <w:sz w:val="26"/>
          <w:szCs w:val="26"/>
        </w:rPr>
        <w:t>que ninguna persona que decida pedir ayuda tenga que preguntarse dónde encontrarla.</w:t>
      </w:r>
    </w:p>
    <w:p w14:paraId="5A7DE541" w14:textId="77777777" w:rsidR="00ED6DA4" w:rsidRDefault="0072680E">
      <w:pPr>
        <w:spacing w:before="240" w:after="240" w:line="276" w:lineRule="auto"/>
        <w:ind w:firstLine="720"/>
        <w:jc w:val="both"/>
        <w:rPr>
          <w:rFonts w:ascii="Century Gothic" w:eastAsia="Century Gothic" w:hAnsi="Century Gothic" w:cs="Century Gothic"/>
          <w:sz w:val="26"/>
          <w:szCs w:val="26"/>
        </w:rPr>
      </w:pPr>
      <w:r>
        <w:rPr>
          <w:rFonts w:ascii="Century Gothic" w:eastAsia="Century Gothic" w:hAnsi="Century Gothic" w:cs="Century Gothic"/>
          <w:sz w:val="26"/>
          <w:szCs w:val="26"/>
        </w:rPr>
        <w:t>Septiembre nos recuerda que la prevención del s</w:t>
      </w:r>
      <w:r>
        <w:rPr>
          <w:rFonts w:ascii="Century Gothic" w:eastAsia="Century Gothic" w:hAnsi="Century Gothic" w:cs="Century Gothic"/>
          <w:sz w:val="26"/>
          <w:szCs w:val="26"/>
        </w:rPr>
        <w:t>uicidio no puede ser una conversación de un solo mes. Debe ser un compromiso permanente. Por ello, desde el Poder Legislativo tenemos la responsabilidad de fortalecer las herramientas que permitan proteger la vida y la salud mental de las y los chihuahuens</w:t>
      </w:r>
      <w:r>
        <w:rPr>
          <w:rFonts w:ascii="Century Gothic" w:eastAsia="Century Gothic" w:hAnsi="Century Gothic" w:cs="Century Gothic"/>
          <w:sz w:val="26"/>
          <w:szCs w:val="26"/>
        </w:rPr>
        <w:t>es, consolidando las buenas prácticas que ya existen y procurando que lleguen cada vez a más personas.</w:t>
      </w:r>
    </w:p>
    <w:p w14:paraId="2AD0CCBA" w14:textId="77777777" w:rsidR="00ED6DA4" w:rsidRDefault="0072680E">
      <w:pPr>
        <w:spacing w:before="240" w:after="240" w:line="276" w:lineRule="auto"/>
        <w:ind w:firstLine="720"/>
        <w:jc w:val="both"/>
        <w:rPr>
          <w:rFonts w:ascii="Century Gothic" w:eastAsia="Century Gothic" w:hAnsi="Century Gothic" w:cs="Century Gothic"/>
          <w:sz w:val="26"/>
          <w:szCs w:val="26"/>
        </w:rPr>
      </w:pPr>
      <w:r>
        <w:rPr>
          <w:rFonts w:ascii="Century Gothic" w:eastAsia="Century Gothic" w:hAnsi="Century Gothic" w:cs="Century Gothic"/>
          <w:sz w:val="26"/>
          <w:szCs w:val="26"/>
        </w:rPr>
        <w:t>Porque prevenir también es informar. Prevenir es acompañar. Prevenir es escuchar. Y, sobre todo, prevenir es cuidar la vida.</w:t>
      </w:r>
    </w:p>
    <w:p w14:paraId="274ABFE8" w14:textId="77777777" w:rsidR="00ED6DA4" w:rsidRDefault="0072680E">
      <w:pPr>
        <w:pBdr>
          <w:top w:val="nil"/>
          <w:left w:val="nil"/>
          <w:bottom w:val="nil"/>
          <w:right w:val="nil"/>
          <w:between w:val="nil"/>
        </w:pBdr>
        <w:spacing w:after="0" w:line="276" w:lineRule="auto"/>
        <w:ind w:firstLine="709"/>
        <w:jc w:val="both"/>
        <w:rPr>
          <w:rFonts w:ascii="Century Gothic" w:eastAsia="Century Gothic" w:hAnsi="Century Gothic" w:cs="Century Gothic"/>
          <w:color w:val="000000"/>
          <w:sz w:val="26"/>
          <w:szCs w:val="26"/>
        </w:rPr>
      </w:pPr>
      <w:r>
        <w:rPr>
          <w:rFonts w:ascii="Century Gothic" w:eastAsia="Century Gothic" w:hAnsi="Century Gothic" w:cs="Century Gothic"/>
          <w:color w:val="000000"/>
          <w:sz w:val="26"/>
          <w:szCs w:val="26"/>
        </w:rPr>
        <w:t xml:space="preserve">Por lo anteriormente expuesto es que me permito proponer a consideración de esta asamblea el siguiente Proyecto de Decreto, para que una vez turnado a la Comisión Legislativa que le </w:t>
      </w:r>
      <w:r>
        <w:rPr>
          <w:rFonts w:ascii="Century Gothic" w:eastAsia="Century Gothic" w:hAnsi="Century Gothic" w:cs="Century Gothic"/>
          <w:color w:val="000000"/>
          <w:sz w:val="26"/>
          <w:szCs w:val="26"/>
        </w:rPr>
        <w:lastRenderedPageBreak/>
        <w:t>corresponda, se someta a la consideración de este Alto Cuerpo Colegiado.</w:t>
      </w:r>
    </w:p>
    <w:p w14:paraId="79B0F3EE" w14:textId="77777777" w:rsidR="00ED6DA4" w:rsidRDefault="00ED6DA4">
      <w:pPr>
        <w:pBdr>
          <w:top w:val="nil"/>
          <w:left w:val="nil"/>
          <w:bottom w:val="nil"/>
          <w:right w:val="nil"/>
          <w:between w:val="nil"/>
        </w:pBdr>
        <w:spacing w:after="0" w:line="360" w:lineRule="auto"/>
        <w:jc w:val="both"/>
        <w:rPr>
          <w:rFonts w:ascii="Century Gothic" w:eastAsia="Century Gothic" w:hAnsi="Century Gothic" w:cs="Century Gothic"/>
          <w:color w:val="000000"/>
          <w:sz w:val="26"/>
          <w:szCs w:val="26"/>
        </w:rPr>
      </w:pPr>
    </w:p>
    <w:p w14:paraId="148AEAB3" w14:textId="77777777" w:rsidR="00ED6DA4" w:rsidRDefault="0072680E">
      <w:pPr>
        <w:pBdr>
          <w:top w:val="nil"/>
          <w:left w:val="nil"/>
          <w:bottom w:val="nil"/>
          <w:right w:val="nil"/>
          <w:between w:val="nil"/>
        </w:pBdr>
        <w:spacing w:after="0" w:line="360" w:lineRule="auto"/>
        <w:ind w:firstLine="709"/>
        <w:jc w:val="center"/>
        <w:rPr>
          <w:rFonts w:ascii="Century Gothic" w:eastAsia="Century Gothic" w:hAnsi="Century Gothic" w:cs="Century Gothic"/>
          <w:b/>
          <w:bCs/>
          <w:sz w:val="26"/>
          <w:szCs w:val="26"/>
        </w:rPr>
      </w:pPr>
      <w:r>
        <w:rPr>
          <w:rFonts w:ascii="Century Gothic" w:eastAsia="Century Gothic" w:hAnsi="Century Gothic" w:cs="Century Gothic"/>
          <w:b/>
          <w:bCs/>
          <w:color w:val="000000"/>
          <w:sz w:val="26"/>
          <w:szCs w:val="26"/>
        </w:rPr>
        <w:t>DECRETO</w:t>
      </w:r>
    </w:p>
    <w:p w14:paraId="305A8475" w14:textId="77777777" w:rsidR="00ED6DA4" w:rsidRDefault="00ED6DA4">
      <w:pPr>
        <w:pBdr>
          <w:top w:val="nil"/>
          <w:left w:val="nil"/>
          <w:bottom w:val="nil"/>
          <w:right w:val="nil"/>
          <w:between w:val="nil"/>
        </w:pBdr>
        <w:spacing w:after="0" w:line="360" w:lineRule="auto"/>
        <w:ind w:firstLine="709"/>
        <w:jc w:val="center"/>
        <w:rPr>
          <w:rFonts w:ascii="Century Gothic" w:eastAsia="Century Gothic" w:hAnsi="Century Gothic" w:cs="Century Gothic"/>
          <w:b/>
          <w:bCs/>
          <w:sz w:val="26"/>
          <w:szCs w:val="26"/>
        </w:rPr>
      </w:pPr>
    </w:p>
    <w:p w14:paraId="1B985585" w14:textId="77777777" w:rsidR="00ED6DA4" w:rsidRDefault="0072680E">
      <w:pPr>
        <w:pStyle w:val="Ttulo2"/>
        <w:spacing w:line="276" w:lineRule="auto"/>
        <w:ind w:left="0"/>
        <w:jc w:val="both"/>
        <w:rPr>
          <w:rFonts w:ascii="Century Gothic" w:eastAsia="Century Gothic" w:hAnsi="Century Gothic" w:cs="Century Gothic"/>
          <w:b w:val="0"/>
          <w:bCs w:val="0"/>
          <w:sz w:val="26"/>
          <w:szCs w:val="26"/>
        </w:rPr>
      </w:pPr>
      <w:r>
        <w:rPr>
          <w:rFonts w:ascii="Century Gothic" w:eastAsia="Century Gothic" w:hAnsi="Century Gothic" w:cs="Century Gothic"/>
          <w:color w:val="000000"/>
          <w:sz w:val="26"/>
          <w:szCs w:val="26"/>
        </w:rPr>
        <w:t xml:space="preserve">ARTÍCULO </w:t>
      </w:r>
      <w:r>
        <w:rPr>
          <w:rFonts w:ascii="Century Gothic" w:eastAsia="Century Gothic" w:hAnsi="Century Gothic" w:cs="Century Gothic"/>
          <w:sz w:val="26"/>
          <w:szCs w:val="26"/>
        </w:rPr>
        <w:t>ÚNICO</w:t>
      </w:r>
      <w:r>
        <w:rPr>
          <w:rFonts w:ascii="Century Gothic" w:eastAsia="Century Gothic" w:hAnsi="Century Gothic" w:cs="Century Gothic"/>
          <w:color w:val="000000"/>
          <w:sz w:val="26"/>
          <w:szCs w:val="26"/>
        </w:rPr>
        <w:t xml:space="preserve">. </w:t>
      </w:r>
      <w:r>
        <w:rPr>
          <w:rFonts w:ascii="Century Gothic" w:eastAsia="Century Gothic" w:hAnsi="Century Gothic" w:cs="Century Gothic"/>
          <w:b w:val="0"/>
          <w:bCs w:val="0"/>
          <w:sz w:val="26"/>
          <w:szCs w:val="26"/>
        </w:rPr>
        <w:t xml:space="preserve">Se adiciona el artículo 17 de la Ley de Prevención, Atención y Posvención del Suicidio del Estado de Chihuahua, para quedar redactado de la siguiente manera: </w:t>
      </w:r>
    </w:p>
    <w:p w14:paraId="3E15A110" w14:textId="77777777" w:rsidR="00ED6DA4" w:rsidRDefault="00ED6DA4">
      <w:pPr>
        <w:pStyle w:val="Ttulo2"/>
        <w:ind w:left="0"/>
        <w:jc w:val="both"/>
        <w:rPr>
          <w:rFonts w:ascii="Century Gothic" w:eastAsia="Century Gothic" w:hAnsi="Century Gothic" w:cs="Century Gothic"/>
          <w:sz w:val="26"/>
          <w:szCs w:val="26"/>
        </w:rPr>
      </w:pPr>
    </w:p>
    <w:p w14:paraId="5ED0C32B" w14:textId="77777777" w:rsidR="00ED6DA4" w:rsidRDefault="0072680E">
      <w:pPr>
        <w:pStyle w:val="Ttulo2"/>
        <w:ind w:left="0"/>
        <w:jc w:val="both"/>
        <w:rPr>
          <w:rFonts w:ascii="Century Gothic" w:eastAsia="Century Gothic" w:hAnsi="Century Gothic" w:cs="Century Gothic"/>
          <w:sz w:val="26"/>
          <w:szCs w:val="26"/>
        </w:rPr>
      </w:pPr>
      <w:r>
        <w:rPr>
          <w:rFonts w:ascii="Century Gothic" w:eastAsia="Century Gothic" w:hAnsi="Century Gothic" w:cs="Century Gothic"/>
          <w:sz w:val="26"/>
          <w:szCs w:val="26"/>
        </w:rPr>
        <w:t xml:space="preserve">Artículo 17. Las dependencias y entidades de la Administración Pública </w:t>
      </w:r>
      <w:r>
        <w:rPr>
          <w:rFonts w:ascii="Century Gothic" w:eastAsia="Century Gothic" w:hAnsi="Century Gothic" w:cs="Century Gothic"/>
          <w:sz w:val="26"/>
          <w:szCs w:val="26"/>
        </w:rPr>
        <w:t>Estatal y Municipal, en el ámbito de sus respectivas competencias, deberán realizar acciones permanentes de difusión y promoción de las líneas de ayuda, servicios de atención y mecanismos de apoyo disponibles para la prevención, atención y posvención del s</w:t>
      </w:r>
      <w:r>
        <w:rPr>
          <w:rFonts w:ascii="Century Gothic" w:eastAsia="Century Gothic" w:hAnsi="Century Gothic" w:cs="Century Gothic"/>
          <w:sz w:val="26"/>
          <w:szCs w:val="26"/>
        </w:rPr>
        <w:t>uicidio.</w:t>
      </w:r>
    </w:p>
    <w:p w14:paraId="09DC3918" w14:textId="77777777" w:rsidR="00ED6DA4" w:rsidRDefault="0072680E">
      <w:pPr>
        <w:pStyle w:val="Ttulo2"/>
        <w:spacing w:before="240" w:after="240"/>
        <w:ind w:left="0" w:right="0"/>
        <w:jc w:val="both"/>
        <w:rPr>
          <w:rFonts w:ascii="Century Gothic" w:eastAsia="Century Gothic" w:hAnsi="Century Gothic" w:cs="Century Gothic"/>
          <w:sz w:val="26"/>
          <w:szCs w:val="26"/>
        </w:rPr>
      </w:pPr>
      <w:bookmarkStart w:id="0" w:name="_heading=h.os0aab6xee1o" w:colFirst="0" w:colLast="0"/>
      <w:bookmarkEnd w:id="0"/>
      <w:r>
        <w:rPr>
          <w:rFonts w:ascii="Century Gothic" w:eastAsia="Century Gothic" w:hAnsi="Century Gothic" w:cs="Century Gothic"/>
          <w:sz w:val="26"/>
          <w:szCs w:val="26"/>
        </w:rPr>
        <w:t xml:space="preserve">Estas acciones deberán implementarse, cuando menos, en sus instalaciones y medios oficiales de comunicación, incluyendo sitios web y redes sociales, procurando que la información sea accesible, visible, clara y comprensible, bajo </w:t>
      </w:r>
      <w:r>
        <w:rPr>
          <w:rFonts w:ascii="Century Gothic" w:eastAsia="Century Gothic" w:hAnsi="Century Gothic" w:cs="Century Gothic"/>
          <w:sz w:val="26"/>
          <w:szCs w:val="26"/>
        </w:rPr>
        <w:t>criterios de inclusión para todas las personas</w:t>
      </w:r>
      <w:r>
        <w:rPr>
          <w:rFonts w:ascii="Century Gothic" w:eastAsia="Century Gothic" w:hAnsi="Century Gothic" w:cs="Century Gothic"/>
          <w:b w:val="0"/>
          <w:bCs w:val="0"/>
          <w:sz w:val="24"/>
          <w:szCs w:val="24"/>
        </w:rPr>
        <w:t>.</w:t>
      </w:r>
    </w:p>
    <w:p w14:paraId="6086F37B" w14:textId="77777777" w:rsidR="00ED6DA4" w:rsidRDefault="0072680E">
      <w:pPr>
        <w:pBdr>
          <w:top w:val="nil"/>
          <w:left w:val="nil"/>
          <w:bottom w:val="nil"/>
          <w:right w:val="nil"/>
          <w:between w:val="nil"/>
        </w:pBdr>
        <w:spacing w:after="0" w:line="360" w:lineRule="auto"/>
        <w:ind w:firstLine="709"/>
        <w:jc w:val="center"/>
        <w:rPr>
          <w:rFonts w:ascii="Century Gothic" w:eastAsia="Century Gothic" w:hAnsi="Century Gothic" w:cs="Century Gothic"/>
          <w:b/>
          <w:bCs/>
          <w:color w:val="000000"/>
          <w:sz w:val="26"/>
          <w:szCs w:val="26"/>
        </w:rPr>
      </w:pPr>
      <w:r>
        <w:rPr>
          <w:rFonts w:ascii="Century Gothic" w:eastAsia="Century Gothic" w:hAnsi="Century Gothic" w:cs="Century Gothic"/>
          <w:b/>
          <w:bCs/>
          <w:color w:val="000000"/>
          <w:sz w:val="26"/>
          <w:szCs w:val="26"/>
        </w:rPr>
        <w:t>TRANSITORIOS</w:t>
      </w:r>
    </w:p>
    <w:p w14:paraId="3437A481" w14:textId="77777777" w:rsidR="00ED6DA4" w:rsidRDefault="00ED6DA4">
      <w:pPr>
        <w:pBdr>
          <w:top w:val="nil"/>
          <w:left w:val="nil"/>
          <w:bottom w:val="nil"/>
          <w:right w:val="nil"/>
          <w:between w:val="nil"/>
        </w:pBdr>
        <w:spacing w:after="0" w:line="360" w:lineRule="auto"/>
        <w:ind w:firstLine="709"/>
        <w:jc w:val="both"/>
        <w:rPr>
          <w:rFonts w:ascii="Century Gothic" w:eastAsia="Century Gothic" w:hAnsi="Century Gothic" w:cs="Century Gothic"/>
          <w:b/>
          <w:bCs/>
          <w:color w:val="000000"/>
          <w:sz w:val="26"/>
          <w:szCs w:val="26"/>
        </w:rPr>
      </w:pPr>
    </w:p>
    <w:p w14:paraId="55AEB524" w14:textId="77777777" w:rsidR="00ED6DA4" w:rsidRDefault="0072680E">
      <w:pPr>
        <w:pBdr>
          <w:top w:val="nil"/>
          <w:left w:val="nil"/>
          <w:bottom w:val="nil"/>
          <w:right w:val="nil"/>
          <w:between w:val="nil"/>
        </w:pBdr>
        <w:spacing w:after="0" w:line="360" w:lineRule="auto"/>
        <w:ind w:firstLine="709"/>
        <w:jc w:val="both"/>
        <w:rPr>
          <w:rFonts w:ascii="Century Gothic" w:eastAsia="Century Gothic" w:hAnsi="Century Gothic" w:cs="Century Gothic"/>
          <w:color w:val="000000"/>
          <w:sz w:val="26"/>
          <w:szCs w:val="26"/>
        </w:rPr>
      </w:pPr>
      <w:r>
        <w:rPr>
          <w:rFonts w:ascii="Century Gothic" w:eastAsia="Century Gothic" w:hAnsi="Century Gothic" w:cs="Century Gothic"/>
          <w:b/>
          <w:bCs/>
          <w:sz w:val="26"/>
          <w:szCs w:val="26"/>
        </w:rPr>
        <w:t>PRIMERO</w:t>
      </w:r>
      <w:r>
        <w:rPr>
          <w:rFonts w:ascii="Century Gothic" w:eastAsia="Century Gothic" w:hAnsi="Century Gothic" w:cs="Century Gothic"/>
          <w:b/>
          <w:bCs/>
          <w:color w:val="000000"/>
          <w:sz w:val="26"/>
          <w:szCs w:val="26"/>
        </w:rPr>
        <w:t>.</w:t>
      </w:r>
      <w:r>
        <w:rPr>
          <w:rFonts w:ascii="Century Gothic" w:eastAsia="Century Gothic" w:hAnsi="Century Gothic" w:cs="Century Gothic"/>
          <w:color w:val="000000"/>
          <w:sz w:val="26"/>
          <w:szCs w:val="26"/>
        </w:rPr>
        <w:t xml:space="preserve"> El presente Decreto entrará en vigor al día siguiente de su publicación en el Periódico Oficial del Estado.</w:t>
      </w:r>
    </w:p>
    <w:p w14:paraId="2A67FC79" w14:textId="77777777" w:rsidR="00ED6DA4" w:rsidRDefault="00ED6DA4">
      <w:pPr>
        <w:pBdr>
          <w:top w:val="nil"/>
          <w:left w:val="nil"/>
          <w:bottom w:val="nil"/>
          <w:right w:val="nil"/>
          <w:between w:val="nil"/>
        </w:pBdr>
        <w:spacing w:after="0" w:line="360" w:lineRule="auto"/>
        <w:ind w:firstLine="709"/>
        <w:jc w:val="both"/>
        <w:rPr>
          <w:rFonts w:ascii="Century Gothic" w:eastAsia="Century Gothic" w:hAnsi="Century Gothic" w:cs="Century Gothic"/>
          <w:sz w:val="26"/>
          <w:szCs w:val="26"/>
        </w:rPr>
      </w:pPr>
    </w:p>
    <w:p w14:paraId="724D71FD" w14:textId="77777777" w:rsidR="00ED6DA4" w:rsidRDefault="0072680E">
      <w:pPr>
        <w:pBdr>
          <w:top w:val="nil"/>
          <w:left w:val="nil"/>
          <w:bottom w:val="nil"/>
          <w:right w:val="nil"/>
          <w:between w:val="nil"/>
        </w:pBdr>
        <w:spacing w:after="0" w:line="360" w:lineRule="auto"/>
        <w:ind w:firstLine="709"/>
        <w:jc w:val="both"/>
        <w:rPr>
          <w:rFonts w:ascii="Century Gothic" w:eastAsia="Century Gothic" w:hAnsi="Century Gothic" w:cs="Century Gothic"/>
          <w:sz w:val="26"/>
          <w:szCs w:val="26"/>
        </w:rPr>
      </w:pPr>
      <w:r>
        <w:rPr>
          <w:rFonts w:ascii="Century Gothic" w:eastAsia="Century Gothic" w:hAnsi="Century Gothic" w:cs="Century Gothic"/>
          <w:b/>
          <w:bCs/>
          <w:sz w:val="26"/>
          <w:szCs w:val="26"/>
        </w:rPr>
        <w:lastRenderedPageBreak/>
        <w:t xml:space="preserve">SEGUNDO. </w:t>
      </w:r>
      <w:r>
        <w:rPr>
          <w:rFonts w:ascii="Century Gothic" w:eastAsia="Century Gothic" w:hAnsi="Century Gothic" w:cs="Century Gothic"/>
          <w:sz w:val="26"/>
          <w:szCs w:val="26"/>
        </w:rPr>
        <w:t>Las disposiciones previstas en el artículo 17 se implementarán de manera progresiva y conforme a las capacidades institucionales y dispon</w:t>
      </w:r>
      <w:r>
        <w:rPr>
          <w:rFonts w:ascii="Century Gothic" w:eastAsia="Century Gothic" w:hAnsi="Century Gothic" w:cs="Century Gothic"/>
          <w:sz w:val="26"/>
          <w:szCs w:val="26"/>
        </w:rPr>
        <w:t>ibilidad presupuestaria de las dependencias, entidades y municipios.</w:t>
      </w:r>
    </w:p>
    <w:p w14:paraId="201AF46B" w14:textId="77777777" w:rsidR="00ED6DA4" w:rsidRDefault="00ED6DA4">
      <w:pPr>
        <w:pBdr>
          <w:top w:val="nil"/>
          <w:left w:val="nil"/>
          <w:bottom w:val="nil"/>
          <w:right w:val="nil"/>
          <w:between w:val="nil"/>
        </w:pBdr>
        <w:spacing w:after="0" w:line="360" w:lineRule="auto"/>
        <w:ind w:firstLine="709"/>
        <w:jc w:val="both"/>
        <w:rPr>
          <w:rFonts w:ascii="Century Gothic" w:eastAsia="Century Gothic" w:hAnsi="Century Gothic" w:cs="Century Gothic"/>
          <w:color w:val="000000"/>
          <w:sz w:val="26"/>
          <w:szCs w:val="26"/>
        </w:rPr>
      </w:pPr>
    </w:p>
    <w:p w14:paraId="451F69F0" w14:textId="694FA9BC" w:rsidR="00ED6DA4" w:rsidRDefault="0072680E">
      <w:pPr>
        <w:spacing w:line="360" w:lineRule="auto"/>
        <w:jc w:val="both"/>
        <w:rPr>
          <w:rFonts w:ascii="Century Gothic" w:eastAsia="Century Gothic" w:hAnsi="Century Gothic" w:cs="Century Gothic"/>
          <w:sz w:val="26"/>
          <w:szCs w:val="26"/>
        </w:rPr>
      </w:pPr>
      <w:r w:rsidRPr="00A028A4">
        <w:rPr>
          <w:rFonts w:ascii="Century Gothic" w:eastAsia="Century Gothic" w:hAnsi="Century Gothic" w:cs="Century Gothic"/>
          <w:color w:val="000000"/>
          <w:sz w:val="26"/>
          <w:szCs w:val="26"/>
        </w:rPr>
        <w:t xml:space="preserve">DADO EN </w:t>
      </w:r>
      <w:r w:rsidRPr="00A028A4">
        <w:rPr>
          <w:rFonts w:ascii="Century Gothic" w:eastAsia="Century Gothic" w:hAnsi="Century Gothic" w:cs="Century Gothic"/>
          <w:sz w:val="26"/>
          <w:szCs w:val="26"/>
        </w:rPr>
        <w:t xml:space="preserve">OFICIALÍA DE PARTES </w:t>
      </w:r>
      <w:r w:rsidRPr="00A028A4">
        <w:rPr>
          <w:rFonts w:ascii="Century Gothic" w:eastAsia="Century Gothic" w:hAnsi="Century Gothic" w:cs="Century Gothic"/>
          <w:color w:val="000000"/>
          <w:sz w:val="26"/>
          <w:szCs w:val="26"/>
        </w:rPr>
        <w:t xml:space="preserve">DEL H. CONGRESO DEL ESTADO DE CHIHUAHUA A LOS </w:t>
      </w:r>
      <w:r w:rsidR="00A028A4" w:rsidRPr="00A028A4">
        <w:rPr>
          <w:rFonts w:ascii="Century Gothic" w:eastAsia="Century Gothic" w:hAnsi="Century Gothic" w:cs="Century Gothic"/>
          <w:sz w:val="26"/>
          <w:szCs w:val="26"/>
        </w:rPr>
        <w:t>11</w:t>
      </w:r>
      <w:r w:rsidRPr="00A028A4">
        <w:rPr>
          <w:rFonts w:ascii="Century Gothic" w:eastAsia="Century Gothic" w:hAnsi="Century Gothic" w:cs="Century Gothic"/>
          <w:color w:val="000000"/>
          <w:sz w:val="26"/>
          <w:szCs w:val="26"/>
        </w:rPr>
        <w:t xml:space="preserve"> DÍAS DEL MES DE </w:t>
      </w:r>
      <w:r w:rsidRPr="00A028A4">
        <w:rPr>
          <w:rFonts w:ascii="Century Gothic" w:eastAsia="Century Gothic" w:hAnsi="Century Gothic" w:cs="Century Gothic"/>
          <w:sz w:val="26"/>
          <w:szCs w:val="26"/>
        </w:rPr>
        <w:t>SEPTIEMBRE</w:t>
      </w:r>
      <w:r w:rsidRPr="00A028A4">
        <w:rPr>
          <w:rFonts w:ascii="Century Gothic" w:eastAsia="Century Gothic" w:hAnsi="Century Gothic" w:cs="Century Gothic"/>
          <w:color w:val="000000"/>
          <w:sz w:val="26"/>
          <w:szCs w:val="26"/>
        </w:rPr>
        <w:t xml:space="preserve"> DEL 2026. </w:t>
      </w:r>
    </w:p>
    <w:p w14:paraId="612FF773" w14:textId="77777777" w:rsidR="00ED6DA4" w:rsidRDefault="00ED6DA4">
      <w:pPr>
        <w:spacing w:after="0" w:line="360" w:lineRule="auto"/>
        <w:jc w:val="center"/>
        <w:rPr>
          <w:rFonts w:ascii="Century Gothic" w:eastAsia="Century Gothic" w:hAnsi="Century Gothic" w:cs="Century Gothic"/>
          <w:b/>
          <w:bCs/>
          <w:sz w:val="26"/>
          <w:szCs w:val="26"/>
        </w:rPr>
      </w:pPr>
    </w:p>
    <w:p w14:paraId="0834D9C3" w14:textId="77777777" w:rsidR="00ED6DA4" w:rsidRDefault="0072680E">
      <w:pPr>
        <w:spacing w:after="0" w:line="360" w:lineRule="auto"/>
        <w:jc w:val="center"/>
        <w:rPr>
          <w:rFonts w:ascii="Century Gothic" w:eastAsia="Century Gothic" w:hAnsi="Century Gothic" w:cs="Century Gothic"/>
          <w:b/>
          <w:bCs/>
          <w:sz w:val="26"/>
          <w:szCs w:val="26"/>
        </w:rPr>
      </w:pPr>
      <w:r>
        <w:rPr>
          <w:rFonts w:ascii="Century Gothic" w:eastAsia="Century Gothic" w:hAnsi="Century Gothic" w:cs="Century Gothic"/>
          <w:b/>
          <w:bCs/>
          <w:sz w:val="26"/>
          <w:szCs w:val="26"/>
        </w:rPr>
        <w:t>SUSCRIBE</w:t>
      </w:r>
    </w:p>
    <w:p w14:paraId="6E92BF4A" w14:textId="77777777" w:rsidR="00ED6DA4" w:rsidRDefault="0072680E">
      <w:pPr>
        <w:spacing w:after="0" w:line="360" w:lineRule="auto"/>
        <w:jc w:val="center"/>
        <w:rPr>
          <w:rFonts w:ascii="Century Gothic" w:eastAsia="Century Gothic" w:hAnsi="Century Gothic" w:cs="Century Gothic"/>
          <w:b/>
          <w:bCs/>
          <w:sz w:val="26"/>
          <w:szCs w:val="26"/>
        </w:rPr>
      </w:pPr>
      <w:r>
        <w:rPr>
          <w:rFonts w:ascii="Century Gothic" w:eastAsia="Century Gothic" w:hAnsi="Century Gothic" w:cs="Century Gothic"/>
          <w:b/>
          <w:bCs/>
          <w:sz w:val="26"/>
          <w:szCs w:val="26"/>
        </w:rPr>
        <w:t>GRUPO PARLAMENTARIO DEL PARTIDO ACCIÓN NACIONAL</w:t>
      </w:r>
    </w:p>
    <w:p w14:paraId="0EC17598" w14:textId="77777777" w:rsidR="00ED6DA4" w:rsidRDefault="00ED6DA4">
      <w:pPr>
        <w:spacing w:line="360" w:lineRule="auto"/>
        <w:rPr>
          <w:rFonts w:ascii="Century Gothic" w:eastAsia="Century Gothic" w:hAnsi="Century Gothic" w:cs="Century Gothic"/>
          <w:b/>
          <w:bCs/>
          <w:sz w:val="26"/>
          <w:szCs w:val="26"/>
        </w:rPr>
      </w:pPr>
    </w:p>
    <w:p w14:paraId="2EC8F780" w14:textId="77777777" w:rsidR="00ED6DA4" w:rsidRDefault="00ED6DA4">
      <w:pPr>
        <w:spacing w:line="360" w:lineRule="auto"/>
        <w:rPr>
          <w:rFonts w:ascii="Century Gothic" w:eastAsia="Century Gothic" w:hAnsi="Century Gothic" w:cs="Century Gothic"/>
          <w:b/>
          <w:bCs/>
          <w:sz w:val="26"/>
          <w:szCs w:val="26"/>
        </w:rPr>
      </w:pPr>
    </w:p>
    <w:p w14:paraId="6ECBB493" w14:textId="77777777" w:rsidR="00ED6DA4" w:rsidRDefault="0072680E">
      <w:pPr>
        <w:spacing w:line="360" w:lineRule="auto"/>
        <w:jc w:val="center"/>
        <w:rPr>
          <w:rFonts w:ascii="Century Gothic" w:eastAsia="Century Gothic" w:hAnsi="Century Gothic" w:cs="Century Gothic"/>
          <w:b/>
          <w:bCs/>
          <w:sz w:val="26"/>
          <w:szCs w:val="26"/>
        </w:rPr>
      </w:pPr>
      <w:r>
        <w:rPr>
          <w:rFonts w:ascii="Century Gothic" w:eastAsia="Century Gothic" w:hAnsi="Century Gothic" w:cs="Century Gothic"/>
          <w:b/>
          <w:bCs/>
          <w:sz w:val="26"/>
          <w:szCs w:val="26"/>
        </w:rPr>
        <w:t xml:space="preserve">DIP. </w:t>
      </w:r>
      <w:r>
        <w:rPr>
          <w:rFonts w:ascii="Century Gothic" w:eastAsia="Century Gothic" w:hAnsi="Century Gothic" w:cs="Century Gothic"/>
          <w:b/>
          <w:bCs/>
          <w:sz w:val="26"/>
          <w:szCs w:val="26"/>
        </w:rPr>
        <w:t>JOCELINE VEGA VARGAS</w:t>
      </w:r>
    </w:p>
    <w:p w14:paraId="17DB6BC2" w14:textId="77777777" w:rsidR="00ED6DA4" w:rsidRDefault="00ED6DA4">
      <w:pPr>
        <w:spacing w:line="360" w:lineRule="auto"/>
        <w:jc w:val="center"/>
        <w:rPr>
          <w:rFonts w:ascii="Century Gothic" w:eastAsia="Century Gothic" w:hAnsi="Century Gothic" w:cs="Century Gothic"/>
          <w:b/>
          <w:bCs/>
          <w:sz w:val="26"/>
          <w:szCs w:val="26"/>
        </w:rPr>
      </w:pPr>
    </w:p>
    <w:p w14:paraId="57C1AACC" w14:textId="77777777" w:rsidR="00ED6DA4" w:rsidRDefault="00ED6DA4">
      <w:pPr>
        <w:spacing w:line="360" w:lineRule="auto"/>
        <w:jc w:val="center"/>
        <w:rPr>
          <w:rFonts w:ascii="Century Gothic" w:eastAsia="Century Gothic" w:hAnsi="Century Gothic" w:cs="Century Gothic"/>
          <w:b/>
          <w:bCs/>
          <w:sz w:val="26"/>
          <w:szCs w:val="26"/>
        </w:rPr>
      </w:pPr>
    </w:p>
    <w:p w14:paraId="3BC22C3A" w14:textId="77777777" w:rsidR="00ED6DA4" w:rsidRDefault="0072680E">
      <w:pPr>
        <w:spacing w:line="360" w:lineRule="auto"/>
        <w:jc w:val="center"/>
        <w:rPr>
          <w:rFonts w:ascii="Century Gothic" w:eastAsia="Century Gothic" w:hAnsi="Century Gothic" w:cs="Century Gothic"/>
          <w:b/>
          <w:bCs/>
          <w:sz w:val="26"/>
          <w:szCs w:val="26"/>
        </w:rPr>
      </w:pPr>
      <w:r>
        <w:rPr>
          <w:rFonts w:ascii="Century Gothic" w:eastAsia="Century Gothic" w:hAnsi="Century Gothic" w:cs="Century Gothic"/>
          <w:b/>
          <w:bCs/>
          <w:sz w:val="26"/>
          <w:szCs w:val="26"/>
        </w:rPr>
        <w:t>DIP. ISMAEL PÉREZ PAVÍA</w:t>
      </w:r>
    </w:p>
    <w:p w14:paraId="232777ED" w14:textId="307E3B0C" w:rsidR="00ED6DA4" w:rsidRDefault="00A028A4">
      <w:pPr>
        <w:spacing w:line="360" w:lineRule="auto"/>
        <w:rPr>
          <w:rFonts w:ascii="Century Gothic" w:eastAsia="Century Gothic" w:hAnsi="Century Gothic" w:cs="Century Gothic"/>
          <w:b/>
          <w:bCs/>
          <w:sz w:val="26"/>
          <w:szCs w:val="26"/>
        </w:rPr>
      </w:pPr>
      <w:r>
        <w:rPr>
          <w:noProof/>
        </w:rPr>
        <mc:AlternateContent>
          <mc:Choice Requires="wps">
            <w:drawing>
              <wp:anchor distT="0" distB="0" distL="0" distR="0" simplePos="0" relativeHeight="251662336" behindDoc="1" locked="0" layoutInCell="1" hidden="0" allowOverlap="1" wp14:anchorId="2C417ED0" wp14:editId="6EAB7176">
                <wp:simplePos x="0" y="0"/>
                <wp:positionH relativeFrom="column">
                  <wp:posOffset>-327546</wp:posOffset>
                </wp:positionH>
                <wp:positionV relativeFrom="paragraph">
                  <wp:posOffset>349903</wp:posOffset>
                </wp:positionV>
                <wp:extent cx="6515100" cy="421905"/>
                <wp:effectExtent l="0" t="0" r="0" b="0"/>
                <wp:wrapNone/>
                <wp:docPr id="5" name="Rectángulo 5"/>
                <wp:cNvGraphicFramePr/>
                <a:graphic xmlns:a="http://schemas.openxmlformats.org/drawingml/2006/main">
                  <a:graphicData uri="http://schemas.microsoft.com/office/word/2010/wordprocessingShape">
                    <wps:wsp>
                      <wps:cNvSpPr/>
                      <wps:spPr>
                        <a:xfrm>
                          <a:off x="0" y="0"/>
                          <a:ext cx="6515100" cy="421905"/>
                        </a:xfrm>
                        <a:prstGeom prst="rect">
                          <a:avLst/>
                        </a:prstGeom>
                        <a:solidFill>
                          <a:srgbClr val="FFFFFF"/>
                        </a:solidFill>
                        <a:ln w="9525" cap="flat" cmpd="sng">
                          <a:solidFill>
                            <a:srgbClr val="000000"/>
                          </a:solidFill>
                          <a:prstDash val="solid"/>
                          <a:miter lim="80"/>
                          <a:headEnd type="none" w="sm" len="sm"/>
                          <a:tailEnd type="none" w="sm" len="sm"/>
                        </a:ln>
                      </wps:spPr>
                      <wps:txbx>
                        <w:txbxContent>
                          <w:p w14:paraId="6CC4C44E" w14:textId="77777777" w:rsidR="00A028A4" w:rsidRDefault="00A028A4" w:rsidP="00A028A4">
                            <w:pPr>
                              <w:spacing w:line="258" w:lineRule="auto"/>
                              <w:jc w:val="both"/>
                              <w:textDirection w:val="btLr"/>
                            </w:pPr>
                            <w:r>
                              <w:rPr>
                                <w:rFonts w:ascii="Century Gothic" w:eastAsia="Century Gothic" w:hAnsi="Century Gothic" w:cs="Century Gothic"/>
                                <w:b/>
                                <w:color w:val="000000"/>
                                <w:sz w:val="14"/>
                              </w:rPr>
                              <w:t>INICIATIVA CON CARÁCTER DE DECRETO POR EL QUE SE ADICIONA EL ARTÍCULO 17 DE LA LEY DE PREVENCIÓN, ATENCIÓN Y POSVENCIÓN DEL SUICIDIO DEL ESTADO DE CHIHUAHUA, EN MATERIA DE DIFUSIÓN DE SERVICIOS DE ATENCIÓN Y LÍNEAS DE AYUDA PARA LA PREVENCIÓN DEL SUICIDIO.</w:t>
                            </w:r>
                          </w:p>
                          <w:p w14:paraId="53ABDB3F" w14:textId="77777777" w:rsidR="00A028A4" w:rsidRDefault="00A028A4" w:rsidP="00A028A4">
                            <w:pPr>
                              <w:spacing w:line="258" w:lineRule="auto"/>
                              <w:jc w:val="both"/>
                              <w:textDirection w:val="btLr"/>
                            </w:pPr>
                          </w:p>
                          <w:p w14:paraId="0306E3EC" w14:textId="77777777" w:rsidR="00A028A4" w:rsidRDefault="00A028A4" w:rsidP="00A028A4">
                            <w:pPr>
                              <w:spacing w:line="258" w:lineRule="auto"/>
                              <w:jc w:val="both"/>
                              <w:textDirection w:val="btLr"/>
                            </w:pPr>
                          </w:p>
                          <w:p w14:paraId="3A6274A8" w14:textId="77777777" w:rsidR="00A028A4" w:rsidRDefault="00A028A4" w:rsidP="00A028A4">
                            <w:pPr>
                              <w:spacing w:line="258" w:lineRule="auto"/>
                              <w:jc w:val="both"/>
                              <w:textDirection w:val="btLr"/>
                            </w:pPr>
                          </w:p>
                        </w:txbxContent>
                      </wps:txbx>
                      <wps:bodyPr spcFirstLastPara="1" wrap="square" lIns="91425" tIns="45700" rIns="91425" bIns="45700" anchor="t" anchorCtr="0">
                        <a:noAutofit/>
                      </wps:bodyPr>
                    </wps:wsp>
                  </a:graphicData>
                </a:graphic>
              </wp:anchor>
            </w:drawing>
          </mc:Choice>
          <mc:Fallback xmlns:w16du="http://schemas.microsoft.com/office/word/2023/wordml/word16du" xmlns:w16sdtfl="http://schemas.microsoft.com/office/word/2024/wordml/sdtformatlock" xmlns:oel="http://schemas.microsoft.com/office/2019/extlst">
            <w:pict>
              <v:rect w14:anchorId="2C417ED0" id="Rectángulo 5" o:spid="_x0000_s1026" style="position:absolute;margin-left:-25.8pt;margin-top:27.55pt;width:513pt;height:33.2pt;z-index:-2516541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">
                <v:stroke startarrowwidth="narrow" startarrowlength="short" endarrowwidth="narrow" endarrowlength="short" miterlimit="52f"/>
                <v:textbox inset="2.53958mm,1.2694mm,2.53958mm,1.2694mm">
                  <w:txbxContent>
                    <w:p w14:paraId="6CC4C44E" w14:textId="77777777" w:rsidR="00A028A4" w:rsidRDefault="00A028A4" w:rsidP="00A028A4">
                      <w:pPr>
                        <w:spacing w:line="258" w:lineRule="auto"/>
                        <w:jc w:val="both"/>
                        <w:textDirection w:val="btLr"/>
                      </w:pPr>
                      <w:r>
                        <w:rPr>
                          <w:rFonts w:ascii="Century Gothic" w:eastAsia="Century Gothic" w:hAnsi="Century Gothic" w:cs="Century Gothic"/>
                          <w:b/>
                          <w:color w:val="000000"/>
                          <w:sz w:val="14"/>
                        </w:rPr>
                        <w:t>INICIATIVA CON CARÁCTER DE DECRETO POR EL QUE SE ADICIONA EL ARTÍCULO 17 DE LA LEY DE PREVENCIÓN, ATENCIÓN Y POSVENCIÓN DEL SUICIDIO DEL ESTADO DE CHIHUAHUA, EN MATERIA DE DIFUSIÓN DE SERVICIOS DE ATENCIÓN Y LÍNEAS DE AYUDA PARA LA PREVENCIÓN DEL SUICIDIO.</w:t>
                      </w:r>
                    </w:p>
                    <w:p w14:paraId="53ABDB3F" w14:textId="77777777" w:rsidR="00A028A4" w:rsidRDefault="00A028A4" w:rsidP="00A028A4">
                      <w:pPr>
                        <w:spacing w:line="258" w:lineRule="auto"/>
                        <w:jc w:val="both"/>
                        <w:textDirection w:val="btLr"/>
                      </w:pPr>
                    </w:p>
                    <w:p w14:paraId="0306E3EC" w14:textId="77777777" w:rsidR="00A028A4" w:rsidRDefault="00A028A4" w:rsidP="00A028A4">
                      <w:pPr>
                        <w:spacing w:line="258" w:lineRule="auto"/>
                        <w:jc w:val="both"/>
                        <w:textDirection w:val="btLr"/>
                      </w:pPr>
                    </w:p>
                    <w:p w14:paraId="3A6274A8" w14:textId="77777777" w:rsidR="00A028A4" w:rsidRDefault="00A028A4" w:rsidP="00A028A4">
                      <w:pPr>
                        <w:spacing w:line="258" w:lineRule="auto"/>
                        <w:jc w:val="both"/>
                        <w:textDirection w:val="btLr"/>
                      </w:pPr>
                    </w:p>
                  </w:txbxContent>
                </v:textbox>
              </v:rect>
            </w:pict>
          </mc:Fallback>
        </mc:AlternateContent>
      </w:r>
    </w:p>
    <w:p w14:paraId="3C30842F" w14:textId="5AF97EB1" w:rsidR="00ED6DA4" w:rsidRDefault="00ED6DA4">
      <w:pPr>
        <w:spacing w:line="360" w:lineRule="auto"/>
        <w:rPr>
          <w:rFonts w:ascii="Century Gothic" w:eastAsia="Century Gothic" w:hAnsi="Century Gothic" w:cs="Century Gothic"/>
          <w:b/>
          <w:bCs/>
          <w:sz w:val="26"/>
          <w:szCs w:val="26"/>
        </w:rPr>
      </w:pPr>
    </w:p>
    <w:p w14:paraId="28F8A8C9" w14:textId="77777777" w:rsidR="00A028A4" w:rsidRDefault="00A028A4">
      <w:pPr>
        <w:spacing w:line="360" w:lineRule="auto"/>
        <w:jc w:val="center"/>
        <w:rPr>
          <w:rFonts w:ascii="Century Gothic" w:eastAsia="Century Gothic" w:hAnsi="Century Gothic" w:cs="Century Gothic"/>
          <w:b/>
          <w:bCs/>
          <w:sz w:val="26"/>
          <w:szCs w:val="26"/>
        </w:rPr>
      </w:pPr>
    </w:p>
    <w:p w14:paraId="71C53D98" w14:textId="666FDED7" w:rsidR="00ED6DA4" w:rsidRDefault="0072680E" w:rsidP="00A028A4">
      <w:pPr>
        <w:spacing w:line="360" w:lineRule="auto"/>
        <w:jc w:val="center"/>
        <w:rPr>
          <w:rFonts w:ascii="Century Gothic" w:eastAsia="Century Gothic" w:hAnsi="Century Gothic" w:cs="Century Gothic"/>
          <w:b/>
          <w:bCs/>
          <w:sz w:val="26"/>
          <w:szCs w:val="26"/>
        </w:rPr>
      </w:pPr>
      <w:r>
        <w:rPr>
          <w:rFonts w:ascii="Century Gothic" w:eastAsia="Century Gothic" w:hAnsi="Century Gothic" w:cs="Century Gothic"/>
          <w:b/>
          <w:bCs/>
          <w:sz w:val="26"/>
          <w:szCs w:val="26"/>
        </w:rPr>
        <w:t>DIP. JOSÉ ALFREDO CHÁVEZ MADRID</w:t>
      </w:r>
    </w:p>
    <w:p w14:paraId="36D8F01F" w14:textId="77777777" w:rsidR="00ED6DA4" w:rsidRDefault="00ED6DA4">
      <w:pPr>
        <w:spacing w:line="360" w:lineRule="auto"/>
        <w:rPr>
          <w:rFonts w:ascii="Century Gothic" w:eastAsia="Century Gothic" w:hAnsi="Century Gothic" w:cs="Century Gothic"/>
          <w:b/>
          <w:bCs/>
          <w:sz w:val="26"/>
          <w:szCs w:val="26"/>
        </w:rPr>
      </w:pPr>
    </w:p>
    <w:p w14:paraId="7E5776C9" w14:textId="0E2FC409" w:rsidR="00ED6DA4" w:rsidRDefault="0072680E" w:rsidP="00A028A4">
      <w:pPr>
        <w:spacing w:line="360" w:lineRule="auto"/>
        <w:jc w:val="center"/>
        <w:rPr>
          <w:rFonts w:ascii="Century Gothic" w:eastAsia="Century Gothic" w:hAnsi="Century Gothic" w:cs="Century Gothic"/>
          <w:b/>
          <w:bCs/>
          <w:sz w:val="26"/>
          <w:szCs w:val="26"/>
        </w:rPr>
      </w:pPr>
      <w:r>
        <w:rPr>
          <w:rFonts w:ascii="Century Gothic" w:eastAsia="Century Gothic" w:hAnsi="Century Gothic" w:cs="Century Gothic"/>
          <w:b/>
          <w:bCs/>
          <w:sz w:val="26"/>
          <w:szCs w:val="26"/>
        </w:rPr>
        <w:t>DIP. ARTURO ZUBIA FERNÁNDEZ</w:t>
      </w:r>
    </w:p>
    <w:p w14:paraId="2F31A4BC" w14:textId="77777777" w:rsidR="00ED6DA4" w:rsidRDefault="00ED6DA4">
      <w:pPr>
        <w:spacing w:line="360" w:lineRule="auto"/>
        <w:rPr>
          <w:rFonts w:ascii="Century Gothic" w:eastAsia="Century Gothic" w:hAnsi="Century Gothic" w:cs="Century Gothic"/>
          <w:b/>
          <w:bCs/>
          <w:sz w:val="26"/>
          <w:szCs w:val="26"/>
        </w:rPr>
      </w:pPr>
    </w:p>
    <w:p w14:paraId="1E898529" w14:textId="77777777" w:rsidR="00ED6DA4" w:rsidRDefault="0072680E">
      <w:pPr>
        <w:spacing w:line="360" w:lineRule="auto"/>
        <w:jc w:val="center"/>
        <w:rPr>
          <w:rFonts w:ascii="Century Gothic" w:eastAsia="Century Gothic" w:hAnsi="Century Gothic" w:cs="Century Gothic"/>
          <w:b/>
          <w:bCs/>
          <w:sz w:val="26"/>
          <w:szCs w:val="26"/>
        </w:rPr>
      </w:pPr>
      <w:r>
        <w:rPr>
          <w:rFonts w:ascii="Century Gothic" w:eastAsia="Century Gothic" w:hAnsi="Century Gothic" w:cs="Century Gothic"/>
          <w:b/>
          <w:bCs/>
          <w:sz w:val="26"/>
          <w:szCs w:val="26"/>
        </w:rPr>
        <w:t>DIP. EDNA XÓCHITL CONTRERAS HERRERA</w:t>
      </w:r>
    </w:p>
    <w:p w14:paraId="1CC6269A" w14:textId="77777777" w:rsidR="00ED6DA4" w:rsidRDefault="00ED6DA4">
      <w:pPr>
        <w:spacing w:line="360" w:lineRule="auto"/>
        <w:rPr>
          <w:rFonts w:ascii="Century Gothic" w:eastAsia="Century Gothic" w:hAnsi="Century Gothic" w:cs="Century Gothic"/>
          <w:b/>
          <w:bCs/>
          <w:sz w:val="26"/>
          <w:szCs w:val="26"/>
        </w:rPr>
      </w:pPr>
    </w:p>
    <w:p w14:paraId="78C397F7" w14:textId="77777777" w:rsidR="00ED6DA4" w:rsidRDefault="0072680E">
      <w:pPr>
        <w:spacing w:line="360" w:lineRule="auto"/>
        <w:jc w:val="center"/>
        <w:rPr>
          <w:rFonts w:ascii="Century Gothic" w:eastAsia="Century Gothic" w:hAnsi="Century Gothic" w:cs="Century Gothic"/>
          <w:b/>
          <w:bCs/>
          <w:sz w:val="26"/>
          <w:szCs w:val="26"/>
        </w:rPr>
      </w:pPr>
      <w:r>
        <w:rPr>
          <w:rFonts w:ascii="Century Gothic" w:eastAsia="Century Gothic" w:hAnsi="Century Gothic" w:cs="Century Gothic"/>
          <w:b/>
          <w:bCs/>
          <w:sz w:val="26"/>
          <w:szCs w:val="26"/>
        </w:rPr>
        <w:t>DIP. ROBERTO MARCELINO CARREÓN HUITRÓN</w:t>
      </w:r>
    </w:p>
    <w:p w14:paraId="02A9DD83" w14:textId="77777777" w:rsidR="00ED6DA4" w:rsidRDefault="00ED6DA4">
      <w:pPr>
        <w:spacing w:line="360" w:lineRule="auto"/>
        <w:rPr>
          <w:rFonts w:ascii="Century Gothic" w:eastAsia="Century Gothic" w:hAnsi="Century Gothic" w:cs="Century Gothic"/>
          <w:b/>
          <w:bCs/>
          <w:sz w:val="26"/>
          <w:szCs w:val="26"/>
        </w:rPr>
      </w:pPr>
    </w:p>
    <w:p w14:paraId="49A3AAF4" w14:textId="77777777" w:rsidR="00ED6DA4" w:rsidRDefault="0072680E">
      <w:pPr>
        <w:spacing w:line="360" w:lineRule="auto"/>
        <w:jc w:val="center"/>
        <w:rPr>
          <w:rFonts w:ascii="Century Gothic" w:eastAsia="Century Gothic" w:hAnsi="Century Gothic" w:cs="Century Gothic"/>
          <w:b/>
          <w:bCs/>
          <w:sz w:val="26"/>
          <w:szCs w:val="26"/>
        </w:rPr>
      </w:pPr>
      <w:r>
        <w:rPr>
          <w:rFonts w:ascii="Century Gothic" w:eastAsia="Century Gothic" w:hAnsi="Century Gothic" w:cs="Century Gothic"/>
          <w:b/>
          <w:bCs/>
          <w:sz w:val="26"/>
          <w:szCs w:val="26"/>
        </w:rPr>
        <w:t>DIP. SAÚL MIRELES CORRAL</w:t>
      </w:r>
    </w:p>
    <w:p w14:paraId="26E22D9C" w14:textId="77777777" w:rsidR="00ED6DA4" w:rsidRDefault="00ED6DA4">
      <w:pPr>
        <w:spacing w:line="360" w:lineRule="auto"/>
        <w:rPr>
          <w:rFonts w:ascii="Century Gothic" w:eastAsia="Century Gothic" w:hAnsi="Century Gothic" w:cs="Century Gothic"/>
          <w:b/>
          <w:bCs/>
          <w:sz w:val="26"/>
          <w:szCs w:val="26"/>
        </w:rPr>
      </w:pPr>
    </w:p>
    <w:p w14:paraId="4DFC716B" w14:textId="77777777" w:rsidR="00ED6DA4" w:rsidRDefault="0072680E">
      <w:pPr>
        <w:spacing w:line="360" w:lineRule="auto"/>
        <w:jc w:val="center"/>
        <w:rPr>
          <w:rFonts w:ascii="Century Gothic" w:eastAsia="Century Gothic" w:hAnsi="Century Gothic" w:cs="Century Gothic"/>
          <w:b/>
          <w:bCs/>
          <w:sz w:val="26"/>
          <w:szCs w:val="26"/>
        </w:rPr>
      </w:pPr>
      <w:r>
        <w:rPr>
          <w:rFonts w:ascii="Century Gothic" w:eastAsia="Century Gothic" w:hAnsi="Century Gothic" w:cs="Century Gothic"/>
          <w:b/>
          <w:bCs/>
          <w:sz w:val="26"/>
          <w:szCs w:val="26"/>
        </w:rPr>
        <w:t xml:space="preserve">DIP. JORGE CARLOS SOTO </w:t>
      </w:r>
      <w:r>
        <w:rPr>
          <w:rFonts w:ascii="Century Gothic" w:eastAsia="Century Gothic" w:hAnsi="Century Gothic" w:cs="Century Gothic"/>
          <w:b/>
          <w:bCs/>
          <w:sz w:val="26"/>
          <w:szCs w:val="26"/>
        </w:rPr>
        <w:t>PRIETO</w:t>
      </w:r>
    </w:p>
    <w:p w14:paraId="6897F51A" w14:textId="5703CFE7" w:rsidR="00ED6DA4" w:rsidRDefault="00ED6DA4">
      <w:pPr>
        <w:spacing w:line="360" w:lineRule="auto"/>
        <w:rPr>
          <w:rFonts w:ascii="Century Gothic" w:eastAsia="Century Gothic" w:hAnsi="Century Gothic" w:cs="Century Gothic"/>
          <w:b/>
          <w:bCs/>
          <w:sz w:val="26"/>
          <w:szCs w:val="26"/>
        </w:rPr>
      </w:pPr>
    </w:p>
    <w:p w14:paraId="28A2E17B" w14:textId="4A342D50" w:rsidR="00ED6DA4" w:rsidRDefault="0072680E">
      <w:pPr>
        <w:spacing w:line="360" w:lineRule="auto"/>
        <w:jc w:val="center"/>
        <w:rPr>
          <w:rFonts w:ascii="Century Gothic" w:eastAsia="Century Gothic" w:hAnsi="Century Gothic" w:cs="Century Gothic"/>
          <w:b/>
          <w:bCs/>
          <w:sz w:val="26"/>
          <w:szCs w:val="26"/>
        </w:rPr>
      </w:pPr>
      <w:r>
        <w:rPr>
          <w:rFonts w:ascii="Century Gothic" w:eastAsia="Century Gothic" w:hAnsi="Century Gothic" w:cs="Century Gothic"/>
          <w:b/>
          <w:bCs/>
          <w:sz w:val="26"/>
          <w:szCs w:val="26"/>
        </w:rPr>
        <w:t>DIP. CARLOS ALFREDO OLSON SAN VICENTE</w:t>
      </w:r>
    </w:p>
    <w:p w14:paraId="0BB0E8E7" w14:textId="5A709DD3" w:rsidR="00ED6DA4" w:rsidRDefault="00ED6DA4">
      <w:pPr>
        <w:spacing w:line="360" w:lineRule="auto"/>
        <w:rPr>
          <w:rFonts w:ascii="Century Gothic" w:eastAsia="Century Gothic" w:hAnsi="Century Gothic" w:cs="Century Gothic"/>
          <w:b/>
          <w:bCs/>
          <w:sz w:val="26"/>
          <w:szCs w:val="26"/>
        </w:rPr>
      </w:pPr>
    </w:p>
    <w:p w14:paraId="1CE3A8C2" w14:textId="484BC1FC" w:rsidR="00ED6DA4" w:rsidRDefault="00A028A4">
      <w:pPr>
        <w:spacing w:line="360" w:lineRule="auto"/>
        <w:jc w:val="center"/>
        <w:rPr>
          <w:rFonts w:ascii="Century Gothic" w:eastAsia="Century Gothic" w:hAnsi="Century Gothic" w:cs="Century Gothic"/>
          <w:b/>
          <w:bCs/>
          <w:sz w:val="26"/>
          <w:szCs w:val="26"/>
        </w:rPr>
      </w:pPr>
      <w:r>
        <w:rPr>
          <w:noProof/>
        </w:rPr>
        <mc:AlternateContent>
          <mc:Choice Requires="wps">
            <w:drawing>
              <wp:anchor distT="0" distB="0" distL="0" distR="0" simplePos="0" relativeHeight="251659264" behindDoc="1" locked="0" layoutInCell="1" hidden="0" allowOverlap="1" wp14:anchorId="02B2013D" wp14:editId="1DDFE4BF">
                <wp:simplePos x="0" y="0"/>
                <wp:positionH relativeFrom="column">
                  <wp:posOffset>-327025</wp:posOffset>
                </wp:positionH>
                <wp:positionV relativeFrom="paragraph">
                  <wp:posOffset>888232</wp:posOffset>
                </wp:positionV>
                <wp:extent cx="6515100" cy="421905"/>
                <wp:effectExtent l="0" t="0" r="0" b="0"/>
                <wp:wrapNone/>
                <wp:docPr id="7" name="Rectángulo 7"/>
                <wp:cNvGraphicFramePr/>
                <a:graphic xmlns:a="http://schemas.openxmlformats.org/drawingml/2006/main">
                  <a:graphicData uri="http://schemas.microsoft.com/office/word/2010/wordprocessingShape">
                    <wps:wsp>
                      <wps:cNvSpPr/>
                      <wps:spPr>
                        <a:xfrm>
                          <a:off x="0" y="0"/>
                          <a:ext cx="6515100" cy="421905"/>
                        </a:xfrm>
                        <a:prstGeom prst="rect">
                          <a:avLst/>
                        </a:prstGeom>
                        <a:solidFill>
                          <a:srgbClr val="FFFFFF"/>
                        </a:solidFill>
                        <a:ln w="9525" cap="flat" cmpd="sng">
                          <a:solidFill>
                            <a:srgbClr val="000000"/>
                          </a:solidFill>
                          <a:prstDash val="solid"/>
                          <a:miter lim="80"/>
                          <a:headEnd type="none" w="sm" len="sm"/>
                          <a:tailEnd type="none" w="sm" len="sm"/>
                        </a:ln>
                      </wps:spPr>
                      <wps:txbx>
                        <w:txbxContent>
                          <w:p w14:paraId="3FBD147D" w14:textId="77777777" w:rsidR="00ED6DA4" w:rsidRDefault="0072680E">
                            <w:pPr>
                              <w:spacing w:line="258" w:lineRule="auto"/>
                              <w:jc w:val="both"/>
                              <w:textDirection w:val="btLr"/>
                            </w:pPr>
                            <w:r>
                              <w:rPr>
                                <w:rFonts w:ascii="Century Gothic" w:eastAsia="Century Gothic" w:hAnsi="Century Gothic" w:cs="Century Gothic"/>
                                <w:b/>
                                <w:color w:val="000000"/>
                                <w:sz w:val="14"/>
                              </w:rPr>
                              <w:t xml:space="preserve">INICIATIVA CON CARÁCTER DE DECRETO POR EL QUE SE ADICIONA EL ARTÍCULO 17 DE LA LEY DE PREVENCIÓN, ATENCIÓN Y POSVENCIÓN DEL SUICIDIO DEL ESTADO DE CHIHUAHUA, EN MATERIA DE DIFUSIÓN DE SERVICIOS DE ATENCIÓN </w:t>
                            </w:r>
                            <w:r>
                              <w:rPr>
                                <w:rFonts w:ascii="Century Gothic" w:eastAsia="Century Gothic" w:hAnsi="Century Gothic" w:cs="Century Gothic"/>
                                <w:b/>
                                <w:color w:val="000000"/>
                                <w:sz w:val="14"/>
                              </w:rPr>
                              <w:t>Y LÍNEAS DE AYUDA PARA LA PREVENCIÓN DEL SUICIDIO.</w:t>
                            </w:r>
                          </w:p>
                          <w:p w14:paraId="53C7DA5F" w14:textId="77777777" w:rsidR="00ED6DA4" w:rsidRDefault="00ED6DA4">
                            <w:pPr>
                              <w:spacing w:line="258" w:lineRule="auto"/>
                              <w:jc w:val="both"/>
                              <w:textDirection w:val="btLr"/>
                            </w:pPr>
                          </w:p>
                          <w:p w14:paraId="35115BFC" w14:textId="77777777" w:rsidR="00ED6DA4" w:rsidRDefault="00ED6DA4">
                            <w:pPr>
                              <w:spacing w:line="258" w:lineRule="auto"/>
                              <w:jc w:val="both"/>
                              <w:textDirection w:val="btLr"/>
                            </w:pPr>
                          </w:p>
                          <w:p w14:paraId="7602947B" w14:textId="77777777" w:rsidR="00ED6DA4" w:rsidRDefault="00ED6DA4">
                            <w:pPr>
                              <w:spacing w:line="258" w:lineRule="auto"/>
                              <w:jc w:val="both"/>
                              <w:textDirection w:val="btLr"/>
                            </w:pPr>
                          </w:p>
                        </w:txbxContent>
                      </wps:txbx>
                      <wps:bodyPr spcFirstLastPara="1" wrap="square" lIns="91425" tIns="45700" rIns="91425" bIns="45700" anchor="t" anchorCtr="0">
                        <a:noAutofit/>
                      </wps:bodyPr>
                    </wps:wsp>
                  </a:graphicData>
                </a:graphic>
              </wp:anchor>
            </w:drawing>
          </mc:Choice>
          <mc:Fallback xmlns:w16du="http://schemas.microsoft.com/office/word/2023/wordml/word16du" xmlns:w16sdtfl="http://schemas.microsoft.com/office/word/2024/wordml/sdtformatlock" xmlns:oel="http://schemas.microsoft.com/office/2019/extlst">
            <w:pict>
              <v:rect w14:anchorId="02B2013D" id="Rectángulo 7" o:spid="_x0000_s1027" style="position:absolute;left:0;text-align:left;margin-left:-25.75pt;margin-top:69.95pt;width:513pt;height:33.2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">
                <v:stroke startarrowwidth="narrow" startarrowlength="short" endarrowwidth="narrow" endarrowlength="short" miterlimit="52f"/>
                <v:textbox inset="2.53958mm,1.2694mm,2.53958mm,1.2694mm">
                  <w:txbxContent>
                    <w:p w14:paraId="3FBD147D" w14:textId="77777777" w:rsidR="00ED6DA4" w:rsidRDefault="00000000">
                      <w:pPr>
                        <w:spacing w:line="258" w:lineRule="auto"/>
                        <w:jc w:val="both"/>
                        <w:textDirection w:val="btLr"/>
                      </w:pPr>
                      <w:r>
                        <w:rPr>
                          <w:rFonts w:ascii="Century Gothic" w:eastAsia="Century Gothic" w:hAnsi="Century Gothic" w:cs="Century Gothic"/>
                          <w:b/>
                          <w:color w:val="000000"/>
                          <w:sz w:val="14"/>
                        </w:rPr>
                        <w:t>INICIATIVA CON CARÁCTER DE DECRETO POR EL QUE SE ADICIONA EL ARTÍCULO 17 DE LA LEY DE PREVENCIÓN, ATENCIÓN Y POSVENCIÓN DEL SUICIDIO DEL ESTADO DE CHIHUAHUA, EN MATERIA DE DIFUSIÓN DE SERVICIOS DE ATENCIÓN Y LÍNEAS DE AYUDA PARA LA PREVENCIÓN DEL SUICIDIO.</w:t>
                      </w:r>
                    </w:p>
                    <w:p w14:paraId="53C7DA5F" w14:textId="77777777" w:rsidR="00ED6DA4" w:rsidRDefault="00ED6DA4">
                      <w:pPr>
                        <w:spacing w:line="258" w:lineRule="auto"/>
                        <w:jc w:val="both"/>
                        <w:textDirection w:val="btLr"/>
                      </w:pPr>
                    </w:p>
                    <w:p w14:paraId="35115BFC" w14:textId="77777777" w:rsidR="00ED6DA4" w:rsidRDefault="00ED6DA4">
                      <w:pPr>
                        <w:spacing w:line="258" w:lineRule="auto"/>
                        <w:jc w:val="both"/>
                        <w:textDirection w:val="btLr"/>
                      </w:pPr>
                    </w:p>
                    <w:p w14:paraId="7602947B" w14:textId="77777777" w:rsidR="00ED6DA4" w:rsidRDefault="00ED6DA4">
                      <w:pPr>
                        <w:spacing w:line="258" w:lineRule="auto"/>
                        <w:jc w:val="both"/>
                        <w:textDirection w:val="btLr"/>
                      </w:pPr>
                    </w:p>
                  </w:txbxContent>
                </v:textbox>
              </v:rect>
            </w:pict>
          </mc:Fallback>
        </mc:AlternateContent>
      </w:r>
      <w:r>
        <w:rPr>
          <w:rFonts w:ascii="Century Gothic" w:eastAsia="Century Gothic" w:hAnsi="Century Gothic" w:cs="Century Gothic"/>
          <w:b/>
          <w:bCs/>
          <w:sz w:val="26"/>
          <w:szCs w:val="26"/>
        </w:rPr>
        <w:t>DIP. YESENIA GUADALUPE REYES CALZADÍAS</w:t>
      </w:r>
    </w:p>
    <w:p w14:paraId="64CDCED9" w14:textId="0819B39D" w:rsidR="00ED6DA4" w:rsidRDefault="00ED6DA4">
      <w:pPr>
        <w:spacing w:line="360" w:lineRule="auto"/>
        <w:jc w:val="center"/>
        <w:rPr>
          <w:rFonts w:ascii="Century Gothic" w:eastAsia="Century Gothic" w:hAnsi="Century Gothic" w:cs="Century Gothic"/>
          <w:b/>
          <w:bCs/>
          <w:sz w:val="26"/>
          <w:szCs w:val="26"/>
        </w:rPr>
      </w:pPr>
    </w:p>
    <w:p w14:paraId="468559C3" w14:textId="77777777" w:rsidR="00ED6DA4" w:rsidRDefault="00ED6DA4">
      <w:pPr>
        <w:spacing w:line="360" w:lineRule="auto"/>
        <w:jc w:val="center"/>
        <w:rPr>
          <w:rFonts w:ascii="Century Gothic" w:eastAsia="Century Gothic" w:hAnsi="Century Gothic" w:cs="Century Gothic"/>
          <w:b/>
          <w:bCs/>
          <w:sz w:val="26"/>
          <w:szCs w:val="26"/>
        </w:rPr>
      </w:pPr>
    </w:p>
    <w:p w14:paraId="04D15C25" w14:textId="77777777" w:rsidR="00ED6DA4" w:rsidRDefault="0072680E">
      <w:pPr>
        <w:spacing w:line="360" w:lineRule="auto"/>
        <w:jc w:val="center"/>
        <w:rPr>
          <w:rFonts w:ascii="Century Gothic" w:eastAsia="Century Gothic" w:hAnsi="Century Gothic" w:cs="Century Gothic"/>
          <w:b/>
          <w:bCs/>
          <w:sz w:val="26"/>
          <w:szCs w:val="26"/>
        </w:rPr>
      </w:pPr>
      <w:r>
        <w:rPr>
          <w:rFonts w:ascii="Century Gothic" w:eastAsia="Century Gothic" w:hAnsi="Century Gothic" w:cs="Century Gothic"/>
          <w:b/>
          <w:bCs/>
          <w:sz w:val="26"/>
          <w:szCs w:val="26"/>
        </w:rPr>
        <w:t>DIP. CARLA YAMILETH RIVAS MARTÍNEZ</w:t>
      </w:r>
    </w:p>
    <w:p w14:paraId="6EC8A3CC" w14:textId="77777777" w:rsidR="00ED6DA4" w:rsidRDefault="00ED6DA4">
      <w:pPr>
        <w:spacing w:line="360" w:lineRule="auto"/>
        <w:jc w:val="center"/>
        <w:rPr>
          <w:rFonts w:ascii="Century Gothic" w:eastAsia="Century Gothic" w:hAnsi="Century Gothic" w:cs="Century Gothic"/>
          <w:b/>
          <w:bCs/>
          <w:sz w:val="26"/>
          <w:szCs w:val="26"/>
        </w:rPr>
      </w:pPr>
    </w:p>
    <w:p w14:paraId="2240B755" w14:textId="77777777" w:rsidR="00ED6DA4" w:rsidRDefault="00ED6DA4">
      <w:pPr>
        <w:spacing w:line="360" w:lineRule="auto"/>
        <w:jc w:val="center"/>
        <w:rPr>
          <w:rFonts w:ascii="Century Gothic" w:eastAsia="Century Gothic" w:hAnsi="Century Gothic" w:cs="Century Gothic"/>
          <w:b/>
          <w:bCs/>
          <w:sz w:val="26"/>
          <w:szCs w:val="26"/>
        </w:rPr>
      </w:pPr>
    </w:p>
    <w:p w14:paraId="27C5F2D9" w14:textId="77777777" w:rsidR="00ED6DA4" w:rsidRDefault="0072680E">
      <w:pPr>
        <w:spacing w:line="360" w:lineRule="auto"/>
        <w:jc w:val="center"/>
        <w:rPr>
          <w:rFonts w:ascii="Century Gothic" w:eastAsia="Century Gothic" w:hAnsi="Century Gothic" w:cs="Century Gothic"/>
          <w:b/>
          <w:bCs/>
          <w:sz w:val="26"/>
          <w:szCs w:val="26"/>
        </w:rPr>
      </w:pPr>
      <w:r>
        <w:rPr>
          <w:rFonts w:ascii="Century Gothic" w:eastAsia="Century Gothic" w:hAnsi="Century Gothic" w:cs="Century Gothic"/>
          <w:b/>
          <w:bCs/>
          <w:sz w:val="26"/>
          <w:szCs w:val="26"/>
        </w:rPr>
        <w:t>DIP. NANCY JANETH FRÍAS FRÍAS</w:t>
      </w:r>
    </w:p>
    <w:p w14:paraId="700246CC" w14:textId="77777777" w:rsidR="00ED6DA4" w:rsidRDefault="00ED6DA4">
      <w:pPr>
        <w:spacing w:line="360" w:lineRule="auto"/>
        <w:jc w:val="center"/>
        <w:rPr>
          <w:rFonts w:ascii="Century Gothic" w:eastAsia="Century Gothic" w:hAnsi="Century Gothic" w:cs="Century Gothic"/>
          <w:b/>
          <w:bCs/>
          <w:sz w:val="26"/>
          <w:szCs w:val="26"/>
        </w:rPr>
      </w:pPr>
    </w:p>
    <w:p w14:paraId="2262E364" w14:textId="77777777" w:rsidR="00ED6DA4" w:rsidRDefault="00ED6DA4">
      <w:pPr>
        <w:spacing w:line="360" w:lineRule="auto"/>
        <w:jc w:val="center"/>
        <w:rPr>
          <w:rFonts w:ascii="Century Gothic" w:eastAsia="Century Gothic" w:hAnsi="Century Gothic" w:cs="Century Gothic"/>
          <w:b/>
          <w:bCs/>
          <w:sz w:val="26"/>
          <w:szCs w:val="26"/>
        </w:rPr>
      </w:pPr>
    </w:p>
    <w:p w14:paraId="46BA40BB" w14:textId="77777777" w:rsidR="00ED6DA4" w:rsidRDefault="0072680E">
      <w:pPr>
        <w:spacing w:line="360" w:lineRule="auto"/>
        <w:jc w:val="center"/>
        <w:rPr>
          <w:rFonts w:ascii="Century Gothic" w:eastAsia="Century Gothic" w:hAnsi="Century Gothic" w:cs="Century Gothic"/>
          <w:b/>
          <w:bCs/>
          <w:sz w:val="26"/>
          <w:szCs w:val="26"/>
        </w:rPr>
      </w:pPr>
      <w:r>
        <w:rPr>
          <w:rFonts w:ascii="Century Gothic" w:eastAsia="Century Gothic" w:hAnsi="Century Gothic" w:cs="Century Gothic"/>
          <w:b/>
          <w:bCs/>
          <w:sz w:val="26"/>
          <w:szCs w:val="26"/>
        </w:rPr>
        <w:t>DIP. JAIME TORRES AMAYA</w:t>
      </w:r>
    </w:p>
    <w:p w14:paraId="725211C2" w14:textId="77777777" w:rsidR="00ED6DA4" w:rsidRDefault="00ED6DA4">
      <w:pPr>
        <w:spacing w:line="360" w:lineRule="auto"/>
        <w:jc w:val="center"/>
        <w:rPr>
          <w:rFonts w:ascii="Century Gothic" w:eastAsia="Century Gothic" w:hAnsi="Century Gothic" w:cs="Century Gothic"/>
          <w:b/>
          <w:bCs/>
          <w:sz w:val="26"/>
          <w:szCs w:val="26"/>
        </w:rPr>
      </w:pPr>
    </w:p>
    <w:p w14:paraId="518038C9" w14:textId="77777777" w:rsidR="00ED6DA4" w:rsidRDefault="0072680E">
      <w:pPr>
        <w:spacing w:line="360" w:lineRule="auto"/>
        <w:jc w:val="center"/>
        <w:rPr>
          <w:rFonts w:ascii="Century Gothic" w:eastAsia="Century Gothic" w:hAnsi="Century Gothic" w:cs="Century Gothic"/>
          <w:b/>
          <w:bCs/>
          <w:sz w:val="24"/>
          <w:szCs w:val="24"/>
        </w:rPr>
      </w:pPr>
      <w:r>
        <w:rPr>
          <w:noProof/>
        </w:rPr>
        <mc:AlternateContent>
          <mc:Choice Requires="wps">
            <w:drawing>
              <wp:anchor distT="0" distB="0" distL="0" distR="0" simplePos="0" relativeHeight="251660288" behindDoc="1" locked="0" layoutInCell="1" hidden="0" allowOverlap="1" wp14:anchorId="77FF7D11" wp14:editId="1F6DEBEF">
                <wp:simplePos x="0" y="0"/>
                <wp:positionH relativeFrom="column">
                  <wp:posOffset>-333374</wp:posOffset>
                </wp:positionH>
                <wp:positionV relativeFrom="paragraph">
                  <wp:posOffset>0</wp:posOffset>
                </wp:positionV>
                <wp:extent cx="6515100" cy="421905"/>
                <wp:effectExtent l="0" t="0" r="0" b="0"/>
                <wp:wrapNone/>
                <wp:docPr id="6" name="Rectángulo 6"/>
                <wp:cNvGraphicFramePr/>
                <a:graphic xmlns:a="http://schemas.openxmlformats.org/drawingml/2006/main">
                  <a:graphicData uri="http://schemas.microsoft.com/office/word/2010/wordprocessingShape">
                    <wps:wsp>
                      <wps:cNvSpPr/>
                      <wps:spPr>
                        <a:xfrm>
                          <a:off x="2289100" y="3538552"/>
                          <a:ext cx="6113700" cy="361800"/>
                        </a:xfrm>
                        <a:prstGeom prst="rect">
                          <a:avLst/>
                        </a:prstGeom>
                        <a:solidFill>
                          <a:srgbClr val="FFFFFF"/>
                        </a:solidFill>
                        <a:ln w="9525" cap="flat" cmpd="sng">
                          <a:solidFill>
                            <a:srgbClr val="000000"/>
                          </a:solidFill>
                          <a:prstDash val="solid"/>
                          <a:miter lim="80"/>
                          <a:headEnd type="none" w="sm" len="sm"/>
                          <a:tailEnd type="none" w="sm" len="sm"/>
                        </a:ln>
                      </wps:spPr>
                      <wps:txbx>
                        <w:txbxContent>
                          <w:p w14:paraId="1A520A8F" w14:textId="77777777" w:rsidR="00ED6DA4" w:rsidRDefault="0072680E">
                            <w:pPr>
                              <w:spacing w:line="258" w:lineRule="auto"/>
                              <w:jc w:val="both"/>
                              <w:textDirection w:val="btLr"/>
                            </w:pPr>
                            <w:r>
                              <w:rPr>
                                <w:rFonts w:ascii="Century Gothic" w:eastAsia="Century Gothic" w:hAnsi="Century Gothic" w:cs="Century Gothic"/>
                                <w:b/>
                                <w:color w:val="000000"/>
                                <w:sz w:val="14"/>
                              </w:rPr>
                              <w:t xml:space="preserve">INICIATIVA CON CARÁCTER DE DECRETO POR EL QUE SE </w:t>
                            </w:r>
                            <w:r>
                              <w:rPr>
                                <w:rFonts w:ascii="Century Gothic" w:eastAsia="Century Gothic" w:hAnsi="Century Gothic" w:cs="Century Gothic"/>
                                <w:b/>
                                <w:color w:val="000000"/>
                                <w:sz w:val="14"/>
                              </w:rPr>
                              <w:t>ADICIONA EL ARTÍCULO 17 DE LA LEY DE PREVENCIÓN, ATENCIÓN Y POSVENCIÓN DEL SUICIDIO DEL ESTADO DE CHIHUAHUA, EN MATERIA DE DIFUSIÓN DE SERVICIOS DE ATENCIÓN Y LÍNEAS DE AYUDA PARA LA PREVENCIÓN DEL SUICIDIO.</w:t>
                            </w:r>
                          </w:p>
                          <w:p w14:paraId="586BE0B9" w14:textId="77777777" w:rsidR="00ED6DA4" w:rsidRDefault="00ED6DA4">
                            <w:pPr>
                              <w:spacing w:line="258" w:lineRule="auto"/>
                              <w:jc w:val="both"/>
                              <w:textDirection w:val="btLr"/>
                            </w:pPr>
                          </w:p>
                          <w:p w14:paraId="3D98EBB4" w14:textId="77777777" w:rsidR="00ED6DA4" w:rsidRDefault="00ED6DA4">
                            <w:pPr>
                              <w:spacing w:line="258" w:lineRule="auto"/>
                              <w:jc w:val="both"/>
                              <w:textDirection w:val="btLr"/>
                            </w:pPr>
                          </w:p>
                          <w:p w14:paraId="2E9731B5" w14:textId="77777777" w:rsidR="00ED6DA4" w:rsidRDefault="00ED6DA4">
                            <w:pPr>
                              <w:spacing w:line="258" w:lineRule="auto"/>
                              <w:jc w:val="both"/>
                              <w:textDirection w:val="btLr"/>
                            </w:pPr>
                          </w:p>
                        </w:txbxContent>
                      </wps:txbx>
                      <wps:bodyPr spcFirstLastPara="1" wrap="square" lIns="91425" tIns="45700" rIns="91425" bIns="45700" anchor="t" anchorCtr="0">
                        <a:noAutofit/>
                      </wps:bodyPr>
                    </wps:wsp>
                  </a:graphicData>
                </a:graphic>
              </wp:anchor>
            </w:drawing>
          </mc:Choice>
          <mc:Fallback xmlns:w16du="http://schemas.microsoft.com/office/word/2023/wordml/word16du" xmlns:w16sdtfl="http://schemas.microsoft.com/office/word/2024/wordml/sdtformatlock" xmlns:oel="http://schemas.microsoft.com/office/2019/extlst">
            <w:pict>
              <v:rect w14:anchorId="77FF7D11" id="Rectángulo 6" o:spid="_x0000_s1028" style="position:absolute;left:0;text-align:left;margin-left:-26.25pt;margin-top:0;width:513pt;height:33.2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">
                <v:stroke startarrowwidth="narrow" startarrowlength="short" endarrowwidth="narrow" endarrowlength="short" miterlimit="52f"/>
                <v:textbox inset="2.53958mm,1.2694mm,2.53958mm,1.2694mm">
                  <w:txbxContent>
                    <w:p w14:paraId="1A520A8F" w14:textId="77777777" w:rsidR="00ED6DA4" w:rsidRDefault="00000000">
                      <w:pPr>
                        <w:spacing w:line="258" w:lineRule="auto"/>
                        <w:jc w:val="both"/>
                        <w:textDirection w:val="btLr"/>
                      </w:pPr>
                      <w:r>
                        <w:rPr>
                          <w:rFonts w:ascii="Century Gothic" w:eastAsia="Century Gothic" w:hAnsi="Century Gothic" w:cs="Century Gothic"/>
                          <w:b/>
                          <w:color w:val="000000"/>
                          <w:sz w:val="14"/>
                        </w:rPr>
                        <w:t>INICIATIVA CON CARÁCTER DE DECRETO POR EL QUE SE ADICIONA EL ARTÍCULO 17 DE LA LEY DE PREVENCIÓN, ATENCIÓN Y POSVENCIÓN DEL SUICIDIO DEL ESTADO DE CHIHUAHUA, EN MATERIA DE DIFUSIÓN DE SERVICIOS DE ATENCIÓN Y LÍNEAS DE AYUDA PARA LA PREVENCIÓN DEL SUICIDIO.</w:t>
                      </w:r>
                    </w:p>
                    <w:p w14:paraId="586BE0B9" w14:textId="77777777" w:rsidR="00ED6DA4" w:rsidRDefault="00ED6DA4">
                      <w:pPr>
                        <w:spacing w:line="258" w:lineRule="auto"/>
                        <w:jc w:val="both"/>
                        <w:textDirection w:val="btLr"/>
                      </w:pPr>
                    </w:p>
                    <w:p w14:paraId="3D98EBB4" w14:textId="77777777" w:rsidR="00ED6DA4" w:rsidRDefault="00ED6DA4">
                      <w:pPr>
                        <w:spacing w:line="258" w:lineRule="auto"/>
                        <w:jc w:val="both"/>
                        <w:textDirection w:val="btLr"/>
                      </w:pPr>
                    </w:p>
                    <w:p w14:paraId="2E9731B5" w14:textId="77777777" w:rsidR="00ED6DA4" w:rsidRDefault="00ED6DA4">
                      <w:pPr>
                        <w:spacing w:line="258" w:lineRule="auto"/>
                        <w:jc w:val="both"/>
                        <w:textDirection w:val="btLr"/>
                      </w:pPr>
                    </w:p>
                  </w:txbxContent>
                </v:textbox>
              </v:rect>
            </w:pict>
          </mc:Fallback>
        </mc:AlternateContent>
      </w:r>
    </w:p>
    <w:sectPr w:rsidR="00ED6DA4">
      <w:headerReference w:type="default" r:id="rId7"/>
      <w:footerReference w:type="even" r:id="rId8"/>
      <w:footerReference w:type="default" r:id="rId9"/>
      <w:pgSz w:w="12240" w:h="15840"/>
      <w:pgMar w:top="3969" w:right="1701"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F9290" w14:textId="77777777" w:rsidR="00C25C34" w:rsidRDefault="00C25C34">
      <w:pPr>
        <w:spacing w:after="0" w:line="240" w:lineRule="auto"/>
      </w:pPr>
      <w:r>
        <w:separator/>
      </w:r>
    </w:p>
  </w:endnote>
  <w:endnote w:type="continuationSeparator" w:id="0">
    <w:p w14:paraId="5142E3A2" w14:textId="77777777" w:rsidR="00C25C34" w:rsidRDefault="00C25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25E1F403-B7B0-4F86-A4E2-A86E8F06B627}"/>
    <w:embedBold r:id="rId2" w:fontKey="{0AC8F849-E825-47A2-A54F-723BD4F85A36}"/>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A8A206FC-61BC-4FB4-9082-D45C633AE19F}"/>
  </w:font>
  <w:font w:name="Century Gothic">
    <w:panose1 w:val="020B0502020202020204"/>
    <w:charset w:val="00"/>
    <w:family w:val="swiss"/>
    <w:pitch w:val="variable"/>
    <w:sig w:usb0="00000287" w:usb1="00000000" w:usb2="00000000" w:usb3="00000000" w:csb0="0000009F" w:csb1="00000000"/>
    <w:embedRegular r:id="rId4" w:fontKey="{2F8696D4-4E79-48F3-A8D6-D7B0AE493B2A}"/>
    <w:embedBold r:id="rId5" w:fontKey="{D3DB451A-0B55-400F-A782-FC50F7001FAE}"/>
    <w:embedBoldItalic r:id="rId6" w:fontKey="{8E6BA4D2-041B-4E1D-A5A8-0A4DD79A71EA}"/>
  </w:font>
  <w:font w:name="Cambria">
    <w:panose1 w:val="02040503050406030204"/>
    <w:charset w:val="00"/>
    <w:family w:val="roman"/>
    <w:pitch w:val="variable"/>
    <w:sig w:usb0="E00006FF" w:usb1="420024FF" w:usb2="02000000" w:usb3="00000000" w:csb0="0000019F" w:csb1="00000000"/>
    <w:embedRegular r:id="rId7" w:fontKey="{EF093FB7-0D43-4DEF-ACEC-8C5C01924D7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121BB" w14:textId="77777777" w:rsidR="00ED6DA4" w:rsidRDefault="0072680E">
    <w:pPr>
      <w:pBdr>
        <w:top w:val="nil"/>
        <w:left w:val="nil"/>
        <w:bottom w:val="nil"/>
        <w:right w:val="nil"/>
        <w:between w:val="nil"/>
      </w:pBdr>
      <w:tabs>
        <w:tab w:val="center" w:pos="4419"/>
        <w:tab w:val="right" w:pos="8838"/>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387EBC1" w14:textId="77777777" w:rsidR="00ED6DA4" w:rsidRDefault="00ED6DA4">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EAC6A" w14:textId="77777777" w:rsidR="00ED6DA4" w:rsidRDefault="0072680E">
    <w:pPr>
      <w:pBdr>
        <w:top w:val="nil"/>
        <w:left w:val="nil"/>
        <w:bottom w:val="nil"/>
        <w:right w:val="nil"/>
        <w:between w:val="nil"/>
      </w:pBdr>
      <w:tabs>
        <w:tab w:val="center" w:pos="4419"/>
        <w:tab w:val="right" w:pos="8838"/>
      </w:tabs>
      <w:spacing w:after="0" w:line="240" w:lineRule="auto"/>
      <w:jc w:val="center"/>
      <w:rPr>
        <w:color w:val="000000"/>
      </w:rPr>
    </w:pPr>
    <w:r>
      <w:rPr>
        <w:rFonts w:ascii="Century Gothic" w:eastAsia="Century Gothic" w:hAnsi="Century Gothic" w:cs="Century Gothic"/>
        <w:color w:val="000000"/>
        <w:sz w:val="26"/>
        <w:szCs w:val="26"/>
      </w:rPr>
      <w:fldChar w:fldCharType="begin"/>
    </w:r>
    <w:r>
      <w:rPr>
        <w:rFonts w:ascii="Century Gothic" w:eastAsia="Century Gothic" w:hAnsi="Century Gothic" w:cs="Century Gothic"/>
        <w:color w:val="000000"/>
        <w:sz w:val="26"/>
        <w:szCs w:val="26"/>
      </w:rPr>
      <w:instrText>PAGE</w:instrText>
    </w:r>
    <w:r>
      <w:rPr>
        <w:rFonts w:ascii="Century Gothic" w:eastAsia="Century Gothic" w:hAnsi="Century Gothic" w:cs="Century Gothic"/>
        <w:color w:val="000000"/>
        <w:sz w:val="26"/>
        <w:szCs w:val="26"/>
      </w:rPr>
      <w:fldChar w:fldCharType="separate"/>
    </w:r>
    <w:r w:rsidR="00A028A4">
      <w:rPr>
        <w:rFonts w:ascii="Century Gothic" w:eastAsia="Century Gothic" w:hAnsi="Century Gothic" w:cs="Century Gothic"/>
        <w:noProof/>
        <w:color w:val="000000"/>
        <w:sz w:val="26"/>
        <w:szCs w:val="26"/>
      </w:rPr>
      <w:t>1</w:t>
    </w:r>
    <w:r>
      <w:rPr>
        <w:rFonts w:ascii="Century Gothic" w:eastAsia="Century Gothic" w:hAnsi="Century Gothic" w:cs="Century Gothic"/>
        <w:color w:val="000000"/>
        <w:sz w:val="26"/>
        <w:szCs w:val="26"/>
      </w:rPr>
      <w:fldChar w:fldCharType="end"/>
    </w:r>
  </w:p>
  <w:p w14:paraId="7D692DC7" w14:textId="77777777" w:rsidR="00ED6DA4" w:rsidRDefault="00ED6DA4">
    <w:pPr>
      <w:pBdr>
        <w:top w:val="nil"/>
        <w:left w:val="nil"/>
        <w:bottom w:val="nil"/>
        <w:right w:val="nil"/>
        <w:between w:val="nil"/>
      </w:pBdr>
      <w:tabs>
        <w:tab w:val="center" w:pos="4419"/>
        <w:tab w:val="right" w:pos="8838"/>
      </w:tabs>
      <w:spacing w:after="0" w:line="240" w:lineRule="auto"/>
      <w:jc w:val="right"/>
      <w:rPr>
        <w:color w:val="000000"/>
      </w:rPr>
    </w:pPr>
  </w:p>
  <w:p w14:paraId="470E323D" w14:textId="77777777" w:rsidR="00ED6DA4" w:rsidRDefault="00ED6DA4">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93AE9" w14:textId="77777777" w:rsidR="00C25C34" w:rsidRDefault="00C25C34">
      <w:pPr>
        <w:spacing w:after="0" w:line="240" w:lineRule="auto"/>
      </w:pPr>
      <w:r>
        <w:separator/>
      </w:r>
    </w:p>
  </w:footnote>
  <w:footnote w:type="continuationSeparator" w:id="0">
    <w:p w14:paraId="074761EF" w14:textId="77777777" w:rsidR="00C25C34" w:rsidRDefault="00C25C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2DE2E" w14:textId="77777777" w:rsidR="00ED6DA4" w:rsidRDefault="0072680E">
    <w:pPr>
      <w:pBdr>
        <w:top w:val="nil"/>
        <w:left w:val="nil"/>
        <w:bottom w:val="nil"/>
        <w:right w:val="nil"/>
        <w:between w:val="nil"/>
      </w:pBdr>
      <w:tabs>
        <w:tab w:val="center" w:pos="4419"/>
        <w:tab w:val="right" w:pos="8838"/>
      </w:tabs>
      <w:spacing w:after="0" w:line="240" w:lineRule="auto"/>
      <w:rPr>
        <w:color w:val="000000"/>
      </w:rPr>
    </w:pPr>
    <w:r>
      <w:rPr>
        <w:noProof/>
      </w:rPr>
      <mc:AlternateContent>
        <mc:Choice Requires="wps">
          <w:drawing>
            <wp:anchor distT="0" distB="0" distL="0" distR="0" simplePos="0" relativeHeight="251658240" behindDoc="1" locked="0" layoutInCell="1" hidden="0" allowOverlap="1" wp14:anchorId="3036E939" wp14:editId="459DF1CB">
              <wp:simplePos x="0" y="0"/>
              <wp:positionH relativeFrom="column">
                <wp:posOffset>1342253</wp:posOffset>
              </wp:positionH>
              <wp:positionV relativeFrom="paragraph">
                <wp:posOffset>-165283</wp:posOffset>
              </wp:positionV>
              <wp:extent cx="4284164" cy="685800"/>
              <wp:effectExtent l="0" t="0" r="0" b="0"/>
              <wp:wrapNone/>
              <wp:docPr id="8" name="Rectángulo 8"/>
              <wp:cNvGraphicFramePr/>
              <a:graphic xmlns:a="http://schemas.openxmlformats.org/drawingml/2006/main">
                <a:graphicData uri="http://schemas.microsoft.com/office/word/2010/wordprocessingShape">
                  <wps:wsp>
                    <wps:cNvSpPr/>
                    <wps:spPr>
                      <a:xfrm>
                        <a:off x="3218206" y="3451388"/>
                        <a:ext cx="4255589" cy="657225"/>
                      </a:xfrm>
                      <a:prstGeom prst="rect">
                        <a:avLst/>
                      </a:prstGeom>
                      <a:solidFill>
                        <a:srgbClr val="FFFFFF"/>
                      </a:solidFill>
                      <a:ln>
                        <a:noFill/>
                      </a:ln>
                    </wps:spPr>
                    <wps:txbx>
                      <w:txbxContent>
                        <w:p w14:paraId="71EA1D55" w14:textId="77777777" w:rsidR="00ED6DA4" w:rsidRDefault="0072680E">
                          <w:pPr>
                            <w:spacing w:after="0" w:line="240" w:lineRule="auto"/>
                            <w:jc w:val="right"/>
                            <w:textDirection w:val="btLr"/>
                          </w:pPr>
                          <w:r>
                            <w:rPr>
                              <w:rFonts w:ascii="Century Gothic" w:eastAsia="Century Gothic" w:hAnsi="Century Gothic" w:cs="Century Gothic"/>
                              <w:b/>
                              <w:i/>
                              <w:color w:val="000000"/>
                              <w:sz w:val="20"/>
                            </w:rPr>
                            <w:t>“</w:t>
                          </w:r>
                          <w:r>
                            <w:rPr>
                              <w:rFonts w:ascii="Century Gothic" w:eastAsia="Century Gothic" w:hAnsi="Century Gothic" w:cs="Century Gothic"/>
                              <w:b/>
                              <w:color w:val="000000"/>
                            </w:rPr>
                            <w:t xml:space="preserve">2026, Año del </w:t>
                          </w:r>
                          <w:r>
                            <w:rPr>
                              <w:rFonts w:ascii="Century Gothic" w:eastAsia="Century Gothic" w:hAnsi="Century Gothic" w:cs="Century Gothic"/>
                              <w:b/>
                              <w:color w:val="000000"/>
                            </w:rPr>
                            <w:t>Bicentenario de la Abolición de la Esclavitud en el Estado de Chihuahua</w:t>
                          </w:r>
                          <w:r>
                            <w:rPr>
                              <w:rFonts w:ascii="Century Gothic" w:eastAsia="Century Gothic" w:hAnsi="Century Gothic" w:cs="Century Gothic"/>
                              <w:b/>
                              <w:i/>
                              <w:color w:val="000000"/>
                              <w:sz w:val="28"/>
                            </w:rPr>
                            <w:t xml:space="preserve">”                                                                 </w:t>
                          </w:r>
                        </w:p>
                        <w:p w14:paraId="3D742A49" w14:textId="77777777" w:rsidR="00ED6DA4" w:rsidRDefault="00ED6DA4">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w16du="http://schemas.microsoft.com/office/word/2023/wordml/word16du" xmlns:w16sdtfl="http://schemas.microsoft.com/office/word/2024/wordml/sdtformatlock" xmlns:oel="http://schemas.microsoft.com/office/2019/extlst">
          <w:pict>
            <v:rect w14:anchorId="3036E939" id="Rectángulo 8" o:spid="_x0000_s1029" style="position:absolute;margin-left:105.7pt;margin-top:-13pt;width:337.35pt;height:54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" stroked="f">
              <v:textbox inset="2.53958mm,1.2694mm,2.53958mm,1.2694mm">
                <w:txbxContent>
                  <w:p w14:paraId="71EA1D55" w14:textId="77777777" w:rsidR="00ED6DA4" w:rsidRDefault="00000000">
                    <w:pPr>
                      <w:spacing w:after="0" w:line="240" w:lineRule="auto"/>
                      <w:jc w:val="right"/>
                      <w:textDirection w:val="btLr"/>
                    </w:pPr>
                    <w:r>
                      <w:rPr>
                        <w:rFonts w:ascii="Century Gothic" w:eastAsia="Century Gothic" w:hAnsi="Century Gothic" w:cs="Century Gothic"/>
                        <w:b/>
                        <w:i/>
                        <w:color w:val="000000"/>
                        <w:sz w:val="20"/>
                      </w:rPr>
                      <w:t>“</w:t>
                    </w:r>
                    <w:r>
                      <w:rPr>
                        <w:rFonts w:ascii="Century Gothic" w:eastAsia="Century Gothic" w:hAnsi="Century Gothic" w:cs="Century Gothic"/>
                        <w:b/>
                        <w:color w:val="000000"/>
                      </w:rPr>
                      <w:t>2026, Año del Bicentenario de la Abolición de la Esclavitud en el Estado de Chihuahua</w:t>
                    </w:r>
                    <w:r>
                      <w:rPr>
                        <w:rFonts w:ascii="Century Gothic" w:eastAsia="Century Gothic" w:hAnsi="Century Gothic" w:cs="Century Gothic"/>
                        <w:b/>
                        <w:i/>
                        <w:color w:val="000000"/>
                        <w:sz w:val="28"/>
                      </w:rPr>
                      <w:t xml:space="preserve">”                                                                 </w:t>
                    </w:r>
                  </w:p>
                  <w:p w14:paraId="3D742A49" w14:textId="77777777" w:rsidR="00ED6DA4" w:rsidRDefault="00ED6DA4">
                    <w:pPr>
                      <w:spacing w:line="258" w:lineRule="auto"/>
                      <w:textDirection w:val="btLr"/>
                    </w:pPr>
                  </w:p>
                </w:txbxContent>
              </v:textbox>
            </v:rect>
          </w:pict>
        </mc:Fallback>
      </mc:AlternateContent>
    </w:r>
    <w:r>
      <w:rPr>
        <w:noProof/>
      </w:rPr>
      <w:drawing>
        <wp:anchor distT="0" distB="0" distL="0" distR="0" simplePos="0" relativeHeight="251659264" behindDoc="1" locked="0" layoutInCell="1" hidden="0" allowOverlap="1" wp14:anchorId="5751DA87" wp14:editId="7A394874">
          <wp:simplePos x="0" y="0"/>
          <wp:positionH relativeFrom="column">
            <wp:posOffset>3315639</wp:posOffset>
          </wp:positionH>
          <wp:positionV relativeFrom="paragraph">
            <wp:posOffset>788670</wp:posOffset>
          </wp:positionV>
          <wp:extent cx="2296490" cy="1012190"/>
          <wp:effectExtent l="0" t="0" r="0" b="0"/>
          <wp:wrapNone/>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296490" cy="1012190"/>
                  </a:xfrm>
                  <a:prstGeom prst="rect">
                    <a:avLst/>
                  </a:prstGeom>
                  <a:ln/>
                </pic:spPr>
              </pic:pic>
            </a:graphicData>
          </a:graphic>
        </wp:anchor>
      </w:drawing>
    </w:r>
    <w:r>
      <w:rPr>
        <w:noProof/>
      </w:rPr>
      <w:drawing>
        <wp:anchor distT="0" distB="0" distL="0" distR="0" simplePos="0" relativeHeight="251660288" behindDoc="1" locked="0" layoutInCell="1" hidden="0" allowOverlap="1" wp14:anchorId="029D7B10" wp14:editId="6E86BE18">
          <wp:simplePos x="0" y="0"/>
          <wp:positionH relativeFrom="column">
            <wp:posOffset>-333372</wp:posOffset>
          </wp:positionH>
          <wp:positionV relativeFrom="paragraph">
            <wp:posOffset>-116202</wp:posOffset>
          </wp:positionV>
          <wp:extent cx="1790700" cy="1790700"/>
          <wp:effectExtent l="0" t="0" r="0" b="0"/>
          <wp:wrapNone/>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1790700" cy="1790700"/>
                  </a:xfrm>
                  <a:prstGeom prst="rect">
                    <a:avLst/>
                  </a:prstGeom>
                  <a:ln/>
                </pic:spPr>
              </pic:pic>
            </a:graphicData>
          </a:graphic>
        </wp:anchor>
      </w:drawing>
    </w:r>
    <w:r>
      <w:rPr>
        <w:noProof/>
      </w:rPr>
      <w:drawing>
        <wp:anchor distT="0" distB="0" distL="0" distR="0" simplePos="0" relativeHeight="251661312" behindDoc="1" locked="0" layoutInCell="1" hidden="0" allowOverlap="1" wp14:anchorId="4237A225" wp14:editId="6B5446C5">
          <wp:simplePos x="0" y="0"/>
          <wp:positionH relativeFrom="column">
            <wp:posOffset>1265555</wp:posOffset>
          </wp:positionH>
          <wp:positionV relativeFrom="paragraph">
            <wp:posOffset>550545</wp:posOffset>
          </wp:positionV>
          <wp:extent cx="4346575" cy="36830"/>
          <wp:effectExtent l="0" t="0" r="0" b="0"/>
          <wp:wrapNone/>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4346575" cy="3683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DA4"/>
    <w:rsid w:val="00056984"/>
    <w:rsid w:val="004B5323"/>
    <w:rsid w:val="0072680E"/>
    <w:rsid w:val="00A028A4"/>
    <w:rsid w:val="00C25C34"/>
    <w:rsid w:val="00ED6DA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BDAF2"/>
  <w15:docId w15:val="{ADC0CA9B-5BA9-3E4A-A3C3-A5DE47853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widowControl w:val="0"/>
      <w:spacing w:after="0" w:line="276" w:lineRule="auto"/>
      <w:ind w:left="163" w:right="50"/>
      <w:jc w:val="center"/>
      <w:outlineLvl w:val="0"/>
    </w:pPr>
    <w:rPr>
      <w:rFonts w:ascii="Arial" w:eastAsia="Arial" w:hAnsi="Arial" w:cs="Arial"/>
      <w:b/>
      <w:bCs/>
      <w:sz w:val="24"/>
      <w:szCs w:val="24"/>
    </w:rPr>
  </w:style>
  <w:style w:type="paragraph" w:styleId="Ttulo2">
    <w:name w:val="heading 2"/>
    <w:basedOn w:val="Normal"/>
    <w:next w:val="Normal"/>
    <w:uiPriority w:val="9"/>
    <w:unhideWhenUsed/>
    <w:qFormat/>
    <w:pPr>
      <w:widowControl w:val="0"/>
      <w:spacing w:after="0" w:line="240" w:lineRule="auto"/>
      <w:ind w:left="163" w:right="132"/>
      <w:jc w:val="center"/>
      <w:outlineLvl w:val="1"/>
    </w:pPr>
    <w:rPr>
      <w:rFonts w:ascii="Arial" w:eastAsia="Arial" w:hAnsi="Arial" w:cs="Arial"/>
      <w:b/>
      <w:bCs/>
      <w:sz w:val="20"/>
      <w:szCs w:val="20"/>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RU7n3b6APnhQfl7kJhnkbUg0AQ==">CgMxLjAyDmgub3MwYWFiNnhlZTFvOAByITFtY01TMUZfMDM0YkZnRzBHczB4VzBCczB1NjZHNDFlOA==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1364</Words>
  <Characters>7508</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 Daniela Flores Chacon</dc:creator>
  <cp:lastModifiedBy>Andrea Daniela Flores Chacon</cp:lastModifiedBy>
  <cp:revision>2</cp:revision>
  <cp:lastPrinted>2026-09-08T17:07:00Z</cp:lastPrinted>
  <dcterms:created xsi:type="dcterms:W3CDTF">2026-09-11T21:02:00Z</dcterms:created>
  <dcterms:modified xsi:type="dcterms:W3CDTF">2026-09-11T21:02:00Z</dcterms:modified>
</cp:coreProperties>
</file>