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F6D57" w14:textId="77777777" w:rsidR="002012BE" w:rsidRDefault="002012BE">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p>
    <w:p w14:paraId="6D92594D" w14:textId="77777777" w:rsidR="002012BE" w:rsidRDefault="00161A5D">
      <w:pPr>
        <w:spacing w:line="258"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sz w:val="26"/>
          <w:szCs w:val="26"/>
        </w:rPr>
        <w:t>INICIATIVA CON PROYECTO DE DECRETO POR EL QUE SE REFORMA EL ARTÍCULO 30 DE LA LEY DE JUVENTUD PARA EL ESTADO DE CHIHUAHUA, CON EL PROPÓSITO DE FOMENTAR LA INCORPORACIÓN AL EMPLEO FORMAL DE LAS PERSONAS JÓVENES.</w:t>
      </w:r>
    </w:p>
    <w:p w14:paraId="2278CFBF" w14:textId="77777777" w:rsidR="002012BE" w:rsidRDefault="00161A5D">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H. CONGRESO DEL ESTADO DE CHIHUAHUA</w:t>
      </w:r>
    </w:p>
    <w:p w14:paraId="0FC684AB" w14:textId="77777777" w:rsidR="002012BE" w:rsidRDefault="00161A5D">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PRESENTE.</w:t>
      </w:r>
      <w:r>
        <w:rPr>
          <w:rFonts w:ascii="Century Gothic" w:eastAsia="Century Gothic" w:hAnsi="Century Gothic" w:cs="Century Gothic"/>
          <w:b/>
          <w:bCs/>
          <w:color w:val="000000"/>
          <w:sz w:val="26"/>
          <w:szCs w:val="26"/>
        </w:rPr>
        <w:t xml:space="preserve"> –</w:t>
      </w:r>
    </w:p>
    <w:p w14:paraId="4DDC4307" w14:textId="77777777" w:rsidR="002012BE" w:rsidRDefault="002012BE">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16043225" w14:textId="77777777" w:rsidR="002012BE" w:rsidRDefault="00161A5D">
      <w:pPr>
        <w:pBdr>
          <w:top w:val="nil"/>
          <w:left w:val="nil"/>
          <w:bottom w:val="nil"/>
          <w:right w:val="nil"/>
          <w:between w:val="nil"/>
        </w:pBdr>
        <w:spacing w:after="0" w:line="276" w:lineRule="auto"/>
        <w:ind w:firstLine="709"/>
        <w:jc w:val="both"/>
        <w:rPr>
          <w:rFonts w:ascii="Century Gothic" w:eastAsia="Century Gothic" w:hAnsi="Century Gothic" w:cs="Century Gothic"/>
          <w:b/>
          <w:bCs/>
          <w:color w:val="000000"/>
          <w:sz w:val="26"/>
          <w:szCs w:val="26"/>
        </w:rPr>
      </w:pPr>
      <w:r>
        <w:rPr>
          <w:rFonts w:ascii="Century Gothic" w:eastAsia="Century Gothic" w:hAnsi="Century Gothic" w:cs="Century Gothic"/>
          <w:color w:val="000000"/>
          <w:sz w:val="26"/>
          <w:szCs w:val="26"/>
        </w:rPr>
        <w:t xml:space="preserve">La suscrita </w:t>
      </w:r>
      <w:r>
        <w:rPr>
          <w:rFonts w:ascii="Century Gothic" w:eastAsia="Century Gothic" w:hAnsi="Century Gothic" w:cs="Century Gothic"/>
          <w:b/>
          <w:bCs/>
          <w:color w:val="000000"/>
          <w:sz w:val="26"/>
          <w:szCs w:val="26"/>
        </w:rPr>
        <w:t>JOCELINE VEGA VARGAS,</w:t>
      </w:r>
      <w:r>
        <w:rPr>
          <w:rFonts w:ascii="Century Gothic" w:eastAsia="Century Gothic" w:hAnsi="Century Gothic" w:cs="Century Gothic"/>
          <w:color w:val="000000"/>
          <w:sz w:val="26"/>
          <w:szCs w:val="26"/>
        </w:rPr>
        <w:t xml:space="preserve"> en mi carácter de diputada de la </w:t>
      </w:r>
      <w:r>
        <w:rPr>
          <w:rFonts w:ascii="Century Gothic" w:eastAsia="Century Gothic" w:hAnsi="Century Gothic" w:cs="Century Gothic"/>
          <w:b/>
          <w:bCs/>
          <w:color w:val="000000"/>
          <w:sz w:val="26"/>
          <w:szCs w:val="26"/>
        </w:rPr>
        <w:t>SEXAGÉSIMA OCTAVA LEGISLATURA DEL H. CONGRESO DEL ESTADO DE CHIHUAHUA</w:t>
      </w:r>
      <w:r>
        <w:rPr>
          <w:rFonts w:ascii="Century Gothic" w:eastAsia="Century Gothic" w:hAnsi="Century Gothic" w:cs="Century Gothic"/>
          <w:color w:val="000000"/>
          <w:sz w:val="26"/>
          <w:szCs w:val="26"/>
        </w:rPr>
        <w:t xml:space="preserve">, integrante del </w:t>
      </w:r>
      <w:r>
        <w:rPr>
          <w:rFonts w:ascii="Century Gothic" w:eastAsia="Century Gothic" w:hAnsi="Century Gothic" w:cs="Century Gothic"/>
          <w:b/>
          <w:bCs/>
          <w:color w:val="000000"/>
          <w:sz w:val="26"/>
          <w:szCs w:val="26"/>
        </w:rPr>
        <w:t xml:space="preserve">GRUPO PARLAMENTARIO DEL PARTIDO ACCIÓN NACIONAL </w:t>
      </w:r>
      <w:r>
        <w:rPr>
          <w:rFonts w:ascii="Century Gothic" w:eastAsia="Century Gothic" w:hAnsi="Century Gothic" w:cs="Century Gothic"/>
          <w:color w:val="000000"/>
          <w:sz w:val="26"/>
          <w:szCs w:val="26"/>
        </w:rPr>
        <w:t>y en su representación, con fundamento en lo dispue</w:t>
      </w:r>
      <w:r>
        <w:rPr>
          <w:rFonts w:ascii="Century Gothic" w:eastAsia="Century Gothic" w:hAnsi="Century Gothic" w:cs="Century Gothic"/>
          <w:color w:val="000000"/>
          <w:sz w:val="26"/>
          <w:szCs w:val="26"/>
        </w:rPr>
        <w:t xml:space="preserve">sto por las fracciones I y </w:t>
      </w:r>
      <w:proofErr w:type="spellStart"/>
      <w:r>
        <w:rPr>
          <w:rFonts w:ascii="Century Gothic" w:eastAsia="Century Gothic" w:hAnsi="Century Gothic" w:cs="Century Gothic"/>
          <w:color w:val="000000"/>
          <w:sz w:val="26"/>
          <w:szCs w:val="26"/>
        </w:rPr>
        <w:t>Il</w:t>
      </w:r>
      <w:proofErr w:type="spellEnd"/>
      <w:r>
        <w:rPr>
          <w:rFonts w:ascii="Century Gothic" w:eastAsia="Century Gothic" w:hAnsi="Century Gothic" w:cs="Century Gothic"/>
          <w:color w:val="000000"/>
          <w:sz w:val="26"/>
          <w:szCs w:val="26"/>
        </w:rPr>
        <w:t xml:space="preserve"> del artículo 64; y fracción I del artículo 68 de la Constitución Política del Estado de Chihuahua; así como de la fracción | del artículo 167 de la Ley Orgánica del Poder Legislativo, así como el artículo 77 del Reglamento Int</w:t>
      </w:r>
      <w:r>
        <w:rPr>
          <w:rFonts w:ascii="Century Gothic" w:eastAsia="Century Gothic" w:hAnsi="Century Gothic" w:cs="Century Gothic"/>
          <w:color w:val="000000"/>
          <w:sz w:val="26"/>
          <w:szCs w:val="26"/>
        </w:rPr>
        <w:t xml:space="preserve">erior y de Prácticas Parlamentarias del Poder Legislativo, someto a la consideración de esta Honorable Asamblea la presente </w:t>
      </w:r>
      <w:r>
        <w:rPr>
          <w:rFonts w:ascii="Century Gothic" w:eastAsia="Century Gothic" w:hAnsi="Century Gothic" w:cs="Century Gothic"/>
          <w:b/>
          <w:bCs/>
          <w:color w:val="000000"/>
          <w:sz w:val="26"/>
          <w:szCs w:val="26"/>
        </w:rPr>
        <w:t xml:space="preserve">INICIATIVA CON CARÁCTER DE DECRETO, </w:t>
      </w:r>
      <w:r>
        <w:rPr>
          <w:rFonts w:ascii="Century Gothic" w:eastAsia="Century Gothic" w:hAnsi="Century Gothic" w:cs="Century Gothic"/>
          <w:color w:val="000000"/>
          <w:sz w:val="26"/>
          <w:szCs w:val="26"/>
        </w:rPr>
        <w:t xml:space="preserve">esto al tenor de la siguiente: </w:t>
      </w:r>
    </w:p>
    <w:p w14:paraId="3A047DAC" w14:textId="77777777" w:rsidR="002012BE" w:rsidRDefault="002012BE">
      <w:pPr>
        <w:spacing w:line="276" w:lineRule="auto"/>
        <w:jc w:val="both"/>
        <w:rPr>
          <w:rFonts w:ascii="Century Gothic" w:eastAsia="Century Gothic" w:hAnsi="Century Gothic" w:cs="Century Gothic"/>
          <w:b/>
          <w:bCs/>
          <w:sz w:val="26"/>
          <w:szCs w:val="26"/>
        </w:rPr>
      </w:pPr>
    </w:p>
    <w:p w14:paraId="59560D38" w14:textId="77777777" w:rsidR="002012BE" w:rsidRDefault="00161A5D">
      <w:pPr>
        <w:spacing w:line="276"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EXPOSICIÓN DE MOTIVOS</w:t>
      </w:r>
    </w:p>
    <w:p w14:paraId="55460019" w14:textId="77777777" w:rsidR="002012BE" w:rsidRDefault="00161A5D">
      <w:pPr>
        <w:pBdr>
          <w:top w:val="nil"/>
          <w:left w:val="nil"/>
          <w:bottom w:val="nil"/>
          <w:right w:val="nil"/>
          <w:between w:val="nil"/>
        </w:pBdr>
        <w:spacing w:before="280" w:after="280" w:line="276" w:lineRule="auto"/>
        <w:jc w:val="both"/>
        <w:rPr>
          <w:rFonts w:ascii="Century Gothic" w:eastAsia="Century Gothic" w:hAnsi="Century Gothic" w:cs="Century Gothic"/>
          <w:sz w:val="26"/>
          <w:szCs w:val="26"/>
        </w:rPr>
      </w:pPr>
      <w:r>
        <w:rPr>
          <w:rFonts w:ascii="Century Gothic" w:eastAsia="Century Gothic" w:hAnsi="Century Gothic" w:cs="Century Gothic"/>
          <w:color w:val="000000"/>
          <w:sz w:val="26"/>
          <w:szCs w:val="26"/>
        </w:rPr>
        <w:tab/>
      </w:r>
      <w:r>
        <w:rPr>
          <w:rFonts w:ascii="Century Gothic" w:eastAsia="Century Gothic" w:hAnsi="Century Gothic" w:cs="Century Gothic"/>
          <w:sz w:val="26"/>
          <w:szCs w:val="26"/>
        </w:rPr>
        <w:t>El acceso al primer empleo representa uno de los principales retos que enfrentan las personas jóvenes al concluir sus estudios o al buscar incorporarse por primera vez al mercado laboral.</w:t>
      </w:r>
    </w:p>
    <w:p w14:paraId="797EA85A"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lastRenderedPageBreak/>
        <w:t>Con frecuencia, las y los jóvenes se encuentran ante una situación q</w:t>
      </w:r>
      <w:r>
        <w:rPr>
          <w:rFonts w:ascii="Century Gothic" w:eastAsia="Century Gothic" w:hAnsi="Century Gothic" w:cs="Century Gothic"/>
          <w:sz w:val="26"/>
          <w:szCs w:val="26"/>
        </w:rPr>
        <w:t>ue parece contradictoria: para acceder a un empleo se les solicita experiencia laboral previa, pero para adquirir dicha experiencia necesitan precisamente una primera oportunidad.</w:t>
      </w:r>
    </w:p>
    <w:p w14:paraId="0B0D8CC5"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Esta situación puede dificultar la transición entre la formación académica y</w:t>
      </w:r>
      <w:r>
        <w:rPr>
          <w:rFonts w:ascii="Century Gothic" w:eastAsia="Century Gothic" w:hAnsi="Century Gothic" w:cs="Century Gothic"/>
          <w:sz w:val="26"/>
          <w:szCs w:val="26"/>
        </w:rPr>
        <w:t xml:space="preserve"> la vida laboral, particularmente para quienes concluyen sus estudios y no cuentan con experiencia profesional suficiente para competir por las vacantes disponibles.</w:t>
      </w:r>
    </w:p>
    <w:p w14:paraId="21DE0FA6"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La Ley de Juventud para el Estado de Chihuahua reconoce actualmente el derecho de las personas jóvenes a acceder a un trabajo digno y establece la obligación de las autoridades de impulsar acciones encaminadas a favorecer su incorporación al mercado labora</w:t>
      </w:r>
      <w:r>
        <w:rPr>
          <w:rFonts w:ascii="Century Gothic" w:eastAsia="Century Gothic" w:hAnsi="Century Gothic" w:cs="Century Gothic"/>
          <w:sz w:val="26"/>
          <w:szCs w:val="26"/>
        </w:rPr>
        <w:t>l.</w:t>
      </w:r>
    </w:p>
    <w:p w14:paraId="5F0B21FA"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Asimismo, contempla que los Poderes del Estado, los municipios y los sectores social y privado impulsen el servicio social y las prácticas profesionales como mecanismos de vinculación para facilitar el acceso de las personas jóvenes a su primer empleo.</w:t>
      </w:r>
    </w:p>
    <w:p w14:paraId="49236962"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Sin embargo, resulta conveniente fortalecer dicha disposición para que la vinculación entre las instituciones educativas y los sectores público, social y privado no se limite exclusivamente a la realización de prácticas profesionales o servicio social, sin</w:t>
      </w:r>
      <w:r>
        <w:rPr>
          <w:rFonts w:ascii="Century Gothic" w:eastAsia="Century Gothic" w:hAnsi="Century Gothic" w:cs="Century Gothic"/>
          <w:sz w:val="26"/>
          <w:szCs w:val="26"/>
        </w:rPr>
        <w:t>o que también contribuya de manera efectiva a facilitar la transición de las personas jóvenes hacia el empleo formal.</w:t>
      </w:r>
    </w:p>
    <w:p w14:paraId="6E8EAE37"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lastRenderedPageBreak/>
        <w:t>El objetivo de la presente iniciativa consiste en proponer el aprovechamiento de las atribuciones, mecanismos y recursos institucionales e</w:t>
      </w:r>
      <w:r>
        <w:rPr>
          <w:rFonts w:ascii="Century Gothic" w:eastAsia="Century Gothic" w:hAnsi="Century Gothic" w:cs="Century Gothic"/>
          <w:sz w:val="26"/>
          <w:szCs w:val="26"/>
        </w:rPr>
        <w:t xml:space="preserve">xistentes para fortalecer la coordinación entre las instituciones educativas, las autoridades competentes y los sectores público, social y privado. </w:t>
      </w:r>
    </w:p>
    <w:p w14:paraId="72BE571C"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De esta manera, las prácticas profesionales y el servicio social pueden constituirse no solamente como requ</w:t>
      </w:r>
      <w:r>
        <w:rPr>
          <w:rFonts w:ascii="Century Gothic" w:eastAsia="Century Gothic" w:hAnsi="Century Gothic" w:cs="Century Gothic"/>
          <w:sz w:val="26"/>
          <w:szCs w:val="26"/>
        </w:rPr>
        <w:t>isitos académicos, sino como verdaderas herramientas de acercamiento entre las personas jóvenes y el mundo laboral.</w:t>
      </w:r>
    </w:p>
    <w:p w14:paraId="0B20B301"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Asimismo, resulta pertinente que las acciones de vinculación consideren las capacidades, conocimientos, formación académica y aptitudes de l</w:t>
      </w:r>
      <w:r>
        <w:rPr>
          <w:rFonts w:ascii="Century Gothic" w:eastAsia="Century Gothic" w:hAnsi="Century Gothic" w:cs="Century Gothic"/>
          <w:sz w:val="26"/>
          <w:szCs w:val="26"/>
        </w:rPr>
        <w:t>as personas jóvenes, procurando que las oportunidades laborales correspondan, en la medida de lo posible, con su perfil.</w:t>
      </w:r>
    </w:p>
    <w:p w14:paraId="007FDB26" w14:textId="77777777" w:rsidR="002012BE" w:rsidRDefault="00161A5D">
      <w:pPr>
        <w:spacing w:before="240" w:after="240" w:line="276" w:lineRule="auto"/>
        <w:ind w:firstLine="720"/>
        <w:jc w:val="both"/>
        <w:rPr>
          <w:rFonts w:ascii="Century Gothic" w:eastAsia="Century Gothic" w:hAnsi="Century Gothic" w:cs="Century Gothic"/>
          <w:b/>
          <w:bCs/>
          <w:sz w:val="26"/>
          <w:szCs w:val="26"/>
        </w:rPr>
      </w:pPr>
      <w:r>
        <w:rPr>
          <w:rFonts w:ascii="Century Gothic" w:eastAsia="Century Gothic" w:hAnsi="Century Gothic" w:cs="Century Gothic"/>
          <w:sz w:val="26"/>
          <w:szCs w:val="26"/>
        </w:rPr>
        <w:t>La presente propuesta busca, por tanto, fortalecer el marco jurídico estatal mediante una modificación puntual que permita que las acci</w:t>
      </w:r>
      <w:r>
        <w:rPr>
          <w:rFonts w:ascii="Century Gothic" w:eastAsia="Century Gothic" w:hAnsi="Century Gothic" w:cs="Century Gothic"/>
          <w:sz w:val="26"/>
          <w:szCs w:val="26"/>
        </w:rPr>
        <w:t xml:space="preserve">ones existentes tengan un impacto mayor en uno de los momentos más importantes para la vida profesional de una persona: </w:t>
      </w:r>
      <w:r>
        <w:rPr>
          <w:rFonts w:ascii="Century Gothic" w:eastAsia="Century Gothic" w:hAnsi="Century Gothic" w:cs="Century Gothic"/>
          <w:b/>
          <w:bCs/>
          <w:sz w:val="26"/>
          <w:szCs w:val="26"/>
        </w:rPr>
        <w:t>la transición de la escuela al primer empleo.</w:t>
      </w:r>
    </w:p>
    <w:p w14:paraId="4406F39B"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No se trata de garantizar un puesto de trabajo, sino de garantizar mejores condiciones de </w:t>
      </w:r>
      <w:r>
        <w:rPr>
          <w:rFonts w:ascii="Century Gothic" w:eastAsia="Century Gothic" w:hAnsi="Century Gothic" w:cs="Century Gothic"/>
          <w:sz w:val="26"/>
          <w:szCs w:val="26"/>
        </w:rPr>
        <w:t>acceso a oportunidades laborales para quienes buscan incorporarse por primera vez al mercado laboral.</w:t>
      </w:r>
    </w:p>
    <w:p w14:paraId="59BC60FE"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Por ello, la presente iniciativa propone reformar el artículo 30 de la Ley de Juventud para el Estado de Chihuahua, con el propósito de establecer expresa</w:t>
      </w:r>
      <w:r>
        <w:rPr>
          <w:rFonts w:ascii="Century Gothic" w:eastAsia="Century Gothic" w:hAnsi="Century Gothic" w:cs="Century Gothic"/>
          <w:sz w:val="26"/>
          <w:szCs w:val="26"/>
        </w:rPr>
        <w:t xml:space="preserve">mente que las autoridades competentes </w:t>
      </w:r>
      <w:r>
        <w:rPr>
          <w:rFonts w:ascii="Century Gothic" w:eastAsia="Century Gothic" w:hAnsi="Century Gothic" w:cs="Century Gothic"/>
          <w:sz w:val="26"/>
          <w:szCs w:val="26"/>
        </w:rPr>
        <w:lastRenderedPageBreak/>
        <w:t>promoverán mecanismos de vinculación entre las personas jóvenes, las instituciones educativas y los sectores público, social y privado, procurando que el servicio social y las prácticas profesionales contribuyan efecti</w:t>
      </w:r>
      <w:r>
        <w:rPr>
          <w:rFonts w:ascii="Century Gothic" w:eastAsia="Century Gothic" w:hAnsi="Century Gothic" w:cs="Century Gothic"/>
          <w:sz w:val="26"/>
          <w:szCs w:val="26"/>
        </w:rPr>
        <w:t>vamente a su incorporación al empleo formal.</w:t>
      </w:r>
    </w:p>
    <w:p w14:paraId="2AE1D3DB" w14:textId="77777777" w:rsidR="002012BE" w:rsidRDefault="00161A5D">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Con ello, Chihuahua avanzará hacia una política de juventud que no solamente reconozca el derecho de las personas jóvenes al trabajo, sino que también fortalezca los mecanismos para acompañarlas en el camino hac</w:t>
      </w:r>
      <w:r>
        <w:rPr>
          <w:rFonts w:ascii="Century Gothic" w:eastAsia="Century Gothic" w:hAnsi="Century Gothic" w:cs="Century Gothic"/>
          <w:sz w:val="26"/>
          <w:szCs w:val="26"/>
        </w:rPr>
        <w:t>ia su primera oportunidad laboral.</w:t>
      </w:r>
    </w:p>
    <w:p w14:paraId="34893B65" w14:textId="77777777" w:rsidR="002012BE" w:rsidRDefault="00161A5D">
      <w:pPr>
        <w:spacing w:after="0" w:line="276" w:lineRule="auto"/>
        <w:ind w:firstLine="709"/>
        <w:jc w:val="both"/>
        <w:rPr>
          <w:rFonts w:ascii="Century Gothic" w:eastAsia="Century Gothic" w:hAnsi="Century Gothic" w:cs="Century Gothic"/>
          <w:sz w:val="26"/>
          <w:szCs w:val="26"/>
        </w:rPr>
      </w:pPr>
      <w:r>
        <w:rPr>
          <w:rFonts w:ascii="Century Gothic" w:eastAsia="Century Gothic" w:hAnsi="Century Gothic" w:cs="Century Gothic"/>
          <w:sz w:val="26"/>
          <w:szCs w:val="26"/>
        </w:rPr>
        <w:t>Por lo anteriormente expuesto es que me permito proponer a consideración de esta asamblea el siguiente Proyecto de Decreto, para que una vez turnado a la Comisión Legislativa que le corresponda, se someta a la consideraci</w:t>
      </w:r>
      <w:r>
        <w:rPr>
          <w:rFonts w:ascii="Century Gothic" w:eastAsia="Century Gothic" w:hAnsi="Century Gothic" w:cs="Century Gothic"/>
          <w:sz w:val="26"/>
          <w:szCs w:val="26"/>
        </w:rPr>
        <w:t>ón de este Alto Cuerpo Colegiado.</w:t>
      </w:r>
    </w:p>
    <w:p w14:paraId="0FB86C6F" w14:textId="77777777" w:rsidR="002012BE" w:rsidRDefault="00161A5D">
      <w:pPr>
        <w:pBdr>
          <w:top w:val="nil"/>
          <w:left w:val="nil"/>
          <w:bottom w:val="nil"/>
          <w:right w:val="nil"/>
          <w:between w:val="nil"/>
        </w:pBdr>
        <w:spacing w:after="0" w:line="360" w:lineRule="auto"/>
        <w:ind w:firstLine="709"/>
        <w:jc w:val="cente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DECRETO</w:t>
      </w:r>
    </w:p>
    <w:p w14:paraId="31249087" w14:textId="77777777" w:rsidR="002012BE" w:rsidRDefault="002012BE">
      <w:pPr>
        <w:pBdr>
          <w:top w:val="nil"/>
          <w:left w:val="nil"/>
          <w:bottom w:val="nil"/>
          <w:right w:val="nil"/>
          <w:between w:val="nil"/>
        </w:pBdr>
        <w:spacing w:after="0" w:line="360" w:lineRule="auto"/>
        <w:ind w:firstLine="709"/>
        <w:jc w:val="both"/>
        <w:rPr>
          <w:rFonts w:ascii="Century Gothic" w:eastAsia="Century Gothic" w:hAnsi="Century Gothic" w:cs="Century Gothic"/>
          <w:b/>
          <w:bCs/>
          <w:color w:val="000000"/>
          <w:sz w:val="26"/>
          <w:szCs w:val="26"/>
        </w:rPr>
      </w:pPr>
    </w:p>
    <w:p w14:paraId="62C95957" w14:textId="77777777" w:rsidR="002012BE" w:rsidRDefault="00161A5D">
      <w:pPr>
        <w:pStyle w:val="Ttulo2"/>
        <w:ind w:left="0"/>
        <w:jc w:val="both"/>
        <w:rPr>
          <w:b w:val="0"/>
          <w:bCs w:val="0"/>
        </w:rPr>
      </w:pPr>
      <w:r>
        <w:rPr>
          <w:rFonts w:ascii="Century Gothic" w:eastAsia="Century Gothic" w:hAnsi="Century Gothic" w:cs="Century Gothic"/>
          <w:color w:val="000000"/>
          <w:sz w:val="26"/>
          <w:szCs w:val="26"/>
        </w:rPr>
        <w:t xml:space="preserve">ARTÍCULO </w:t>
      </w:r>
      <w:r>
        <w:rPr>
          <w:rFonts w:ascii="Century Gothic" w:eastAsia="Century Gothic" w:hAnsi="Century Gothic" w:cs="Century Gothic"/>
          <w:sz w:val="26"/>
          <w:szCs w:val="26"/>
        </w:rPr>
        <w:t>ÚNICO</w:t>
      </w:r>
      <w:r>
        <w:rPr>
          <w:rFonts w:ascii="Century Gothic" w:eastAsia="Century Gothic" w:hAnsi="Century Gothic" w:cs="Century Gothic"/>
          <w:color w:val="000000"/>
          <w:sz w:val="26"/>
          <w:szCs w:val="26"/>
        </w:rPr>
        <w:t xml:space="preserve">. </w:t>
      </w:r>
      <w:r>
        <w:rPr>
          <w:rFonts w:ascii="Century Gothic" w:eastAsia="Century Gothic" w:hAnsi="Century Gothic" w:cs="Century Gothic"/>
          <w:b w:val="0"/>
          <w:bCs w:val="0"/>
          <w:sz w:val="26"/>
          <w:szCs w:val="26"/>
        </w:rPr>
        <w:t>Se reforma el artículo 30 de la Ley de Juventud para el Estado de Chihuahua, para quedar redactado de la siguiente manera:</w:t>
      </w:r>
    </w:p>
    <w:p w14:paraId="617557B0" w14:textId="77777777" w:rsidR="002012BE" w:rsidRDefault="00161A5D">
      <w:pPr>
        <w:pStyle w:val="Ttulo2"/>
        <w:spacing w:before="240" w:after="240"/>
        <w:ind w:left="0" w:right="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Artículo 30. Los Poderes del Estado, los Municipios y Organismos Autónomas, en el ámbito de sus respectivas competencias, impulsarán </w:t>
      </w:r>
      <w:r>
        <w:rPr>
          <w:rFonts w:ascii="Century Gothic" w:eastAsia="Century Gothic" w:hAnsi="Century Gothic" w:cs="Century Gothic"/>
          <w:sz w:val="26"/>
          <w:szCs w:val="26"/>
        </w:rPr>
        <w:t>el servicio social y las prácticas profesionales como mecanismos de vinculación de las personas jóvenes con el mercado laboral y como una vía para facilitar su incorporación a su primer empleo.</w:t>
      </w:r>
    </w:p>
    <w:p w14:paraId="6DB1E928" w14:textId="77777777" w:rsidR="002012BE" w:rsidRDefault="00161A5D">
      <w:pPr>
        <w:pStyle w:val="Ttulo2"/>
        <w:spacing w:before="240" w:after="240"/>
        <w:ind w:left="0" w:right="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Asimismo, promoverán, a través de las instancias y mecanismos </w:t>
      </w:r>
      <w:r>
        <w:rPr>
          <w:rFonts w:ascii="Century Gothic" w:eastAsia="Century Gothic" w:hAnsi="Century Gothic" w:cs="Century Gothic"/>
          <w:sz w:val="26"/>
          <w:szCs w:val="26"/>
        </w:rPr>
        <w:t xml:space="preserve">existentes, acciones de vinculación entre las personas jóvenes, las </w:t>
      </w:r>
      <w:r>
        <w:rPr>
          <w:rFonts w:ascii="Century Gothic" w:eastAsia="Century Gothic" w:hAnsi="Century Gothic" w:cs="Century Gothic"/>
          <w:sz w:val="26"/>
          <w:szCs w:val="26"/>
        </w:rPr>
        <w:lastRenderedPageBreak/>
        <w:t>instituciones educativas y los sectores público, social y privado, procurando que las oportunidades de empleo correspondan con su formación, conocimientos, capacidades y aptitudes.</w:t>
      </w:r>
    </w:p>
    <w:p w14:paraId="5D4A84C9" w14:textId="77777777" w:rsidR="002012BE" w:rsidRDefault="00161A5D">
      <w:pPr>
        <w:pStyle w:val="Ttulo2"/>
        <w:spacing w:before="240" w:after="240"/>
        <w:ind w:left="0" w:right="0"/>
        <w:jc w:val="both"/>
        <w:rPr>
          <w:rFonts w:ascii="Century Gothic" w:eastAsia="Century Gothic" w:hAnsi="Century Gothic" w:cs="Century Gothic"/>
          <w:sz w:val="26"/>
          <w:szCs w:val="26"/>
        </w:rPr>
      </w:pPr>
      <w:r>
        <w:rPr>
          <w:rFonts w:ascii="Century Gothic" w:eastAsia="Century Gothic" w:hAnsi="Century Gothic" w:cs="Century Gothic"/>
          <w:sz w:val="26"/>
          <w:szCs w:val="26"/>
        </w:rPr>
        <w:t>Las acc</w:t>
      </w:r>
      <w:r>
        <w:rPr>
          <w:rFonts w:ascii="Century Gothic" w:eastAsia="Century Gothic" w:hAnsi="Century Gothic" w:cs="Century Gothic"/>
          <w:sz w:val="26"/>
          <w:szCs w:val="26"/>
        </w:rPr>
        <w:t>iones a que se refiere el presente artículo deberán orientarse a facilitar la transición de las personas jóvenes entre la formación académica y el empleo formal, así como a fortalecer sus conocimientos y habilidades para su incorporación y permanencia en e</w:t>
      </w:r>
      <w:r>
        <w:rPr>
          <w:rFonts w:ascii="Century Gothic" w:eastAsia="Century Gothic" w:hAnsi="Century Gothic" w:cs="Century Gothic"/>
          <w:sz w:val="26"/>
          <w:szCs w:val="26"/>
        </w:rPr>
        <w:t>l mercado laboral.</w:t>
      </w:r>
    </w:p>
    <w:p w14:paraId="0ED50A89" w14:textId="77777777" w:rsidR="002012BE" w:rsidRDefault="00161A5D">
      <w:pPr>
        <w:pStyle w:val="Ttulo2"/>
        <w:ind w:left="0"/>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TRANSITORIOS</w:t>
      </w:r>
    </w:p>
    <w:p w14:paraId="1E01D262" w14:textId="77777777" w:rsidR="002012BE" w:rsidRDefault="002012BE">
      <w:pPr>
        <w:pBdr>
          <w:top w:val="nil"/>
          <w:left w:val="nil"/>
          <w:bottom w:val="nil"/>
          <w:right w:val="nil"/>
          <w:between w:val="nil"/>
        </w:pBdr>
        <w:spacing w:after="0" w:line="360" w:lineRule="auto"/>
        <w:ind w:firstLine="709"/>
        <w:jc w:val="both"/>
        <w:rPr>
          <w:rFonts w:ascii="Century Gothic" w:eastAsia="Century Gothic" w:hAnsi="Century Gothic" w:cs="Century Gothic"/>
          <w:b/>
          <w:bCs/>
          <w:color w:val="000000"/>
          <w:sz w:val="26"/>
          <w:szCs w:val="26"/>
        </w:rPr>
      </w:pPr>
    </w:p>
    <w:p w14:paraId="46F0BE50" w14:textId="77777777" w:rsidR="002012BE" w:rsidRDefault="00161A5D">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b/>
          <w:bCs/>
          <w:sz w:val="26"/>
          <w:szCs w:val="26"/>
        </w:rPr>
        <w:t>ÚNICO</w:t>
      </w:r>
      <w:r>
        <w:rPr>
          <w:rFonts w:ascii="Century Gothic" w:eastAsia="Century Gothic" w:hAnsi="Century Gothic" w:cs="Century Gothic"/>
          <w:b/>
          <w:bCs/>
          <w:color w:val="000000"/>
          <w:sz w:val="26"/>
          <w:szCs w:val="26"/>
        </w:rPr>
        <w:t>.</w:t>
      </w:r>
      <w:r>
        <w:rPr>
          <w:rFonts w:ascii="Century Gothic" w:eastAsia="Century Gothic" w:hAnsi="Century Gothic" w:cs="Century Gothic"/>
          <w:color w:val="000000"/>
          <w:sz w:val="26"/>
          <w:szCs w:val="26"/>
        </w:rPr>
        <w:t xml:space="preserve"> El presente Decreto entrará en vigor al día siguiente de su publicación en el Periódico Oficial del Estado.</w:t>
      </w:r>
    </w:p>
    <w:p w14:paraId="1CC1CC32" w14:textId="77777777" w:rsidR="002012BE" w:rsidRDefault="002012BE">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51C3586E" w14:textId="77777777" w:rsidR="002012BE" w:rsidRDefault="00161A5D">
      <w:pP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 xml:space="preserve">DADO EN </w:t>
      </w:r>
      <w:r>
        <w:rPr>
          <w:rFonts w:ascii="Century Gothic" w:eastAsia="Century Gothic" w:hAnsi="Century Gothic" w:cs="Century Gothic"/>
          <w:sz w:val="26"/>
          <w:szCs w:val="26"/>
        </w:rPr>
        <w:t xml:space="preserve">OFICIALÍA DE PARTES </w:t>
      </w:r>
      <w:r>
        <w:rPr>
          <w:rFonts w:ascii="Century Gothic" w:eastAsia="Century Gothic" w:hAnsi="Century Gothic" w:cs="Century Gothic"/>
          <w:color w:val="000000"/>
          <w:sz w:val="26"/>
          <w:szCs w:val="26"/>
        </w:rPr>
        <w:t xml:space="preserve">DEL H. CONGRESO DEL ESTADO DE CHIHUAHUA A LOS </w:t>
      </w:r>
      <w:r>
        <w:rPr>
          <w:rFonts w:ascii="Century Gothic" w:eastAsia="Century Gothic" w:hAnsi="Century Gothic" w:cs="Century Gothic"/>
          <w:sz w:val="26"/>
          <w:szCs w:val="26"/>
        </w:rPr>
        <w:t>31</w:t>
      </w:r>
      <w:r>
        <w:rPr>
          <w:rFonts w:ascii="Century Gothic" w:eastAsia="Century Gothic" w:hAnsi="Century Gothic" w:cs="Century Gothic"/>
          <w:color w:val="000000"/>
          <w:sz w:val="26"/>
          <w:szCs w:val="26"/>
        </w:rPr>
        <w:t xml:space="preserve"> DÍAS DEL MES DE </w:t>
      </w:r>
      <w:r>
        <w:rPr>
          <w:rFonts w:ascii="Century Gothic" w:eastAsia="Century Gothic" w:hAnsi="Century Gothic" w:cs="Century Gothic"/>
          <w:sz w:val="26"/>
          <w:szCs w:val="26"/>
        </w:rPr>
        <w:t>AGOSTO</w:t>
      </w:r>
      <w:r>
        <w:rPr>
          <w:rFonts w:ascii="Century Gothic" w:eastAsia="Century Gothic" w:hAnsi="Century Gothic" w:cs="Century Gothic"/>
          <w:color w:val="000000"/>
          <w:sz w:val="26"/>
          <w:szCs w:val="26"/>
        </w:rPr>
        <w:t xml:space="preserve"> DEL 2026. </w:t>
      </w:r>
    </w:p>
    <w:p w14:paraId="4E244BA0" w14:textId="77777777" w:rsidR="002012BE" w:rsidRDefault="002012BE">
      <w:pPr>
        <w:spacing w:line="360" w:lineRule="auto"/>
        <w:jc w:val="both"/>
        <w:rPr>
          <w:rFonts w:ascii="Century Gothic" w:eastAsia="Century Gothic" w:hAnsi="Century Gothic" w:cs="Century Gothic"/>
          <w:sz w:val="26"/>
          <w:szCs w:val="26"/>
        </w:rPr>
      </w:pPr>
    </w:p>
    <w:p w14:paraId="617626E5" w14:textId="77777777" w:rsidR="002012BE" w:rsidRDefault="00161A5D">
      <w:pPr>
        <w:spacing w:after="0"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SUSCRIBE</w:t>
      </w:r>
    </w:p>
    <w:p w14:paraId="0CBEFD01" w14:textId="77777777" w:rsidR="002012BE" w:rsidRDefault="002012BE">
      <w:pPr>
        <w:spacing w:line="360" w:lineRule="auto"/>
        <w:jc w:val="center"/>
        <w:rPr>
          <w:rFonts w:ascii="Century Gothic" w:eastAsia="Century Gothic" w:hAnsi="Century Gothic" w:cs="Century Gothic"/>
          <w:b/>
          <w:bCs/>
          <w:sz w:val="26"/>
          <w:szCs w:val="26"/>
        </w:rPr>
      </w:pPr>
    </w:p>
    <w:p w14:paraId="15FCD2BA" w14:textId="77777777" w:rsidR="002012BE" w:rsidRDefault="002012BE">
      <w:pPr>
        <w:spacing w:line="360" w:lineRule="auto"/>
        <w:jc w:val="center"/>
        <w:rPr>
          <w:rFonts w:ascii="Century Gothic" w:eastAsia="Century Gothic" w:hAnsi="Century Gothic" w:cs="Century Gothic"/>
          <w:b/>
          <w:bCs/>
          <w:sz w:val="26"/>
          <w:szCs w:val="26"/>
        </w:rPr>
      </w:pPr>
    </w:p>
    <w:p w14:paraId="1F2CE85D" w14:textId="77777777" w:rsidR="002012BE" w:rsidRDefault="00161A5D">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JOCELINE VEGA VARGAS</w:t>
      </w:r>
    </w:p>
    <w:p w14:paraId="18DAF381" w14:textId="77777777" w:rsidR="002012BE" w:rsidRDefault="002012BE">
      <w:pPr>
        <w:spacing w:line="360" w:lineRule="auto"/>
        <w:jc w:val="center"/>
        <w:rPr>
          <w:rFonts w:ascii="Century Gothic" w:eastAsia="Century Gothic" w:hAnsi="Century Gothic" w:cs="Century Gothic"/>
          <w:b/>
          <w:bCs/>
          <w:sz w:val="24"/>
          <w:szCs w:val="24"/>
        </w:rPr>
      </w:pPr>
    </w:p>
    <w:sectPr w:rsidR="002012BE">
      <w:headerReference w:type="default" r:id="rId7"/>
      <w:footerReference w:type="even" r:id="rId8"/>
      <w:footerReference w:type="default" r:id="rId9"/>
      <w:pgSz w:w="12240" w:h="15840"/>
      <w:pgMar w:top="3969" w:right="1701"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7B5BE" w14:textId="77777777" w:rsidR="00000000" w:rsidRDefault="00161A5D">
      <w:pPr>
        <w:spacing w:after="0" w:line="240" w:lineRule="auto"/>
      </w:pPr>
      <w:r>
        <w:separator/>
      </w:r>
    </w:p>
  </w:endnote>
  <w:endnote w:type="continuationSeparator" w:id="0">
    <w:p w14:paraId="0FBB7472" w14:textId="77777777" w:rsidR="00000000" w:rsidRDefault="0016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8547CF7-B15D-495A-BB23-05F6CDC9557D}"/>
    <w:embedBold r:id="rId2" w:fontKey="{007ACA2A-5C1A-4E1A-BB12-28EEC125486D}"/>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7416AA07-4B3A-41AB-9345-A8C409D43FDA}"/>
  </w:font>
  <w:font w:name="Century Gothic">
    <w:panose1 w:val="020B0502020202020204"/>
    <w:charset w:val="00"/>
    <w:family w:val="swiss"/>
    <w:pitch w:val="variable"/>
    <w:sig w:usb0="00000287" w:usb1="00000000" w:usb2="00000000" w:usb3="00000000" w:csb0="0000009F" w:csb1="00000000"/>
    <w:embedRegular r:id="rId4" w:fontKey="{6763F137-A0A6-40C8-BEEB-6C1216BB4DA2}"/>
    <w:embedBold r:id="rId5" w:fontKey="{E1A40378-1DAD-48C7-9C0D-562C5B3ADAC8}"/>
    <w:embedBoldItalic r:id="rId6" w:fontKey="{4516027C-E6F3-4159-8827-88EAA31D983A}"/>
  </w:font>
  <w:font w:name="Cambria">
    <w:panose1 w:val="02040503050406030204"/>
    <w:charset w:val="00"/>
    <w:family w:val="roman"/>
    <w:pitch w:val="variable"/>
    <w:sig w:usb0="E00006FF" w:usb1="420024FF" w:usb2="02000000" w:usb3="00000000" w:csb0="0000019F" w:csb1="00000000"/>
    <w:embedRegular r:id="rId7" w:fontKey="{97C26732-A975-4BEB-A2C1-731B014D64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AE57" w14:textId="77777777" w:rsidR="002012BE" w:rsidRDefault="00161A5D">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84145A" w14:textId="77777777" w:rsidR="002012BE" w:rsidRDefault="002012BE">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90D0" w14:textId="77777777" w:rsidR="002012BE" w:rsidRDefault="00161A5D">
    <w:pPr>
      <w:pBdr>
        <w:top w:val="nil"/>
        <w:left w:val="nil"/>
        <w:bottom w:val="nil"/>
        <w:right w:val="nil"/>
        <w:between w:val="nil"/>
      </w:pBdr>
      <w:tabs>
        <w:tab w:val="center" w:pos="4419"/>
        <w:tab w:val="right" w:pos="8838"/>
      </w:tabs>
      <w:spacing w:after="0" w:line="240" w:lineRule="auto"/>
      <w:jc w:val="center"/>
      <w:rPr>
        <w:color w:val="000000"/>
      </w:rPr>
    </w:pPr>
    <w:r>
      <w:rPr>
        <w:rFonts w:ascii="Century Gothic" w:eastAsia="Century Gothic" w:hAnsi="Century Gothic" w:cs="Century Gothic"/>
        <w:color w:val="000000"/>
        <w:sz w:val="26"/>
        <w:szCs w:val="26"/>
      </w:rPr>
      <w:fldChar w:fldCharType="begin"/>
    </w:r>
    <w:r>
      <w:rPr>
        <w:rFonts w:ascii="Century Gothic" w:eastAsia="Century Gothic" w:hAnsi="Century Gothic" w:cs="Century Gothic"/>
        <w:color w:val="000000"/>
        <w:sz w:val="26"/>
        <w:szCs w:val="26"/>
      </w:rPr>
      <w:instrText>PAGE</w:instrText>
    </w:r>
    <w:r>
      <w:rPr>
        <w:rFonts w:ascii="Century Gothic" w:eastAsia="Century Gothic" w:hAnsi="Century Gothic" w:cs="Century Gothic"/>
        <w:color w:val="000000"/>
        <w:sz w:val="26"/>
        <w:szCs w:val="26"/>
      </w:rPr>
      <w:fldChar w:fldCharType="separate"/>
    </w:r>
    <w:r>
      <w:rPr>
        <w:rFonts w:ascii="Century Gothic" w:eastAsia="Century Gothic" w:hAnsi="Century Gothic" w:cs="Century Gothic"/>
        <w:noProof/>
        <w:color w:val="000000"/>
        <w:sz w:val="26"/>
        <w:szCs w:val="26"/>
      </w:rPr>
      <w:t>1</w:t>
    </w:r>
    <w:r>
      <w:rPr>
        <w:rFonts w:ascii="Century Gothic" w:eastAsia="Century Gothic" w:hAnsi="Century Gothic" w:cs="Century Gothic"/>
        <w:color w:val="000000"/>
        <w:sz w:val="26"/>
        <w:szCs w:val="26"/>
      </w:rPr>
      <w:fldChar w:fldCharType="end"/>
    </w:r>
  </w:p>
  <w:p w14:paraId="54537D0A" w14:textId="77777777" w:rsidR="002012BE" w:rsidRDefault="002012BE">
    <w:pPr>
      <w:pBdr>
        <w:top w:val="nil"/>
        <w:left w:val="nil"/>
        <w:bottom w:val="nil"/>
        <w:right w:val="nil"/>
        <w:between w:val="nil"/>
      </w:pBdr>
      <w:tabs>
        <w:tab w:val="center" w:pos="4419"/>
        <w:tab w:val="right" w:pos="8838"/>
      </w:tabs>
      <w:spacing w:after="0" w:line="240" w:lineRule="auto"/>
      <w:jc w:val="right"/>
      <w:rPr>
        <w:color w:val="000000"/>
      </w:rPr>
    </w:pPr>
  </w:p>
  <w:p w14:paraId="21F0BDAE" w14:textId="77777777" w:rsidR="002012BE" w:rsidRDefault="002012B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6CCA" w14:textId="77777777" w:rsidR="00000000" w:rsidRDefault="00161A5D">
      <w:pPr>
        <w:spacing w:after="0" w:line="240" w:lineRule="auto"/>
      </w:pPr>
      <w:r>
        <w:separator/>
      </w:r>
    </w:p>
  </w:footnote>
  <w:footnote w:type="continuationSeparator" w:id="0">
    <w:p w14:paraId="5143A236" w14:textId="77777777" w:rsidR="00000000" w:rsidRDefault="00161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986E" w14:textId="77777777" w:rsidR="002012BE" w:rsidRDefault="00161A5D">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g">
          <w:drawing>
            <wp:anchor distT="0" distB="0" distL="0" distR="0" simplePos="0" relativeHeight="251658240" behindDoc="1" locked="0" layoutInCell="1" hidden="0" allowOverlap="1" wp14:anchorId="3A7682FD" wp14:editId="6F8BEADD">
              <wp:simplePos x="0" y="0"/>
              <wp:positionH relativeFrom="column">
                <wp:posOffset>1342253</wp:posOffset>
              </wp:positionH>
              <wp:positionV relativeFrom="paragraph">
                <wp:posOffset>-165283</wp:posOffset>
              </wp:positionV>
              <wp:extent cx="4284164" cy="685800"/>
              <wp:effectExtent l="0" t="0" r="0" b="0"/>
              <wp:wrapNone/>
              <wp:docPr id="5" name=""/>
              <wp:cNvGraphicFramePr/>
              <a:graphic xmlns:a="http://schemas.openxmlformats.org/drawingml/2006/main">
                <a:graphicData uri="http://schemas.microsoft.com/office/word/2010/wordprocessingShape">
                  <wps:wsp>
                    <wps:cNvSpPr/>
                    <wps:spPr>
                      <a:xfrm>
                        <a:off x="3218206" y="3451388"/>
                        <a:ext cx="4255589" cy="657225"/>
                      </a:xfrm>
                      <a:prstGeom prst="rect">
                        <a:avLst/>
                      </a:prstGeom>
                      <a:solidFill>
                        <a:srgbClr val="FFFFFF"/>
                      </a:solidFill>
                      <a:ln>
                        <a:noFill/>
                      </a:ln>
                    </wps:spPr>
                    <wps:txbx>
                      <w:txbxContent>
                        <w:p w14:paraId="01188B5A" w14:textId="77777777" w:rsidR="002012BE" w:rsidRDefault="00161A5D">
                          <w:pPr>
                            <w:spacing w:after="0" w:line="240" w:lineRule="auto"/>
                            <w:jc w:val="right"/>
                            <w:textDirection w:val="btLr"/>
                          </w:pPr>
                          <w:r>
                            <w:rPr>
                              <w:rFonts w:ascii="Century Gothic" w:eastAsia="Century Gothic" w:hAnsi="Century Gothic" w:cs="Century Gothic"/>
                              <w:b/>
                              <w:i/>
                              <w:color w:val="000000"/>
                              <w:sz w:val="20"/>
                            </w:rPr>
                            <w:t>“</w:t>
                          </w:r>
                          <w:r>
                            <w:rPr>
                              <w:rFonts w:ascii="Century Gothic" w:eastAsia="Century Gothic" w:hAnsi="Century Gothic" w:cs="Century Gothic"/>
                              <w:b/>
                              <w:color w:val="000000"/>
                            </w:rPr>
                            <w:t>2026, Año del Bicentenario de la Abolición de la Esclavitud en el Estado de Chihuahua</w:t>
                          </w:r>
                          <w:r>
                            <w:rPr>
                              <w:rFonts w:ascii="Century Gothic" w:eastAsia="Century Gothic" w:hAnsi="Century Gothic" w:cs="Century Gothic"/>
                              <w:b/>
                              <w:i/>
                              <w:color w:val="000000"/>
                              <w:sz w:val="28"/>
                            </w:rPr>
                            <w:t xml:space="preserve">”                                                                 </w:t>
                          </w:r>
                        </w:p>
                        <w:p w14:paraId="25A6A56F" w14:textId="77777777" w:rsidR="002012BE" w:rsidRDefault="002012B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1342253</wp:posOffset>
              </wp:positionH>
              <wp:positionV relativeFrom="paragraph">
                <wp:posOffset>-165283</wp:posOffset>
              </wp:positionV>
              <wp:extent cx="4284164" cy="685800"/>
              <wp:effectExtent b="0" l="0" r="0" t="0"/>
              <wp:wrapNone/>
              <wp:docPr id="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284164" cy="685800"/>
                      </a:xfrm>
                      <a:prstGeom prst="rect"/>
                      <a:ln/>
                    </pic:spPr>
                  </pic:pic>
                </a:graphicData>
              </a:graphic>
            </wp:anchor>
          </w:drawing>
        </mc:Fallback>
      </mc:AlternateContent>
    </w:r>
    <w:r>
      <w:rPr>
        <w:noProof/>
      </w:rPr>
      <w:drawing>
        <wp:anchor distT="0" distB="0" distL="0" distR="0" simplePos="0" relativeHeight="251659264" behindDoc="1" locked="0" layoutInCell="1" hidden="0" allowOverlap="1" wp14:anchorId="65BE2103" wp14:editId="4A054C54">
          <wp:simplePos x="0" y="0"/>
          <wp:positionH relativeFrom="column">
            <wp:posOffset>3315639</wp:posOffset>
          </wp:positionH>
          <wp:positionV relativeFrom="paragraph">
            <wp:posOffset>788670</wp:posOffset>
          </wp:positionV>
          <wp:extent cx="2296490" cy="101219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96490" cy="1012190"/>
                  </a:xfrm>
                  <a:prstGeom prst="rect">
                    <a:avLst/>
                  </a:prstGeom>
                  <a:ln/>
                </pic:spPr>
              </pic:pic>
            </a:graphicData>
          </a:graphic>
        </wp:anchor>
      </w:drawing>
    </w:r>
    <w:r>
      <w:rPr>
        <w:noProof/>
      </w:rPr>
      <w:drawing>
        <wp:anchor distT="0" distB="0" distL="0" distR="0" simplePos="0" relativeHeight="251660288" behindDoc="1" locked="0" layoutInCell="1" hidden="0" allowOverlap="1" wp14:anchorId="484DFCFF" wp14:editId="72EF8B3D">
          <wp:simplePos x="0" y="0"/>
          <wp:positionH relativeFrom="column">
            <wp:posOffset>-333372</wp:posOffset>
          </wp:positionH>
          <wp:positionV relativeFrom="paragraph">
            <wp:posOffset>-116202</wp:posOffset>
          </wp:positionV>
          <wp:extent cx="1790700" cy="1790700"/>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790700" cy="1790700"/>
                  </a:xfrm>
                  <a:prstGeom prst="rect">
                    <a:avLst/>
                  </a:prstGeom>
                  <a:ln/>
                </pic:spPr>
              </pic:pic>
            </a:graphicData>
          </a:graphic>
        </wp:anchor>
      </w:drawing>
    </w:r>
    <w:r>
      <w:rPr>
        <w:noProof/>
      </w:rPr>
      <w:drawing>
        <wp:anchor distT="0" distB="0" distL="0" distR="0" simplePos="0" relativeHeight="251661312" behindDoc="1" locked="0" layoutInCell="1" hidden="0" allowOverlap="1" wp14:anchorId="6ABDA3BC" wp14:editId="083F57D0">
          <wp:simplePos x="0" y="0"/>
          <wp:positionH relativeFrom="column">
            <wp:posOffset>1265555</wp:posOffset>
          </wp:positionH>
          <wp:positionV relativeFrom="paragraph">
            <wp:posOffset>550545</wp:posOffset>
          </wp:positionV>
          <wp:extent cx="4346575" cy="3683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4346575" cy="368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BE"/>
    <w:rsid w:val="00161A5D"/>
    <w:rsid w:val="002012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5DE"/>
  <w15:docId w15:val="{D08C86A4-E176-4B7B-A700-C74F2EDC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76" w:lineRule="auto"/>
      <w:ind w:left="163" w:right="50"/>
      <w:jc w:val="center"/>
      <w:outlineLvl w:val="0"/>
    </w:pPr>
    <w:rPr>
      <w:rFonts w:ascii="Arial" w:eastAsia="Arial" w:hAnsi="Arial" w:cs="Arial"/>
      <w:b/>
      <w:bCs/>
      <w:sz w:val="24"/>
      <w:szCs w:val="24"/>
    </w:rPr>
  </w:style>
  <w:style w:type="paragraph" w:styleId="Ttulo2">
    <w:name w:val="heading 2"/>
    <w:basedOn w:val="Normal"/>
    <w:next w:val="Normal"/>
    <w:uiPriority w:val="9"/>
    <w:unhideWhenUsed/>
    <w:qFormat/>
    <w:pPr>
      <w:widowControl w:val="0"/>
      <w:spacing w:after="0" w:line="240" w:lineRule="auto"/>
      <w:ind w:left="163" w:right="132"/>
      <w:jc w:val="center"/>
      <w:outlineLvl w:val="1"/>
    </w:pPr>
    <w:rPr>
      <w:rFonts w:ascii="Arial" w:eastAsia="Arial" w:hAnsi="Arial" w:cs="Arial"/>
      <w:b/>
      <w:bCs/>
      <w:sz w:val="20"/>
      <w:szCs w:val="20"/>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N3pbZXYiQRMIjTy0g/g64/Xg==">CgMxLjA4AHIhMW1paVliNGlnVVp1Q3B3MjFGRDNrM0lLRXo2SHZKM3dO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941</Words>
  <Characters>5176</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2026-08-31T20:24:00Z</dcterms:created>
  <dcterms:modified xsi:type="dcterms:W3CDTF">2026-08-31T20:24:00Z</dcterms:modified>
</cp:coreProperties>
</file>