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F9A6" w14:textId="77777777" w:rsidR="00B836D0" w:rsidRPr="00F34FAF" w:rsidRDefault="007D140D">
      <w:pPr>
        <w:pStyle w:val="Cuerpo"/>
        <w:spacing w:before="240" w:after="240"/>
        <w:jc w:val="both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  <w:bookmarkStart w:id="0" w:name="_Hlk225756605"/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H. CONGRESO DEL ESTADO DE CHIHUAHUA</w:t>
      </w:r>
    </w:p>
    <w:p w14:paraId="30ED306B" w14:textId="77777777" w:rsidR="00B836D0" w:rsidRPr="00F34FAF" w:rsidRDefault="007D140D">
      <w:pPr>
        <w:pStyle w:val="Cuerpo"/>
        <w:spacing w:before="240" w:after="240"/>
        <w:jc w:val="both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 xml:space="preserve">P R E S E N T E. </w:t>
      </w:r>
    </w:p>
    <w:p w14:paraId="16674DEB" w14:textId="574E1FDA" w:rsidR="00B836D0" w:rsidRPr="00F34FAF" w:rsidRDefault="007D140D">
      <w:pPr>
        <w:pStyle w:val="Cuerpo"/>
        <w:spacing w:before="240" w:after="240" w:line="360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</w:pPr>
      <w:r w:rsidRPr="00F34FAF">
        <w:rPr>
          <w:rStyle w:val="Ninguno"/>
          <w:rFonts w:ascii="Century Gothic" w:hAnsi="Century Gothic"/>
          <w:sz w:val="24"/>
          <w:szCs w:val="24"/>
          <w:lang w:val="es-MX"/>
        </w:rPr>
        <w:t>Quienes suscribimos,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 xml:space="preserve"> Oscar Daniel Avitia Arellanes, 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shd w:val="clear" w:color="auto" w:fill="FEFFFF"/>
          <w:lang w:val="es-MX"/>
        </w:rPr>
        <w:t>Edin Cuauhtémoc Estrada Sotelo, Magdalena Rentería Pérez, Jael Argüelles Díaz, Elizabeth Guzmán Argueta, Edith Palma Ontiveros, Herminia Gómez Carrasco, Leticia Ortega Máynez, María Antonieta Pérez Reyes, Pedro Torres Estrada</w:t>
      </w:r>
      <w:r w:rsidR="00F03619">
        <w:rPr>
          <w:rStyle w:val="Ninguno"/>
          <w:rFonts w:ascii="Century Gothic" w:hAnsi="Century Gothic"/>
          <w:b/>
          <w:bCs/>
          <w:sz w:val="24"/>
          <w:szCs w:val="24"/>
          <w:shd w:val="clear" w:color="auto" w:fill="FEFFFF"/>
          <w:lang w:val="es-MX"/>
        </w:rPr>
        <w:t xml:space="preserve"> 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shd w:val="clear" w:color="auto" w:fill="FEFFFF"/>
          <w:lang w:val="es-MX"/>
        </w:rPr>
        <w:t>y Brenda Francisca Ríos Prieto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 xml:space="preserve">  </w:t>
      </w:r>
      <w:r w:rsidRPr="00F34FAF">
        <w:rPr>
          <w:rStyle w:val="Ninguno"/>
          <w:rFonts w:ascii="Century Gothic" w:hAnsi="Century Gothic"/>
          <w:sz w:val="24"/>
          <w:szCs w:val="24"/>
          <w:lang w:val="es-MX"/>
        </w:rPr>
        <w:t xml:space="preserve">en nuestro </w:t>
      </w:r>
      <w:r w:rsidR="00D4790B">
        <w:rPr>
          <w:rStyle w:val="Ninguno"/>
          <w:rFonts w:ascii="Century Gothic" w:hAnsi="Century Gothic"/>
          <w:sz w:val="24"/>
          <w:szCs w:val="24"/>
          <w:lang w:val="es-MX"/>
        </w:rPr>
        <w:t xml:space="preserve">carácter </w:t>
      </w:r>
      <w:r w:rsidRPr="00F34FAF">
        <w:rPr>
          <w:rStyle w:val="Ninguno"/>
          <w:rFonts w:ascii="Century Gothic" w:hAnsi="Century Gothic"/>
          <w:sz w:val="24"/>
          <w:szCs w:val="24"/>
          <w:lang w:val="es-MX"/>
        </w:rPr>
        <w:t xml:space="preserve">de Diputadas y Diputados de la Sexagésima Octava Legislatura del Honorable Congreso del Estado de Chihuahua, en uso de las atribuciones conferidas por los artículos 64 fracciones I y II, 68 fracción I, de la Constitución Política del Estado de Chihuahua; 66 fracción IV, 167, fracción I y 172 de la Ley Orgánica del Poder Legislativo; así como 75 y 76 del Reglamento Interior y de Prácticas Parlamentarias del Poder Legislativo; todos ordenamientos del Estado de Chihuahua, acudimos ante esta Honorable Asamblea Legislativa, a fin de someter a consideración del Pleno, la siguiente 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PROPOSICIÓN</w:t>
      </w:r>
      <w:r w:rsidRPr="00F34FAF">
        <w:rPr>
          <w:rStyle w:val="Ninguno"/>
          <w:rFonts w:ascii="Century Gothic" w:hAnsi="Century Gothic"/>
          <w:sz w:val="24"/>
          <w:szCs w:val="24"/>
          <w:lang w:val="es-MX"/>
        </w:rPr>
        <w:t xml:space="preserve"> con carácter de </w:t>
      </w: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ACUERDO</w:t>
      </w:r>
      <w:r w:rsidRPr="00F34FAF">
        <w:rPr>
          <w:rStyle w:val="Ninguno"/>
          <w:rFonts w:ascii="Century Gothic" w:hAnsi="Century Gothic"/>
          <w:sz w:val="24"/>
          <w:szCs w:val="24"/>
          <w:lang w:val="es-MX"/>
        </w:rPr>
        <w:t>, de conformidad con la siguiente:</w:t>
      </w:r>
    </w:p>
    <w:p w14:paraId="5AE94977" w14:textId="24A0CCF2" w:rsidR="00F36568" w:rsidRDefault="007D140D" w:rsidP="00F36568">
      <w:pPr>
        <w:pStyle w:val="Cuerpo"/>
        <w:spacing w:before="240" w:after="240" w:line="360" w:lineRule="auto"/>
        <w:jc w:val="center"/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</w:pP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EXPOSICIÓN DE MOTIVOS.</w:t>
      </w:r>
    </w:p>
    <w:p w14:paraId="472D1C98" w14:textId="1D092B5D" w:rsidR="00F36568" w:rsidRP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bookmarkStart w:id="1" w:name="_Hlk239066219"/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El día de hoy, y tras varios días de manifestar inconformidad y algunas dudas, </w:t>
      </w:r>
      <w:r w:rsidR="00E4110E">
        <w:rPr>
          <w:rStyle w:val="Ninguno"/>
          <w:rFonts w:ascii="Century Gothic" w:hAnsi="Century Gothic"/>
          <w:sz w:val="24"/>
          <w:szCs w:val="24"/>
          <w:lang w:val="es-MX"/>
        </w:rPr>
        <w:t>quienes aspiran a ingresar al servicio público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 educa</w:t>
      </w:r>
      <w:r w:rsidR="00E4110E">
        <w:rPr>
          <w:rStyle w:val="Ninguno"/>
          <w:rFonts w:ascii="Century Gothic" w:hAnsi="Century Gothic"/>
          <w:sz w:val="24"/>
          <w:szCs w:val="24"/>
          <w:lang w:val="es-MX"/>
        </w:rPr>
        <w:t xml:space="preserve">tivo 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en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el estado de Chihuahua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,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se encuentran en un proceso de movilización pacífica para demandar mayor transparencia, certeza jurídica y diálogo institucional en los procesos de asignación de plazas docentes que se desarrollan bajo la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lastRenderedPageBreak/>
        <w:t>normativa de la Unidad del Sistema para la Carrera de las Maestras y los Maestros (USICAMM).</w:t>
      </w:r>
    </w:p>
    <w:p w14:paraId="7D49BA35" w14:textId="77777777" w:rsid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>
        <w:rPr>
          <w:rStyle w:val="Ninguno"/>
          <w:rFonts w:ascii="Century Gothic" w:hAnsi="Century Gothic"/>
          <w:sz w:val="24"/>
          <w:szCs w:val="24"/>
          <w:lang w:val="es-MX"/>
        </w:rPr>
        <w:t>En ese sentido, l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a Ley General del Sistema para la Carrera de las Maestras y los Maestros, publicada el 30 de septiembre de 2019, establece que los procesos de admisión, promoción y reconocimiento del personal docente, técnico docente, de dirección y supervisión deben realizarse bajo los principios de legalidad, transparencia, equidad, imparcialidad y publicidad. </w:t>
      </w:r>
    </w:p>
    <w:p w14:paraId="28AEC8DD" w14:textId="7A4FD5FA" w:rsidR="00F36568" w:rsidRP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Asimismo, 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se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ordena la operación del Sistema Abierto y Transparente de Asignación de Plazas, 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de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 garanti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zar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 el derecho de las y los aspirantes a conocer de manera clara y oportuna las reglas, los criterios y los resultados de cada etapa.</w:t>
      </w:r>
    </w:p>
    <w:p w14:paraId="4D89B152" w14:textId="26F8ED2D" w:rsid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No obstante, se han documentado de manera reiterada preocupaciones por parte </w:t>
      </w:r>
      <w:r w:rsidR="00E4110E">
        <w:rPr>
          <w:rStyle w:val="Ninguno"/>
          <w:rFonts w:ascii="Century Gothic" w:hAnsi="Century Gothic"/>
          <w:sz w:val="24"/>
          <w:szCs w:val="24"/>
          <w:lang w:val="es-MX"/>
        </w:rPr>
        <w:t>de las personas aspirantes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 respecto a la opacidad o insuficiencia de información en diversas etapas de los procesos de admisión y asignación de plazas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; e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ntre las principales inconformidades se encuentran: la falta de claridad sobre el número real de vacantes disponibles por nivel, modalidad y región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, así como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 la dificultad para acceder de manera oportuna y comprensible a los listados nominales y a los criterios de prelación aplicados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.</w:t>
      </w:r>
    </w:p>
    <w:p w14:paraId="545C915D" w14:textId="6E647C19" w:rsidR="00F36568" w:rsidRP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Las demandas van acompañadas de una solicitud de evitar las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discrepancias entre las plazas</w:t>
      </w:r>
      <w:r w:rsidR="00E4110E">
        <w:rPr>
          <w:rStyle w:val="Ninguno"/>
          <w:rFonts w:ascii="Century Gothic" w:hAnsi="Century Gothic"/>
          <w:sz w:val="24"/>
          <w:szCs w:val="24"/>
          <w:lang w:val="es-MX"/>
        </w:rPr>
        <w:t xml:space="preserve"> vacantes que son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 xml:space="preserve"> </w:t>
      </w:r>
      <w:r w:rsidR="00E4110E">
        <w:rPr>
          <w:rStyle w:val="Ninguno"/>
          <w:rFonts w:ascii="Century Gothic" w:hAnsi="Century Gothic"/>
          <w:sz w:val="24"/>
          <w:szCs w:val="24"/>
          <w:lang w:val="es-MX"/>
        </w:rPr>
        <w:t xml:space="preserve">ofertadas como temporales y definitivas, 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así como la creación de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canales institucionales permanentes de comunicación y aclaración con las y los participantes.</w:t>
      </w:r>
    </w:p>
    <w:p w14:paraId="1DD33BAC" w14:textId="77777777" w:rsid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lastRenderedPageBreak/>
        <w:t xml:space="preserve">Estas inquietudes no son menores. La asignación de plazas docentes impacta de manera directa en la estabilidad laboral de miles de maestras y maestros, en la calidad del servicio educativo que se brinda a las niñas, niños y adolescentes del estado, y en la confianza ciudadana hacia las instituciones responsables de la educación pública. </w:t>
      </w:r>
    </w:p>
    <w:p w14:paraId="18F608EB" w14:textId="02FF6FC8" w:rsidR="00F36568" w:rsidRPr="00F36568" w:rsidRDefault="00F36568" w:rsidP="00F36568">
      <w:pPr>
        <w:pStyle w:val="Cuerpo"/>
        <w:spacing w:before="240" w:after="240" w:line="360" w:lineRule="auto"/>
        <w:jc w:val="both"/>
        <w:rPr>
          <w:rStyle w:val="Ninguno"/>
          <w:rFonts w:ascii="Century Gothic" w:hAnsi="Century Gothic"/>
          <w:sz w:val="24"/>
          <w:szCs w:val="24"/>
          <w:lang w:val="es-MX"/>
        </w:rPr>
      </w:pP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En el contexto nacional actual, en el que se discute la eventual transformación o sustitución del modelo de la USICAMM, resulta especialmente relevante que las entidades federativas impulsen mecanismos de rendición de cuentas y de diálogo genuino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 xml:space="preserve">, para de esta manera </w:t>
      </w:r>
      <w:r w:rsidRPr="00F36568">
        <w:rPr>
          <w:rStyle w:val="Ninguno"/>
          <w:rFonts w:ascii="Century Gothic" w:hAnsi="Century Gothic"/>
          <w:sz w:val="24"/>
          <w:szCs w:val="24"/>
          <w:lang w:val="es-MX"/>
        </w:rPr>
        <w:t>conocer la situación real de los procesos de asignación de plazas y coadyuvar a que se establezcan espacios de interlocución respetuosos y productivos</w:t>
      </w:r>
      <w:r>
        <w:rPr>
          <w:rStyle w:val="Ninguno"/>
          <w:rFonts w:ascii="Century Gothic" w:hAnsi="Century Gothic"/>
          <w:sz w:val="24"/>
          <w:szCs w:val="24"/>
          <w:lang w:val="es-MX"/>
        </w:rPr>
        <w:t>.</w:t>
      </w:r>
    </w:p>
    <w:p w14:paraId="59D27C42" w14:textId="46FD2A44" w:rsidR="0017212E" w:rsidRPr="00F148F1" w:rsidRDefault="00F36568" w:rsidP="0020036A">
      <w:pPr>
        <w:pStyle w:val="Cuerpo"/>
        <w:spacing w:before="240" w:after="240" w:line="360" w:lineRule="auto"/>
        <w:jc w:val="both"/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</w:pPr>
      <w:bookmarkStart w:id="2" w:name="_Hlk236386720"/>
      <w:r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>Por lo anteriormente expuesto,</w:t>
      </w:r>
      <w:r w:rsidR="00AF1F60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 xml:space="preserve"> nos permitimos </w:t>
      </w:r>
      <w:r w:rsidR="00F148F1" w:rsidRPr="00F148F1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>somete</w:t>
      </w:r>
      <w:r w:rsidR="00AF1F60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>r</w:t>
      </w:r>
      <w:r w:rsidR="00F148F1" w:rsidRPr="00F148F1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 xml:space="preserve"> a consideración de esta Honorable Asamblea la siguiente</w:t>
      </w:r>
      <w:r w:rsidR="00A85419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 xml:space="preserve"> proposición con carácter de</w:t>
      </w:r>
      <w:r w:rsidR="00F148F1" w:rsidRPr="00F148F1">
        <w:rPr>
          <w:rStyle w:val="Ninguno"/>
          <w:rFonts w:ascii="Century Gothic" w:eastAsia="Century Gothic" w:hAnsi="Century Gothic" w:cs="Century Gothic"/>
          <w:sz w:val="24"/>
          <w:szCs w:val="24"/>
          <w:lang w:val="es-MX"/>
        </w:rPr>
        <w:t>:</w:t>
      </w:r>
    </w:p>
    <w:p w14:paraId="75613C7C" w14:textId="77777777" w:rsidR="00F34FAF" w:rsidRPr="005A38A1" w:rsidRDefault="00F34FAF" w:rsidP="00F34FAF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/>
          <w:lang w:val="es-MX" w:eastAsia="es-MX"/>
        </w:rPr>
      </w:pPr>
      <w:r w:rsidRPr="005A38A1">
        <w:rPr>
          <w:rFonts w:ascii="Century Gothic" w:eastAsia="Times New Roman" w:hAnsi="Century Gothic"/>
          <w:b/>
          <w:bCs/>
          <w:lang w:val="es-MX" w:eastAsia="es-MX"/>
        </w:rPr>
        <w:t>ACUERDO</w:t>
      </w:r>
      <w:r w:rsidRPr="00F34FAF">
        <w:rPr>
          <w:rFonts w:ascii="Century Gothic" w:eastAsia="Times New Roman" w:hAnsi="Century Gothic"/>
          <w:b/>
          <w:bCs/>
          <w:lang w:val="es-MX" w:eastAsia="es-MX"/>
        </w:rPr>
        <w:t>.</w:t>
      </w:r>
    </w:p>
    <w:p w14:paraId="1A8C8499" w14:textId="1D659448" w:rsidR="005A53F1" w:rsidRDefault="00AF1F60" w:rsidP="00AF1F60">
      <w:pPr>
        <w:spacing w:before="100" w:beforeAutospacing="1" w:after="100" w:afterAutospacing="1" w:line="360" w:lineRule="auto"/>
        <w:jc w:val="both"/>
        <w:rPr>
          <w:rStyle w:val="Ninguno"/>
          <w:rFonts w:ascii="Century Gothic" w:hAnsi="Century Gothic"/>
        </w:rPr>
      </w:pPr>
      <w:r>
        <w:rPr>
          <w:rFonts w:ascii="Century Gothic" w:eastAsia="Times New Roman" w:hAnsi="Century Gothic"/>
          <w:b/>
          <w:bCs/>
          <w:lang w:val="es-MX" w:eastAsia="es-MX"/>
        </w:rPr>
        <w:t>ÚNICO</w:t>
      </w:r>
      <w:r w:rsidR="00F34FAF" w:rsidRPr="005A38A1">
        <w:rPr>
          <w:rFonts w:ascii="Century Gothic" w:eastAsia="Times New Roman" w:hAnsi="Century Gothic"/>
          <w:b/>
          <w:bCs/>
          <w:lang w:val="es-MX" w:eastAsia="es-MX"/>
        </w:rPr>
        <w:t>.</w:t>
      </w:r>
      <w:r w:rsidR="00F34FAF" w:rsidRPr="005A38A1">
        <w:rPr>
          <w:rFonts w:ascii="Century Gothic" w:eastAsia="Times New Roman" w:hAnsi="Century Gothic"/>
          <w:lang w:val="es-MX" w:eastAsia="es-MX"/>
        </w:rPr>
        <w:t xml:space="preserve"> </w:t>
      </w:r>
      <w:r w:rsidR="00B901C9">
        <w:rPr>
          <w:rFonts w:ascii="Century Gothic" w:eastAsia="Times New Roman" w:hAnsi="Century Gothic"/>
          <w:lang w:val="es-MX" w:eastAsia="es-MX"/>
        </w:rPr>
        <w:t>La Diputación Permanente de la Sexagésima Octava Legislatura</w:t>
      </w:r>
      <w:r w:rsidR="00B901C9" w:rsidRPr="00B901C9">
        <w:rPr>
          <w:rFonts w:ascii="Century Gothic" w:eastAsia="Times New Roman" w:hAnsi="Century Gothic"/>
          <w:lang w:val="es-MX" w:eastAsia="es-MX"/>
        </w:rPr>
        <w:t xml:space="preserve"> Congreso del Estado de Chihuahua</w:t>
      </w:r>
      <w:r w:rsidR="00B901C9">
        <w:rPr>
          <w:rFonts w:ascii="Century Gothic" w:eastAsia="Times New Roman" w:hAnsi="Century Gothic"/>
          <w:lang w:val="es-MX" w:eastAsia="es-MX"/>
        </w:rPr>
        <w:t xml:space="preserve">, </w:t>
      </w:r>
      <w:r w:rsidR="00B901C9" w:rsidRPr="00B901C9">
        <w:rPr>
          <w:rFonts w:ascii="Century Gothic" w:eastAsia="Times New Roman" w:hAnsi="Century Gothic"/>
          <w:lang w:val="es-MX" w:eastAsia="es-MX"/>
        </w:rPr>
        <w:t xml:space="preserve">exhorta respetuosamente </w:t>
      </w:r>
      <w:r>
        <w:rPr>
          <w:rStyle w:val="Ninguno"/>
          <w:rFonts w:ascii="Century Gothic" w:hAnsi="Century Gothic"/>
        </w:rPr>
        <w:t>a</w:t>
      </w:r>
      <w:r w:rsidR="00B1232C">
        <w:rPr>
          <w:rStyle w:val="Ninguno"/>
          <w:rFonts w:ascii="Century Gothic" w:hAnsi="Century Gothic"/>
        </w:rPr>
        <w:t>l</w:t>
      </w:r>
      <w:r>
        <w:rPr>
          <w:rStyle w:val="Ninguno"/>
          <w:rFonts w:ascii="Century Gothic" w:hAnsi="Century Gothic"/>
        </w:rPr>
        <w:t xml:space="preserve"> Titular de</w:t>
      </w:r>
      <w:r w:rsidR="00B1232C">
        <w:rPr>
          <w:rStyle w:val="Ninguno"/>
          <w:rFonts w:ascii="Century Gothic" w:hAnsi="Century Gothic"/>
        </w:rPr>
        <w:t xml:space="preserve"> la Unidad del Sistema para la Carrera de las Maestras y los Maestros (USICAMM)</w:t>
      </w:r>
      <w:r w:rsidR="00E4110E">
        <w:rPr>
          <w:rStyle w:val="Ninguno"/>
          <w:rFonts w:ascii="Century Gothic" w:hAnsi="Century Gothic"/>
        </w:rPr>
        <w:t xml:space="preserve"> en el estado de Chihuahua</w:t>
      </w:r>
      <w:r w:rsidR="00B1232C">
        <w:rPr>
          <w:rStyle w:val="Ninguno"/>
          <w:rFonts w:ascii="Century Gothic" w:hAnsi="Century Gothic"/>
        </w:rPr>
        <w:t xml:space="preserve">, garantice la máxima transparencia en los procesos de admisión y asignación de plazas del servicio público </w:t>
      </w:r>
      <w:r w:rsidR="00E4110E">
        <w:rPr>
          <w:rStyle w:val="Ninguno"/>
          <w:rFonts w:ascii="Century Gothic" w:hAnsi="Century Gothic"/>
        </w:rPr>
        <w:t>educativo</w:t>
      </w:r>
      <w:r w:rsidR="00B1232C">
        <w:rPr>
          <w:rStyle w:val="Ninguno"/>
          <w:rFonts w:ascii="Century Gothic" w:hAnsi="Century Gothic"/>
        </w:rPr>
        <w:t>; de igual manera, se le solicita informar a esta H. Soberanía acerca de la situación actual que guardan dichos procesos en la entidad</w:t>
      </w:r>
      <w:r w:rsidR="00E4110E">
        <w:rPr>
          <w:rStyle w:val="Ninguno"/>
          <w:rFonts w:ascii="Century Gothic" w:hAnsi="Century Gothic"/>
        </w:rPr>
        <w:t xml:space="preserve"> así como las plazas vacantes que tengan carácter de temporales y/o </w:t>
      </w:r>
      <w:r w:rsidR="00E4110E">
        <w:rPr>
          <w:rStyle w:val="Ninguno"/>
          <w:rFonts w:ascii="Century Gothic" w:hAnsi="Century Gothic"/>
        </w:rPr>
        <w:lastRenderedPageBreak/>
        <w:t xml:space="preserve">definitivas </w:t>
      </w:r>
      <w:r w:rsidR="00B1232C">
        <w:rPr>
          <w:rStyle w:val="Ninguno"/>
          <w:rFonts w:ascii="Century Gothic" w:hAnsi="Century Gothic"/>
        </w:rPr>
        <w:t xml:space="preserve">; y por último, se solicita respetuosamente instalar una mesa de diálogo integrada con representación de USICAMM, autoridades educativas </w:t>
      </w:r>
      <w:r w:rsidR="00864AC3">
        <w:rPr>
          <w:rStyle w:val="Ninguno"/>
          <w:rFonts w:ascii="Century Gothic" w:hAnsi="Century Gothic"/>
        </w:rPr>
        <w:t>locales</w:t>
      </w:r>
      <w:r w:rsidR="00B1232C">
        <w:rPr>
          <w:rStyle w:val="Ninguno"/>
          <w:rFonts w:ascii="Century Gothic" w:hAnsi="Century Gothic"/>
        </w:rPr>
        <w:t xml:space="preserve">, con las y los aspirantes interesados con el objeto de atender de manera directa </w:t>
      </w:r>
      <w:r w:rsidR="00864AC3">
        <w:rPr>
          <w:rStyle w:val="Ninguno"/>
          <w:rFonts w:ascii="Century Gothic" w:hAnsi="Century Gothic"/>
        </w:rPr>
        <w:t>sus</w:t>
      </w:r>
      <w:r w:rsidR="00B1232C">
        <w:rPr>
          <w:rStyle w:val="Ninguno"/>
          <w:rFonts w:ascii="Century Gothic" w:hAnsi="Century Gothic"/>
        </w:rPr>
        <w:t xml:space="preserve"> demandas e inquietudes, a </w:t>
      </w:r>
      <w:r w:rsidR="00864AC3">
        <w:rPr>
          <w:rStyle w:val="Ninguno"/>
          <w:rFonts w:ascii="Century Gothic" w:hAnsi="Century Gothic"/>
        </w:rPr>
        <w:t>f</w:t>
      </w:r>
      <w:r w:rsidR="00B1232C">
        <w:rPr>
          <w:rStyle w:val="Ninguno"/>
          <w:rFonts w:ascii="Century Gothic" w:hAnsi="Century Gothic"/>
        </w:rPr>
        <w:t>in de informar y construir acuerdos que fortalezcan la confianza en los procesos de admisión y asignación de plazas.</w:t>
      </w:r>
    </w:p>
    <w:p w14:paraId="78EF9D13" w14:textId="7AF5E922" w:rsidR="00C43910" w:rsidRPr="0017212E" w:rsidRDefault="007D140D" w:rsidP="0017212E">
      <w:pPr>
        <w:spacing w:before="100" w:beforeAutospacing="1" w:after="100" w:afterAutospacing="1" w:line="360" w:lineRule="auto"/>
        <w:jc w:val="both"/>
        <w:rPr>
          <w:rStyle w:val="Ninguno"/>
          <w:rFonts w:ascii="Century Gothic" w:hAnsi="Century Gothic"/>
          <w:lang w:val="es-MX"/>
        </w:rPr>
      </w:pPr>
      <w:r w:rsidRPr="00F34FAF">
        <w:rPr>
          <w:rStyle w:val="Ninguno"/>
          <w:rFonts w:ascii="Century Gothic" w:hAnsi="Century Gothic"/>
          <w:b/>
          <w:bCs/>
          <w:lang w:val="es-MX"/>
        </w:rPr>
        <w:t>ECONÓMICO. -</w:t>
      </w:r>
      <w:r w:rsidRPr="00F34FAF">
        <w:rPr>
          <w:rStyle w:val="Ninguno"/>
          <w:rFonts w:ascii="Century Gothic" w:hAnsi="Century Gothic"/>
          <w:lang w:val="es-MX"/>
        </w:rPr>
        <w:t xml:space="preserve"> Aprobado que sea, remítase copia de la presente Proposición </w:t>
      </w:r>
      <w:r w:rsidR="00F03619">
        <w:rPr>
          <w:rStyle w:val="Ninguno"/>
          <w:rFonts w:ascii="Century Gothic" w:hAnsi="Century Gothic"/>
          <w:lang w:val="es-MX"/>
        </w:rPr>
        <w:t xml:space="preserve">con carácter de </w:t>
      </w:r>
      <w:r w:rsidRPr="00F34FAF">
        <w:rPr>
          <w:rStyle w:val="Ninguno"/>
          <w:rFonts w:ascii="Century Gothic" w:hAnsi="Century Gothic"/>
          <w:lang w:val="es-MX"/>
        </w:rPr>
        <w:t>Acuerdo a las autoridades mencionadas, para los efectos conducentes.</w:t>
      </w:r>
    </w:p>
    <w:p w14:paraId="3C86AC7C" w14:textId="7AF9E3B8" w:rsidR="00B836D0" w:rsidRPr="00F03619" w:rsidRDefault="00F34FAF" w:rsidP="00F03619">
      <w:pPr>
        <w:spacing w:before="100" w:beforeAutospacing="1" w:after="100" w:afterAutospacing="1" w:line="360" w:lineRule="auto"/>
        <w:jc w:val="both"/>
        <w:rPr>
          <w:rStyle w:val="Ninguno"/>
          <w:rFonts w:ascii="Century Gothic" w:eastAsia="Times New Roman" w:hAnsi="Century Gothic"/>
          <w:lang w:val="es-MX" w:eastAsia="es-MX"/>
        </w:rPr>
      </w:pPr>
      <w:r w:rsidRPr="00F34FAF">
        <w:rPr>
          <w:rFonts w:ascii="Century Gothic" w:eastAsia="Times New Roman" w:hAnsi="Century Gothic"/>
          <w:b/>
          <w:bCs/>
          <w:lang w:val="es-MX" w:eastAsia="es-MX"/>
        </w:rPr>
        <w:t>D A D O</w:t>
      </w:r>
      <w:r w:rsidRPr="005A38A1">
        <w:rPr>
          <w:rFonts w:ascii="Century Gothic" w:eastAsia="Times New Roman" w:hAnsi="Century Gothic"/>
          <w:lang w:val="es-MX" w:eastAsia="es-MX"/>
        </w:rPr>
        <w:t xml:space="preserve"> e</w:t>
      </w:r>
      <w:r w:rsidRPr="00F34FAF">
        <w:rPr>
          <w:rFonts w:ascii="Century Gothic" w:eastAsia="Times New Roman" w:hAnsi="Century Gothic"/>
          <w:lang w:val="es-MX" w:eastAsia="es-MX"/>
        </w:rPr>
        <w:t xml:space="preserve">n </w:t>
      </w:r>
      <w:r w:rsidR="0017212E">
        <w:rPr>
          <w:rFonts w:ascii="Century Gothic" w:eastAsia="Times New Roman" w:hAnsi="Century Gothic"/>
          <w:lang w:val="es-MX" w:eastAsia="es-MX"/>
        </w:rPr>
        <w:t>la Sala de Sesiones de la Diputación Permanente</w:t>
      </w:r>
      <w:r w:rsidRPr="00F34FAF">
        <w:rPr>
          <w:rFonts w:ascii="Century Gothic" w:eastAsia="Times New Roman" w:hAnsi="Century Gothic"/>
          <w:lang w:val="es-MX" w:eastAsia="es-MX"/>
        </w:rPr>
        <w:t xml:space="preserve"> </w:t>
      </w:r>
      <w:r w:rsidRPr="005A38A1">
        <w:rPr>
          <w:rFonts w:ascii="Century Gothic" w:eastAsia="Times New Roman" w:hAnsi="Century Gothic"/>
          <w:lang w:val="es-MX" w:eastAsia="es-MX"/>
        </w:rPr>
        <w:t xml:space="preserve">del Poder Legislativo del Estado de Chihuahua, </w:t>
      </w:r>
      <w:r w:rsidRPr="00F34FAF">
        <w:rPr>
          <w:rFonts w:ascii="Century Gothic" w:eastAsia="Times New Roman" w:hAnsi="Century Gothic"/>
          <w:lang w:val="es-MX" w:eastAsia="es-MX"/>
        </w:rPr>
        <w:t xml:space="preserve">a los </w:t>
      </w:r>
      <w:r w:rsidR="00B1232C">
        <w:rPr>
          <w:rFonts w:ascii="Century Gothic" w:eastAsia="Times New Roman" w:hAnsi="Century Gothic"/>
          <w:lang w:val="es-MX" w:eastAsia="es-MX"/>
        </w:rPr>
        <w:t>31</w:t>
      </w:r>
      <w:r w:rsidRPr="005A38A1">
        <w:rPr>
          <w:rFonts w:ascii="Century Gothic" w:eastAsia="Times New Roman" w:hAnsi="Century Gothic"/>
          <w:lang w:val="es-MX" w:eastAsia="es-MX"/>
        </w:rPr>
        <w:t xml:space="preserve"> días del mes de </w:t>
      </w:r>
      <w:r w:rsidR="00AF1F60">
        <w:rPr>
          <w:rFonts w:ascii="Century Gothic" w:eastAsia="Times New Roman" w:hAnsi="Century Gothic"/>
          <w:lang w:val="es-MX" w:eastAsia="es-MX"/>
        </w:rPr>
        <w:t>agosto</w:t>
      </w:r>
      <w:r w:rsidRPr="005A38A1">
        <w:rPr>
          <w:rFonts w:ascii="Century Gothic" w:eastAsia="Times New Roman" w:hAnsi="Century Gothic"/>
          <w:lang w:val="es-MX" w:eastAsia="es-MX"/>
        </w:rPr>
        <w:t xml:space="preserve"> de dos mil veintiséis.</w:t>
      </w:r>
    </w:p>
    <w:bookmarkEnd w:id="1"/>
    <w:bookmarkEnd w:id="2"/>
    <w:p w14:paraId="1593F5FA" w14:textId="77777777" w:rsidR="00B836D0" w:rsidRPr="00F34FAF" w:rsidRDefault="007D140D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ATENTAMENTE,</w:t>
      </w:r>
    </w:p>
    <w:p w14:paraId="6A73C7EC" w14:textId="7658C260" w:rsidR="00B836D0" w:rsidRPr="00F34FAF" w:rsidRDefault="00B836D0" w:rsidP="0095325B">
      <w:pPr>
        <w:pStyle w:val="Cuerpo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</w:p>
    <w:p w14:paraId="4625DA3B" w14:textId="77777777" w:rsidR="00C43910" w:rsidRPr="00F34FAF" w:rsidRDefault="00C4391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</w:p>
    <w:p w14:paraId="76C9880A" w14:textId="1DFA0C46" w:rsidR="00B836D0" w:rsidRDefault="007D140D">
      <w:pPr>
        <w:pStyle w:val="Cuerpo"/>
        <w:jc w:val="center"/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</w:pPr>
      <w:r w:rsidRPr="00F34FAF">
        <w:rPr>
          <w:rStyle w:val="Ninguno"/>
          <w:rFonts w:ascii="Century Gothic" w:hAnsi="Century Gothic"/>
          <w:b/>
          <w:bCs/>
          <w:sz w:val="24"/>
          <w:szCs w:val="24"/>
          <w:lang w:val="es-MX"/>
        </w:rPr>
        <w:t>DIP. OSCAR DANIEL AVITIA ARELLANES.</w:t>
      </w:r>
    </w:p>
    <w:p w14:paraId="2C74E9A3" w14:textId="62FDEC52" w:rsidR="00B836D0" w:rsidRDefault="00B836D0">
      <w:pPr>
        <w:pStyle w:val="Cuerpo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</w:p>
    <w:p w14:paraId="425FF210" w14:textId="77777777" w:rsidR="000F58EE" w:rsidRPr="00F34FAF" w:rsidRDefault="000F58EE">
      <w:pPr>
        <w:pStyle w:val="Cuerpo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  <w:lang w:val="es-MX"/>
        </w:rPr>
      </w:pPr>
    </w:p>
    <w:tbl>
      <w:tblPr>
        <w:tblStyle w:val="TableNormal"/>
        <w:tblW w:w="88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27"/>
        <w:gridCol w:w="4411"/>
      </w:tblGrid>
      <w:tr w:rsidR="00B836D0" w:rsidRPr="00F34FAF" w14:paraId="6464E189" w14:textId="77777777">
        <w:trPr>
          <w:trHeight w:val="1585"/>
        </w:trPr>
        <w:tc>
          <w:tcPr>
            <w:tcW w:w="4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3CB63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Edin Cuauhtémoc Estrada Sotelo</w:t>
            </w:r>
          </w:p>
        </w:tc>
        <w:tc>
          <w:tcPr>
            <w:tcW w:w="44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E5F26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Dip. Magdalena Rentería Pérez</w:t>
            </w:r>
          </w:p>
        </w:tc>
      </w:tr>
      <w:tr w:rsidR="00B836D0" w:rsidRPr="00F34FAF" w14:paraId="1E585A15" w14:textId="77777777">
        <w:trPr>
          <w:trHeight w:val="1570"/>
        </w:trPr>
        <w:tc>
          <w:tcPr>
            <w:tcW w:w="4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D2F79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lastRenderedPageBreak/>
              <w:t xml:space="preserve"> </w:t>
            </w:r>
          </w:p>
          <w:p w14:paraId="1982DB40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Brenda Francisca Ríos Prieto</w:t>
            </w:r>
          </w:p>
        </w:tc>
        <w:tc>
          <w:tcPr>
            <w:tcW w:w="44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1D2C2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489F3245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Elizabeth Guzmán Argueta</w:t>
            </w:r>
          </w:p>
        </w:tc>
      </w:tr>
      <w:tr w:rsidR="00B836D0" w:rsidRPr="00F34FAF" w14:paraId="6D35B4D1" w14:textId="77777777">
        <w:trPr>
          <w:trHeight w:val="1570"/>
        </w:trPr>
        <w:tc>
          <w:tcPr>
            <w:tcW w:w="4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4A960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0262A83D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Edith Palma Ontiveros</w:t>
            </w:r>
          </w:p>
        </w:tc>
        <w:tc>
          <w:tcPr>
            <w:tcW w:w="44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CCFE7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3B209D0C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Herminia Gómez Carrasco</w:t>
            </w:r>
          </w:p>
        </w:tc>
      </w:tr>
      <w:tr w:rsidR="00B836D0" w:rsidRPr="00F34FAF" w14:paraId="25A48568" w14:textId="77777777">
        <w:trPr>
          <w:trHeight w:val="1570"/>
        </w:trPr>
        <w:tc>
          <w:tcPr>
            <w:tcW w:w="4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69F80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3C01C8CB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Leticia Ortega Máynez</w:t>
            </w:r>
          </w:p>
        </w:tc>
        <w:tc>
          <w:tcPr>
            <w:tcW w:w="44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0DEAD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09EB5EE7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María Antonieta Pérez Reyes</w:t>
            </w:r>
          </w:p>
        </w:tc>
      </w:tr>
      <w:tr w:rsidR="00B836D0" w:rsidRPr="00F34FAF" w14:paraId="53CC8808" w14:textId="77777777">
        <w:trPr>
          <w:trHeight w:val="2050"/>
        </w:trPr>
        <w:tc>
          <w:tcPr>
            <w:tcW w:w="4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B72E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6AE635BA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>Dip. Jael Argüelles Díaz</w:t>
            </w:r>
          </w:p>
        </w:tc>
        <w:tc>
          <w:tcPr>
            <w:tcW w:w="441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80E7E" w14:textId="77777777" w:rsidR="00B836D0" w:rsidRPr="00F34FAF" w:rsidRDefault="007D140D">
            <w:pPr>
              <w:pStyle w:val="Cuerpo"/>
              <w:spacing w:before="240" w:after="120" w:line="360" w:lineRule="auto"/>
              <w:jc w:val="center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  <w:p w14:paraId="7640BD3B" w14:textId="77777777" w:rsidR="00B836D0" w:rsidRPr="00F34FAF" w:rsidRDefault="007D140D">
            <w:pPr>
              <w:pStyle w:val="Cuerpo"/>
              <w:spacing w:before="240" w:after="120" w:line="360" w:lineRule="auto"/>
              <w:rPr>
                <w:rStyle w:val="Ninguno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   Dip. Pedro Torres Estrada</w:t>
            </w:r>
          </w:p>
          <w:p w14:paraId="2CA868E3" w14:textId="77777777" w:rsidR="00B836D0" w:rsidRPr="00F34FAF" w:rsidRDefault="007D140D">
            <w:pPr>
              <w:pStyle w:val="Cuerpo"/>
              <w:spacing w:before="240" w:after="240" w:line="360" w:lineRule="auto"/>
              <w:jc w:val="center"/>
              <w:rPr>
                <w:rFonts w:ascii="Century Gothic" w:hAnsi="Century Gothic"/>
                <w:sz w:val="24"/>
                <w:szCs w:val="24"/>
                <w:lang w:val="es-MX"/>
              </w:rPr>
            </w:pPr>
            <w:r w:rsidRPr="00F34FAF">
              <w:rPr>
                <w:rStyle w:val="Ninguno"/>
                <w:rFonts w:ascii="Century Gothic" w:hAnsi="Century Gothic"/>
                <w:b/>
                <w:bCs/>
                <w:sz w:val="24"/>
                <w:szCs w:val="24"/>
                <w:shd w:val="clear" w:color="auto" w:fill="FEFFFF"/>
                <w:lang w:val="es-MX"/>
              </w:rPr>
              <w:t xml:space="preserve"> </w:t>
            </w:r>
          </w:p>
        </w:tc>
      </w:tr>
      <w:bookmarkEnd w:id="0"/>
    </w:tbl>
    <w:p w14:paraId="60F4D934" w14:textId="77777777" w:rsidR="00B836D0" w:rsidRPr="00F34FAF" w:rsidRDefault="00B836D0">
      <w:pPr>
        <w:pStyle w:val="Cuerpo"/>
        <w:widowControl w:val="0"/>
        <w:spacing w:line="240" w:lineRule="auto"/>
        <w:rPr>
          <w:rFonts w:ascii="Century Gothic" w:hAnsi="Century Gothic"/>
          <w:sz w:val="24"/>
          <w:szCs w:val="24"/>
          <w:lang w:val="es-MX"/>
        </w:rPr>
      </w:pPr>
    </w:p>
    <w:sectPr w:rsidR="00B836D0" w:rsidRPr="00F34FAF">
      <w:headerReference w:type="default" r:id="rId7"/>
      <w:pgSz w:w="12240" w:h="15840"/>
      <w:pgMar w:top="2835" w:right="1701" w:bottom="170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61EE" w14:textId="77777777" w:rsidR="00D7701A" w:rsidRDefault="00D7701A">
      <w:r>
        <w:separator/>
      </w:r>
    </w:p>
  </w:endnote>
  <w:endnote w:type="continuationSeparator" w:id="0">
    <w:p w14:paraId="65971C82" w14:textId="77777777" w:rsidR="00D7701A" w:rsidRDefault="00D7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Dancing Scrip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29E6E" w14:textId="77777777" w:rsidR="00D7701A" w:rsidRDefault="00D7701A">
      <w:r>
        <w:separator/>
      </w:r>
    </w:p>
  </w:footnote>
  <w:footnote w:type="continuationSeparator" w:id="0">
    <w:p w14:paraId="13BC35F9" w14:textId="77777777" w:rsidR="00D7701A" w:rsidRDefault="00D7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2454" w14:textId="77777777" w:rsidR="00C43910" w:rsidRPr="007001E9" w:rsidRDefault="00C43910" w:rsidP="00C43910">
    <w:pPr>
      <w:ind w:left="1" w:hanging="3"/>
      <w:jc w:val="right"/>
      <w:rPr>
        <w:rFonts w:ascii="Lucida Handwriting" w:eastAsia="Dancing Script" w:hAnsi="Lucida Handwriting" w:cs="Dancing Script"/>
        <w:color w:val="000000"/>
        <w:sz w:val="18"/>
        <w:szCs w:val="18"/>
      </w:rPr>
    </w:pPr>
    <w:r>
      <w:rPr>
        <w:rFonts w:ascii="Century Gothic" w:hAnsi="Century Gothic"/>
      </w:rPr>
      <w:tab/>
      <w:t>“</w:t>
    </w:r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>202</w:t>
    </w:r>
    <w:r>
      <w:rPr>
        <w:rFonts w:ascii="Lucida Handwriting" w:eastAsia="Dancing Script" w:hAnsi="Lucida Handwriting" w:cs="Dancing Script"/>
        <w:sz w:val="18"/>
        <w:szCs w:val="18"/>
      </w:rPr>
      <w:t>6</w:t>
    </w:r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 xml:space="preserve">, </w:t>
    </w:r>
    <w:proofErr w:type="spellStart"/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>Año</w:t>
    </w:r>
    <w:proofErr w:type="spellEnd"/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 xml:space="preserve"> del </w:t>
    </w:r>
    <w:proofErr w:type="spellStart"/>
    <w:r w:rsidRPr="007001E9">
      <w:rPr>
        <w:rFonts w:ascii="Lucida Handwriting" w:eastAsia="Dancing Script" w:hAnsi="Lucida Handwriting" w:cs="Dancing Script"/>
        <w:sz w:val="18"/>
        <w:szCs w:val="18"/>
      </w:rPr>
      <w:t>Bic</w:t>
    </w:r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>entenario</w:t>
    </w:r>
    <w:proofErr w:type="spellEnd"/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 xml:space="preserve"> de </w:t>
    </w:r>
    <w:r>
      <w:rPr>
        <w:rFonts w:ascii="Lucida Handwriting" w:eastAsia="Dancing Script" w:hAnsi="Lucida Handwriting" w:cs="Dancing Script"/>
        <w:color w:val="000000"/>
        <w:sz w:val="18"/>
        <w:szCs w:val="18"/>
      </w:rPr>
      <w:t xml:space="preserve">la </w:t>
    </w:r>
    <w:proofErr w:type="spellStart"/>
    <w:r>
      <w:rPr>
        <w:rFonts w:ascii="Lucida Handwriting" w:eastAsia="Dancing Script" w:hAnsi="Lucida Handwriting" w:cs="Dancing Script"/>
        <w:color w:val="000000"/>
        <w:sz w:val="18"/>
        <w:szCs w:val="18"/>
      </w:rPr>
      <w:t>Abolición</w:t>
    </w:r>
    <w:proofErr w:type="spellEnd"/>
    <w:r>
      <w:rPr>
        <w:rFonts w:ascii="Lucida Handwriting" w:eastAsia="Dancing Script" w:hAnsi="Lucida Handwriting" w:cs="Dancing Script"/>
        <w:color w:val="000000"/>
        <w:sz w:val="18"/>
        <w:szCs w:val="18"/>
      </w:rPr>
      <w:t xml:space="preserve"> de la </w:t>
    </w:r>
    <w:proofErr w:type="spellStart"/>
    <w:r>
      <w:rPr>
        <w:rFonts w:ascii="Lucida Handwriting" w:eastAsia="Dancing Script" w:hAnsi="Lucida Handwriting" w:cs="Dancing Script"/>
        <w:color w:val="000000"/>
        <w:sz w:val="18"/>
        <w:szCs w:val="18"/>
      </w:rPr>
      <w:t>Esclavitud</w:t>
    </w:r>
    <w:proofErr w:type="spellEnd"/>
    <w:r w:rsidRPr="007001E9">
      <w:rPr>
        <w:rFonts w:ascii="Lucida Handwriting" w:eastAsia="Dancing Script" w:hAnsi="Lucida Handwriting" w:cs="Dancing Script"/>
        <w:sz w:val="18"/>
        <w:szCs w:val="18"/>
      </w:rPr>
      <w:t xml:space="preserve"> </w:t>
    </w:r>
    <w:r w:rsidRPr="007001E9">
      <w:rPr>
        <w:rFonts w:ascii="Lucida Handwriting" w:eastAsia="Dancing Script" w:hAnsi="Lucida Handwriting" w:cs="Dancing Script"/>
        <w:color w:val="000000"/>
        <w:sz w:val="18"/>
        <w:szCs w:val="18"/>
      </w:rPr>
      <w:t>Chihuahua”</w:t>
    </w:r>
  </w:p>
  <w:p w14:paraId="7EA8BBEF" w14:textId="77777777" w:rsidR="00B836D0" w:rsidRDefault="00B836D0">
    <w:pPr>
      <w:pStyle w:val="Encabezado"/>
      <w:tabs>
        <w:tab w:val="clear" w:pos="8838"/>
        <w:tab w:val="right" w:pos="8818"/>
      </w:tabs>
    </w:pPr>
  </w:p>
  <w:p w14:paraId="2A3EABCC" w14:textId="77777777" w:rsidR="00B836D0" w:rsidRDefault="007D140D">
    <w:pPr>
      <w:pStyle w:val="Encabezado"/>
      <w:tabs>
        <w:tab w:val="clear" w:pos="8838"/>
        <w:tab w:val="right" w:pos="8818"/>
      </w:tabs>
      <w:jc w:val="right"/>
    </w:pPr>
    <w:r>
      <w:rPr>
        <w:rStyle w:val="Ninguno"/>
        <w:noProof/>
      </w:rPr>
      <w:drawing>
        <wp:inline distT="0" distB="0" distL="0" distR="0" wp14:anchorId="050405FD" wp14:editId="06667C07">
          <wp:extent cx="478164" cy="478164"/>
          <wp:effectExtent l="0" t="0" r="0" b="0"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8164" cy="4781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5115C"/>
    <w:multiLevelType w:val="multilevel"/>
    <w:tmpl w:val="3062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6D0"/>
    <w:rsid w:val="00052DC4"/>
    <w:rsid w:val="000764A0"/>
    <w:rsid w:val="000F58EE"/>
    <w:rsid w:val="0017212E"/>
    <w:rsid w:val="001B53FB"/>
    <w:rsid w:val="0020036A"/>
    <w:rsid w:val="00311B98"/>
    <w:rsid w:val="003F7D5F"/>
    <w:rsid w:val="00403679"/>
    <w:rsid w:val="00441950"/>
    <w:rsid w:val="004D12FE"/>
    <w:rsid w:val="00512402"/>
    <w:rsid w:val="005A53F1"/>
    <w:rsid w:val="005E31D0"/>
    <w:rsid w:val="0066719A"/>
    <w:rsid w:val="00760A79"/>
    <w:rsid w:val="00764D14"/>
    <w:rsid w:val="007D140D"/>
    <w:rsid w:val="00864AC3"/>
    <w:rsid w:val="008912E8"/>
    <w:rsid w:val="00907A76"/>
    <w:rsid w:val="0095325B"/>
    <w:rsid w:val="00986C3E"/>
    <w:rsid w:val="009A0690"/>
    <w:rsid w:val="009B6E98"/>
    <w:rsid w:val="009F3DAC"/>
    <w:rsid w:val="00A85419"/>
    <w:rsid w:val="00AF1F60"/>
    <w:rsid w:val="00B1232C"/>
    <w:rsid w:val="00B836D0"/>
    <w:rsid w:val="00B901C9"/>
    <w:rsid w:val="00BC4BE3"/>
    <w:rsid w:val="00C334C5"/>
    <w:rsid w:val="00C43910"/>
    <w:rsid w:val="00CA76F1"/>
    <w:rsid w:val="00CD0C27"/>
    <w:rsid w:val="00D4790B"/>
    <w:rsid w:val="00D7701A"/>
    <w:rsid w:val="00DE3B64"/>
    <w:rsid w:val="00E4110E"/>
    <w:rsid w:val="00E82466"/>
    <w:rsid w:val="00E85C8F"/>
    <w:rsid w:val="00F03619"/>
    <w:rsid w:val="00F148F1"/>
    <w:rsid w:val="00F34FAF"/>
    <w:rsid w:val="00F3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C97B5"/>
  <w15:docId w15:val="{0A8FCCDE-4527-4FEB-83D1-55918814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C439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910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F34F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34FAF"/>
    <w:rPr>
      <w:b/>
      <w:bCs/>
    </w:rPr>
  </w:style>
  <w:style w:type="paragraph" w:customStyle="1" w:styleId="z1qcye">
    <w:name w:val="z1qcye"/>
    <w:basedOn w:val="Normal"/>
    <w:rsid w:val="00E85C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MX" w:eastAsia="es-MX"/>
    </w:rPr>
  </w:style>
  <w:style w:type="character" w:customStyle="1" w:styleId="t286pc">
    <w:name w:val="t286pc"/>
    <w:basedOn w:val="Fuentedeprrafopredeter"/>
    <w:rsid w:val="00E85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366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Lorena González García</dc:creator>
  <cp:lastModifiedBy>Andrea Daniela Flores Chacon</cp:lastModifiedBy>
  <cp:revision>2</cp:revision>
  <cp:lastPrinted>2026-08-31T16:58:00Z</cp:lastPrinted>
  <dcterms:created xsi:type="dcterms:W3CDTF">2026-08-31T17:50:00Z</dcterms:created>
  <dcterms:modified xsi:type="dcterms:W3CDTF">2026-08-31T17:50:00Z</dcterms:modified>
</cp:coreProperties>
</file>