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CC517" w14:textId="77777777" w:rsidR="008D3B5B" w:rsidRDefault="008D3B5B">
      <w:pPr>
        <w:spacing w:line="258" w:lineRule="auto"/>
        <w:jc w:val="both"/>
        <w:rPr>
          <w:rFonts w:ascii="Century Gothic" w:eastAsia="Century Gothic" w:hAnsi="Century Gothic" w:cs="Century Gothic"/>
          <w:b/>
          <w:bCs/>
          <w:sz w:val="26"/>
          <w:szCs w:val="26"/>
        </w:rPr>
      </w:pPr>
    </w:p>
    <w:p w14:paraId="79F2067A" w14:textId="77777777" w:rsidR="008D3B5B" w:rsidRDefault="00597317">
      <w:pPr>
        <w:spacing w:line="258" w:lineRule="auto"/>
        <w:jc w:val="both"/>
        <w:rPr>
          <w:rFonts w:ascii="Century Gothic" w:eastAsia="Century Gothic" w:hAnsi="Century Gothic" w:cs="Century Gothic"/>
          <w:b/>
          <w:bCs/>
          <w:sz w:val="26"/>
          <w:szCs w:val="26"/>
        </w:rPr>
      </w:pPr>
      <w:r>
        <w:rPr>
          <w:rFonts w:ascii="Century Gothic" w:eastAsia="Century Gothic" w:hAnsi="Century Gothic" w:cs="Century Gothic"/>
          <w:b/>
          <w:bCs/>
          <w:sz w:val="26"/>
          <w:szCs w:val="26"/>
        </w:rPr>
        <w:t>INICIATIVA CON CARÁCTER DE DECRETO POR MEDIO DE LA CUAL SE REFORMA EL ARTÍCULO 89 BIS DE LA LEY DE JUVENTUD PARA EL ESTADO DE CHIHUAHUA, EN MATERIA DE LA CONFORMACIÓN DEL CONSEJO ESTATAL DE LA JUVENTUD</w:t>
      </w:r>
    </w:p>
    <w:p w14:paraId="54EF71BA" w14:textId="77777777" w:rsidR="008D3B5B" w:rsidRDefault="008D3B5B">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00EACCB5" w14:textId="77777777" w:rsidR="008D3B5B" w:rsidRDefault="00597317">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H. CONGRESO DEL ESTADO DE CHIHUAHUA</w:t>
      </w:r>
    </w:p>
    <w:p w14:paraId="4ABBF0F4" w14:textId="77777777" w:rsidR="008D3B5B" w:rsidRDefault="00597317">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PRESENTE. –</w:t>
      </w:r>
    </w:p>
    <w:p w14:paraId="27179922" w14:textId="77777777" w:rsidR="008D3B5B" w:rsidRDefault="008D3B5B">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4F5A8026" w14:textId="77777777" w:rsidR="008D3B5B" w:rsidRDefault="00597317">
      <w:pPr>
        <w:pBdr>
          <w:top w:val="nil"/>
          <w:left w:val="nil"/>
          <w:bottom w:val="nil"/>
          <w:right w:val="nil"/>
          <w:between w:val="nil"/>
        </w:pBdr>
        <w:spacing w:after="0" w:line="276" w:lineRule="auto"/>
        <w:ind w:firstLine="709"/>
        <w:jc w:val="both"/>
        <w:rPr>
          <w:rFonts w:ascii="Century Gothic" w:eastAsia="Century Gothic" w:hAnsi="Century Gothic" w:cs="Century Gothic"/>
          <w:b/>
          <w:bCs/>
          <w:color w:val="000000"/>
          <w:sz w:val="26"/>
          <w:szCs w:val="26"/>
        </w:rPr>
      </w:pPr>
      <w:r>
        <w:rPr>
          <w:rFonts w:ascii="Century Gothic" w:eastAsia="Century Gothic" w:hAnsi="Century Gothic" w:cs="Century Gothic"/>
          <w:color w:val="000000"/>
          <w:sz w:val="26"/>
          <w:szCs w:val="26"/>
        </w:rPr>
        <w:t>La s</w:t>
      </w:r>
      <w:r>
        <w:rPr>
          <w:rFonts w:ascii="Century Gothic" w:eastAsia="Century Gothic" w:hAnsi="Century Gothic" w:cs="Century Gothic"/>
          <w:color w:val="000000"/>
          <w:sz w:val="26"/>
          <w:szCs w:val="26"/>
        </w:rPr>
        <w:t xml:space="preserve">uscrita </w:t>
      </w:r>
      <w:r>
        <w:rPr>
          <w:rFonts w:ascii="Century Gothic" w:eastAsia="Century Gothic" w:hAnsi="Century Gothic" w:cs="Century Gothic"/>
          <w:b/>
          <w:bCs/>
          <w:color w:val="000000"/>
          <w:sz w:val="26"/>
          <w:szCs w:val="26"/>
        </w:rPr>
        <w:t>JOCELINE VEGA VARGAS,</w:t>
      </w:r>
      <w:r>
        <w:rPr>
          <w:rFonts w:ascii="Century Gothic" w:eastAsia="Century Gothic" w:hAnsi="Century Gothic" w:cs="Century Gothic"/>
          <w:color w:val="000000"/>
          <w:sz w:val="26"/>
          <w:szCs w:val="26"/>
        </w:rPr>
        <w:t xml:space="preserve"> en mi carácter de diputada de la </w:t>
      </w:r>
      <w:r>
        <w:rPr>
          <w:rFonts w:ascii="Century Gothic" w:eastAsia="Century Gothic" w:hAnsi="Century Gothic" w:cs="Century Gothic"/>
          <w:b/>
          <w:bCs/>
          <w:color w:val="000000"/>
          <w:sz w:val="26"/>
          <w:szCs w:val="26"/>
        </w:rPr>
        <w:t>SEXAGÉSIMA OCTAVA LEGISLATURA DEL H. CONGRESO DEL ESTADO DE CHIHUAHUA</w:t>
      </w:r>
      <w:r>
        <w:rPr>
          <w:rFonts w:ascii="Century Gothic" w:eastAsia="Century Gothic" w:hAnsi="Century Gothic" w:cs="Century Gothic"/>
          <w:color w:val="000000"/>
          <w:sz w:val="26"/>
          <w:szCs w:val="26"/>
        </w:rPr>
        <w:t xml:space="preserve">, integrante del </w:t>
      </w:r>
      <w:r>
        <w:rPr>
          <w:rFonts w:ascii="Century Gothic" w:eastAsia="Century Gothic" w:hAnsi="Century Gothic" w:cs="Century Gothic"/>
          <w:b/>
          <w:bCs/>
          <w:color w:val="000000"/>
          <w:sz w:val="26"/>
          <w:szCs w:val="26"/>
        </w:rPr>
        <w:t xml:space="preserve">GRUPO PARLAMENTARIO DEL PARTIDO ACCIÓN NACIONAL </w:t>
      </w:r>
      <w:r>
        <w:rPr>
          <w:rFonts w:ascii="Century Gothic" w:eastAsia="Century Gothic" w:hAnsi="Century Gothic" w:cs="Century Gothic"/>
          <w:color w:val="000000"/>
          <w:sz w:val="26"/>
          <w:szCs w:val="26"/>
        </w:rPr>
        <w:t xml:space="preserve">y en su representación, con fundamento en lo dispuesto por </w:t>
      </w:r>
      <w:r>
        <w:rPr>
          <w:rFonts w:ascii="Century Gothic" w:eastAsia="Century Gothic" w:hAnsi="Century Gothic" w:cs="Century Gothic"/>
          <w:color w:val="000000"/>
          <w:sz w:val="26"/>
          <w:szCs w:val="26"/>
        </w:rPr>
        <w:t xml:space="preserve">las fracciones I y </w:t>
      </w:r>
      <w:proofErr w:type="spellStart"/>
      <w:r>
        <w:rPr>
          <w:rFonts w:ascii="Century Gothic" w:eastAsia="Century Gothic" w:hAnsi="Century Gothic" w:cs="Century Gothic"/>
          <w:color w:val="000000"/>
          <w:sz w:val="26"/>
          <w:szCs w:val="26"/>
        </w:rPr>
        <w:t>Il</w:t>
      </w:r>
      <w:proofErr w:type="spellEnd"/>
      <w:r>
        <w:rPr>
          <w:rFonts w:ascii="Century Gothic" w:eastAsia="Century Gothic" w:hAnsi="Century Gothic" w:cs="Century Gothic"/>
          <w:color w:val="000000"/>
          <w:sz w:val="26"/>
          <w:szCs w:val="26"/>
        </w:rPr>
        <w:t xml:space="preserve"> del artículo 64; y fracción I del artículo 68 de la Constitución Política del Estado de Chihuahua; así como de la fracción </w:t>
      </w:r>
      <w:r>
        <w:rPr>
          <w:rFonts w:ascii="Century Gothic" w:eastAsia="Century Gothic" w:hAnsi="Century Gothic" w:cs="Century Gothic"/>
          <w:sz w:val="26"/>
          <w:szCs w:val="26"/>
        </w:rPr>
        <w:t>I</w:t>
      </w:r>
      <w:r>
        <w:rPr>
          <w:rFonts w:ascii="Century Gothic" w:eastAsia="Century Gothic" w:hAnsi="Century Gothic" w:cs="Century Gothic"/>
          <w:color w:val="000000"/>
          <w:sz w:val="26"/>
          <w:szCs w:val="26"/>
        </w:rPr>
        <w:t xml:space="preserve"> del artículo 167 de la Ley Orgánica del Poder Legislativo, así como el artículo 77 del Reglamento Interior y </w:t>
      </w:r>
      <w:r>
        <w:rPr>
          <w:rFonts w:ascii="Century Gothic" w:eastAsia="Century Gothic" w:hAnsi="Century Gothic" w:cs="Century Gothic"/>
          <w:color w:val="000000"/>
          <w:sz w:val="26"/>
          <w:szCs w:val="26"/>
        </w:rPr>
        <w:t xml:space="preserve">de Prácticas Parlamentarias del Poder Legislativo, someto a la consideración de esta Honorable Asamblea la presente </w:t>
      </w:r>
      <w:r>
        <w:rPr>
          <w:rFonts w:ascii="Century Gothic" w:eastAsia="Century Gothic" w:hAnsi="Century Gothic" w:cs="Century Gothic"/>
          <w:b/>
          <w:bCs/>
          <w:color w:val="000000"/>
          <w:sz w:val="26"/>
          <w:szCs w:val="26"/>
        </w:rPr>
        <w:t xml:space="preserve">INICIATIVA CON CARÁCTER DE DECRETO, </w:t>
      </w:r>
      <w:r>
        <w:rPr>
          <w:rFonts w:ascii="Century Gothic" w:eastAsia="Century Gothic" w:hAnsi="Century Gothic" w:cs="Century Gothic"/>
          <w:color w:val="000000"/>
          <w:sz w:val="26"/>
          <w:szCs w:val="26"/>
        </w:rPr>
        <w:t xml:space="preserve">esto al tenor de la siguiente: </w:t>
      </w:r>
    </w:p>
    <w:p w14:paraId="5DF300A1" w14:textId="77777777" w:rsidR="008D3B5B" w:rsidRDefault="008D3B5B">
      <w:pPr>
        <w:spacing w:line="276" w:lineRule="auto"/>
        <w:jc w:val="both"/>
        <w:rPr>
          <w:rFonts w:ascii="Century Gothic" w:eastAsia="Century Gothic" w:hAnsi="Century Gothic" w:cs="Century Gothic"/>
          <w:b/>
          <w:bCs/>
          <w:sz w:val="26"/>
          <w:szCs w:val="26"/>
        </w:rPr>
      </w:pPr>
    </w:p>
    <w:p w14:paraId="4E6BFDA0" w14:textId="77777777" w:rsidR="008D3B5B" w:rsidRDefault="00597317">
      <w:pPr>
        <w:spacing w:line="276"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EXPOSICIÓN DE MOTIVOS</w:t>
      </w:r>
    </w:p>
    <w:p w14:paraId="1FEDB480" w14:textId="77777777" w:rsidR="008D3B5B" w:rsidRDefault="00597317">
      <w:pPr>
        <w:pBdr>
          <w:top w:val="nil"/>
          <w:left w:val="nil"/>
          <w:bottom w:val="nil"/>
          <w:right w:val="nil"/>
          <w:between w:val="nil"/>
        </w:pBdr>
        <w:spacing w:line="240" w:lineRule="auto"/>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ab/>
      </w:r>
      <w:r>
        <w:rPr>
          <w:rFonts w:ascii="Century Gothic" w:eastAsia="Century Gothic" w:hAnsi="Century Gothic" w:cs="Century Gothic"/>
          <w:sz w:val="26"/>
          <w:szCs w:val="26"/>
        </w:rPr>
        <w:t>La Ley de Juventud para el Estado de Chihuahua reconoce la importancia de generar mecanismos que permitan la participación activa de las personas jóvenes en la construcción, seguimiento y evaluación de las políticas públicas que les afectan. En este contex</w:t>
      </w:r>
      <w:r>
        <w:rPr>
          <w:rFonts w:ascii="Century Gothic" w:eastAsia="Century Gothic" w:hAnsi="Century Gothic" w:cs="Century Gothic"/>
          <w:sz w:val="26"/>
          <w:szCs w:val="26"/>
        </w:rPr>
        <w:t xml:space="preserve">to, </w:t>
      </w:r>
      <w:r>
        <w:rPr>
          <w:rFonts w:ascii="Century Gothic" w:eastAsia="Century Gothic" w:hAnsi="Century Gothic" w:cs="Century Gothic"/>
          <w:sz w:val="26"/>
          <w:szCs w:val="26"/>
        </w:rPr>
        <w:lastRenderedPageBreak/>
        <w:t>el Consejo Estatal de la Juventud constituye el principal órgano de deliberación, asesoría y consulta del Instituto Chihuahuense de la Juventud, teniendo como finalidad contribuir a que las juventudes participen efectivamente en el diseño, instrumentac</w:t>
      </w:r>
      <w:r>
        <w:rPr>
          <w:rFonts w:ascii="Century Gothic" w:eastAsia="Century Gothic" w:hAnsi="Century Gothic" w:cs="Century Gothic"/>
          <w:sz w:val="26"/>
          <w:szCs w:val="26"/>
        </w:rPr>
        <w:t>ión y evaluación de los programas y proyectos dirigidos a este sector de la población.</w:t>
      </w:r>
    </w:p>
    <w:p w14:paraId="7D325003"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relevancia del Consejo Estatal de la Juventud radica en que funge como un espacio institucional de diálogo entre las personas jóvenes y las autoridades, permitiendo q</w:t>
      </w:r>
      <w:r>
        <w:rPr>
          <w:rFonts w:ascii="Century Gothic" w:eastAsia="Century Gothic" w:hAnsi="Century Gothic" w:cs="Century Gothic"/>
          <w:sz w:val="26"/>
          <w:szCs w:val="26"/>
        </w:rPr>
        <w:t xml:space="preserve">ue las inquietudes, necesidades y propuestas de este grupo poblacional sean consideradas en la toma de decisiones públicas. </w:t>
      </w:r>
    </w:p>
    <w:p w14:paraId="0E34882A"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En este contexto, y en el marco del </w:t>
      </w:r>
      <w:r>
        <w:rPr>
          <w:rFonts w:ascii="Century Gothic" w:eastAsia="Century Gothic" w:hAnsi="Century Gothic" w:cs="Century Gothic"/>
          <w:sz w:val="26"/>
          <w:szCs w:val="26"/>
        </w:rPr>
        <w:t>Día Internacional de la Juventud, que se conmemora cada 12 de agosto, resulta oportuno refrendar el compromiso del Estado de Chihuahua con la participación efectiva de las personas jóvenes en los asuntos públicos y con la generación de condiciones que perm</w:t>
      </w:r>
      <w:r>
        <w:rPr>
          <w:rFonts w:ascii="Century Gothic" w:eastAsia="Century Gothic" w:hAnsi="Century Gothic" w:cs="Century Gothic"/>
          <w:sz w:val="26"/>
          <w:szCs w:val="26"/>
        </w:rPr>
        <w:t>itan que sus voces sean escuchadas y consideradas en la toma de decisiones. Esta fecha representa también una oportunidad para reconocer que las juventudes no deben ser concebidas únicamente como destinatarias de las políticas públicas, sino como agentes d</w:t>
      </w:r>
      <w:r>
        <w:rPr>
          <w:rFonts w:ascii="Century Gothic" w:eastAsia="Century Gothic" w:hAnsi="Century Gothic" w:cs="Century Gothic"/>
          <w:sz w:val="26"/>
          <w:szCs w:val="26"/>
        </w:rPr>
        <w:t>e cambio capaces de aportar propuestas, construir soluciones y participar activamente en la transformación de su comunidad. Bajo esta perspectiva, fortalecer los espacios institucionales de participación juvenil constituye una responsabilidad permanente y,</w:t>
      </w:r>
      <w:r>
        <w:rPr>
          <w:rFonts w:ascii="Century Gothic" w:eastAsia="Century Gothic" w:hAnsi="Century Gothic" w:cs="Century Gothic"/>
          <w:sz w:val="26"/>
          <w:szCs w:val="26"/>
        </w:rPr>
        <w:t xml:space="preserve"> particularmente, garantizar que las mujeres jóvenes cuenten con mecanismos que permitan visibilizar sus necesidades, impulsar sus propuestas y promover su liderazgo en la vida pública.</w:t>
      </w:r>
    </w:p>
    <w:p w14:paraId="10587D84" w14:textId="77777777" w:rsidR="008D3B5B" w:rsidRDefault="00597317">
      <w:pPr>
        <w:spacing w:line="240" w:lineRule="auto"/>
        <w:ind w:firstLine="720"/>
        <w:jc w:val="both"/>
        <w:rPr>
          <w:rFonts w:ascii="Century Gothic" w:eastAsia="Century Gothic" w:hAnsi="Century Gothic" w:cs="Century Gothic"/>
          <w:sz w:val="26"/>
          <w:szCs w:val="26"/>
          <w:highlight w:val="yellow"/>
        </w:rPr>
      </w:pPr>
      <w:r>
        <w:rPr>
          <w:rFonts w:ascii="Century Gothic" w:eastAsia="Century Gothic" w:hAnsi="Century Gothic" w:cs="Century Gothic"/>
          <w:sz w:val="26"/>
          <w:szCs w:val="26"/>
        </w:rPr>
        <w:t xml:space="preserve">En los </w:t>
      </w:r>
      <w:proofErr w:type="gramStart"/>
      <w:r>
        <w:rPr>
          <w:rFonts w:ascii="Century Gothic" w:eastAsia="Century Gothic" w:hAnsi="Century Gothic" w:cs="Century Gothic"/>
          <w:sz w:val="26"/>
          <w:szCs w:val="26"/>
        </w:rPr>
        <w:t>últimas años</w:t>
      </w:r>
      <w:proofErr w:type="gramEnd"/>
      <w:r>
        <w:rPr>
          <w:rFonts w:ascii="Century Gothic" w:eastAsia="Century Gothic" w:hAnsi="Century Gothic" w:cs="Century Gothic"/>
          <w:sz w:val="26"/>
          <w:szCs w:val="26"/>
        </w:rPr>
        <w:t>, el Gobierno del Estado de Chihuahua encabezado po</w:t>
      </w:r>
      <w:r>
        <w:rPr>
          <w:rFonts w:ascii="Century Gothic" w:eastAsia="Century Gothic" w:hAnsi="Century Gothic" w:cs="Century Gothic"/>
          <w:sz w:val="26"/>
          <w:szCs w:val="26"/>
        </w:rPr>
        <w:t xml:space="preserve">r la Gobernadora María Eugenia Campos Galván ha impulsado importantes avances en materia de igualdad entre mujeres y hombres, fortalecimiento institucional para la atención de la violencia de género y promoción de la participación de las mujeres </w:t>
      </w:r>
      <w:r>
        <w:rPr>
          <w:rFonts w:ascii="Century Gothic" w:eastAsia="Century Gothic" w:hAnsi="Century Gothic" w:cs="Century Gothic"/>
          <w:sz w:val="26"/>
          <w:szCs w:val="26"/>
        </w:rPr>
        <w:lastRenderedPageBreak/>
        <w:t>en los esp</w:t>
      </w:r>
      <w:r>
        <w:rPr>
          <w:rFonts w:ascii="Century Gothic" w:eastAsia="Century Gothic" w:hAnsi="Century Gothic" w:cs="Century Gothic"/>
          <w:sz w:val="26"/>
          <w:szCs w:val="26"/>
        </w:rPr>
        <w:t>acios públicos y de toma de decisiones. Estas acciones han contribuido a consolidar una agenda pública orientada a garantizar el ejercicio pleno de los derechos de las mujeres y a reducir las brechas históricas de desigualdad.</w:t>
      </w:r>
    </w:p>
    <w:p w14:paraId="2DD3E4A8"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No </w:t>
      </w:r>
      <w:proofErr w:type="gramStart"/>
      <w:r>
        <w:rPr>
          <w:rFonts w:ascii="Century Gothic" w:eastAsia="Century Gothic" w:hAnsi="Century Gothic" w:cs="Century Gothic"/>
          <w:sz w:val="26"/>
          <w:szCs w:val="26"/>
        </w:rPr>
        <w:t>obstante</w:t>
      </w:r>
      <w:proofErr w:type="gramEnd"/>
      <w:r>
        <w:rPr>
          <w:rFonts w:ascii="Century Gothic" w:eastAsia="Century Gothic" w:hAnsi="Century Gothic" w:cs="Century Gothic"/>
          <w:sz w:val="26"/>
          <w:szCs w:val="26"/>
        </w:rPr>
        <w:t xml:space="preserve"> los avances alcan</w:t>
      </w:r>
      <w:r>
        <w:rPr>
          <w:rFonts w:ascii="Century Gothic" w:eastAsia="Century Gothic" w:hAnsi="Century Gothic" w:cs="Century Gothic"/>
          <w:sz w:val="26"/>
          <w:szCs w:val="26"/>
        </w:rPr>
        <w:t xml:space="preserve">zados, persisten desafíos que impactan de manera particular a las juventudes. Factores como la violencia de género, la discriminación, las barreras para el acceso a espacios de liderazgo y representación, continúan limitando el pleno desarrollo de 605,420 </w:t>
      </w:r>
      <w:r>
        <w:rPr>
          <w:rFonts w:ascii="Century Gothic" w:eastAsia="Century Gothic" w:hAnsi="Century Gothic" w:cs="Century Gothic"/>
          <w:sz w:val="26"/>
          <w:szCs w:val="26"/>
        </w:rPr>
        <w:t>mujeres jóvenes en el estado, las cuales representan el 48% de la población juvenil. Estas circunstancias hacen evidente la necesidad de fortalecer los mecanismos institucionales que permitan incorporar de manera permanente sus experiencias, perspectivas y</w:t>
      </w:r>
      <w:r>
        <w:rPr>
          <w:rFonts w:ascii="Century Gothic" w:eastAsia="Century Gothic" w:hAnsi="Century Gothic" w:cs="Century Gothic"/>
          <w:sz w:val="26"/>
          <w:szCs w:val="26"/>
        </w:rPr>
        <w:t xml:space="preserve"> propuestas en el diseño de las políticas públicas de juventud.</w:t>
      </w:r>
    </w:p>
    <w:p w14:paraId="34F7C13F"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perspectiva de juventudes exige reconocer que las y los jóvenes constituyen una población diversa, cuyas necesidades y realidades no son homogéneas. Dentro de esta diversidad, las mujeres j</w:t>
      </w:r>
      <w:r>
        <w:rPr>
          <w:rFonts w:ascii="Century Gothic" w:eastAsia="Century Gothic" w:hAnsi="Century Gothic" w:cs="Century Gothic"/>
          <w:sz w:val="26"/>
          <w:szCs w:val="26"/>
        </w:rPr>
        <w:t>óvenes enfrentan retos específicos derivados de la intersección entre su condición de género y su condición etaria, por lo que resulta indispensable contar con espacios especializados que permitan analizar estas problemáticas y formular propuestas orientad</w:t>
      </w:r>
      <w:r>
        <w:rPr>
          <w:rFonts w:ascii="Century Gothic" w:eastAsia="Century Gothic" w:hAnsi="Century Gothic" w:cs="Century Gothic"/>
          <w:sz w:val="26"/>
          <w:szCs w:val="26"/>
        </w:rPr>
        <w:t>as a su atención.</w:t>
      </w:r>
    </w:p>
    <w:p w14:paraId="1FBD5AEA"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presente iniciativa encuentra además un antecedente relevante en los trabajos desarrollados por el Consejo Estatal de la Juventud correspondiente al periodo 2021-2023. En sesión celebrada el 2 de octubre de 2021, dicho órgano aprobó la</w:t>
      </w:r>
      <w:r>
        <w:rPr>
          <w:rFonts w:ascii="Century Gothic" w:eastAsia="Century Gothic" w:hAnsi="Century Gothic" w:cs="Century Gothic"/>
          <w:sz w:val="26"/>
          <w:szCs w:val="26"/>
        </w:rPr>
        <w:t xml:space="preserve"> creación de un Comité Temporal de Género con el objetivo de fortalecer la implementación de estrategias con perspectiva de género, particularmente en asuntos relacionados con mujeres jóvenes víctimas de violencia o en conflicto con la ley penal. Esta expe</w:t>
      </w:r>
      <w:r>
        <w:rPr>
          <w:rFonts w:ascii="Century Gothic" w:eastAsia="Century Gothic" w:hAnsi="Century Gothic" w:cs="Century Gothic"/>
          <w:sz w:val="26"/>
          <w:szCs w:val="26"/>
        </w:rPr>
        <w:t xml:space="preserve">riencia demostró la pertinencia de contar con un espacio especializado para el análisis </w:t>
      </w:r>
      <w:r>
        <w:rPr>
          <w:rFonts w:ascii="Century Gothic" w:eastAsia="Century Gothic" w:hAnsi="Century Gothic" w:cs="Century Gothic"/>
          <w:sz w:val="26"/>
          <w:szCs w:val="26"/>
        </w:rPr>
        <w:lastRenderedPageBreak/>
        <w:t>de los temas que afectan a las mujeres jóvenes y evidenció el interés de las propias juventudes por impulsar acciones institucionales en la materia.</w:t>
      </w:r>
    </w:p>
    <w:p w14:paraId="3E55925B"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Sin embargo, al tra</w:t>
      </w:r>
      <w:r>
        <w:rPr>
          <w:rFonts w:ascii="Century Gothic" w:eastAsia="Century Gothic" w:hAnsi="Century Gothic" w:cs="Century Gothic"/>
          <w:sz w:val="26"/>
          <w:szCs w:val="26"/>
        </w:rPr>
        <w:t>tarse de un órgano temporal cuya existencia dependía de la voluntad y conformación de cada Consejo, su permanencia y continuidad no quedaron garantizadas. Por ello, resulta necesario transitar de un mecanismo temporal a una figura permanente prevista expre</w:t>
      </w:r>
      <w:r>
        <w:rPr>
          <w:rFonts w:ascii="Century Gothic" w:eastAsia="Century Gothic" w:hAnsi="Century Gothic" w:cs="Century Gothic"/>
          <w:sz w:val="26"/>
          <w:szCs w:val="26"/>
        </w:rPr>
        <w:t>samente en la ley, que asegure la atención constante de los asuntos relacionados con la igualdad de género y la participación de las mujeres jóvenes dentro de los trabajos del Consejo Estatal de la Juventud.</w:t>
      </w:r>
    </w:p>
    <w:p w14:paraId="73DC949B"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La adición de una Comisión de Mujeres dentro de </w:t>
      </w:r>
      <w:r>
        <w:rPr>
          <w:rFonts w:ascii="Century Gothic" w:eastAsia="Century Gothic" w:hAnsi="Century Gothic" w:cs="Century Gothic"/>
          <w:sz w:val="26"/>
          <w:szCs w:val="26"/>
        </w:rPr>
        <w:t xml:space="preserve">la estructura legal del Consejo permitirá fortalecer la representación de este sector de la población, generar diagnósticos y propuestas especializadas, promover la transversalización de la perspectiva de género en las recomendaciones y opiniones emitidas </w:t>
      </w:r>
      <w:r>
        <w:rPr>
          <w:rFonts w:ascii="Century Gothic" w:eastAsia="Century Gothic" w:hAnsi="Century Gothic" w:cs="Century Gothic"/>
          <w:sz w:val="26"/>
          <w:szCs w:val="26"/>
        </w:rPr>
        <w:t>por el órgano colegiado, así como consolidar un espacio institucional para la participación y liderazgo de las mujeres jóvenes en la vida pública del Estado.</w:t>
      </w:r>
    </w:p>
    <w:p w14:paraId="703DFF8F" w14:textId="77777777" w:rsidR="008D3B5B" w:rsidRDefault="00597317">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Con esta reforma, el Estado de Chihuahua reafirma su compromiso con la construcción de una polític</w:t>
      </w:r>
      <w:r>
        <w:rPr>
          <w:rFonts w:ascii="Century Gothic" w:eastAsia="Century Gothic" w:hAnsi="Century Gothic" w:cs="Century Gothic"/>
          <w:sz w:val="26"/>
          <w:szCs w:val="26"/>
        </w:rPr>
        <w:t>a pública de juventud más incluyente, participativa y sensible a las distintas realidades que enfrentan las personas jóvenes, reconociendo que el fortalecimiento de la participación de las mujeres jóvenes constituye una condición indispensable para avanzar</w:t>
      </w:r>
      <w:r>
        <w:rPr>
          <w:rFonts w:ascii="Century Gothic" w:eastAsia="Century Gothic" w:hAnsi="Century Gothic" w:cs="Century Gothic"/>
          <w:sz w:val="26"/>
          <w:szCs w:val="26"/>
        </w:rPr>
        <w:t xml:space="preserve"> hacia una sociedad más igualitaria, democrática y justa.</w:t>
      </w:r>
    </w:p>
    <w:p w14:paraId="1581F787" w14:textId="77777777" w:rsidR="008D3B5B" w:rsidRDefault="00597317">
      <w:pPr>
        <w:pBdr>
          <w:top w:val="nil"/>
          <w:left w:val="nil"/>
          <w:bottom w:val="nil"/>
          <w:right w:val="nil"/>
          <w:between w:val="nil"/>
        </w:pBdr>
        <w:spacing w:after="0" w:line="276" w:lineRule="auto"/>
        <w:ind w:firstLine="709"/>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 xml:space="preserve">Por lo anteriormente expuesto es que me permito proponer a consideración de esta asamblea el siguiente Proyecto de Decreto, para que una vez turnado a la Comisión Legislativa que le corresponda, se </w:t>
      </w:r>
      <w:r>
        <w:rPr>
          <w:rFonts w:ascii="Century Gothic" w:eastAsia="Century Gothic" w:hAnsi="Century Gothic" w:cs="Century Gothic"/>
          <w:color w:val="000000"/>
          <w:sz w:val="26"/>
          <w:szCs w:val="26"/>
        </w:rPr>
        <w:t>someta a la consideración de este Alto Cuerpo Colegiado.</w:t>
      </w:r>
    </w:p>
    <w:p w14:paraId="3601C325" w14:textId="77777777" w:rsidR="008D3B5B" w:rsidRDefault="008D3B5B">
      <w:pPr>
        <w:pBdr>
          <w:top w:val="nil"/>
          <w:left w:val="nil"/>
          <w:bottom w:val="nil"/>
          <w:right w:val="nil"/>
          <w:between w:val="nil"/>
        </w:pBdr>
        <w:spacing w:after="0" w:line="276" w:lineRule="auto"/>
        <w:jc w:val="both"/>
        <w:rPr>
          <w:rFonts w:ascii="Century Gothic" w:eastAsia="Century Gothic" w:hAnsi="Century Gothic" w:cs="Century Gothic"/>
          <w:sz w:val="26"/>
          <w:szCs w:val="26"/>
        </w:rPr>
      </w:pPr>
    </w:p>
    <w:p w14:paraId="7CA838C1" w14:textId="77777777" w:rsidR="008D3B5B" w:rsidRDefault="008D3B5B">
      <w:pPr>
        <w:pBdr>
          <w:top w:val="nil"/>
          <w:left w:val="nil"/>
          <w:bottom w:val="nil"/>
          <w:right w:val="nil"/>
          <w:between w:val="nil"/>
        </w:pBdr>
        <w:spacing w:after="0" w:line="276" w:lineRule="auto"/>
        <w:jc w:val="both"/>
        <w:rPr>
          <w:rFonts w:ascii="Century Gothic" w:eastAsia="Century Gothic" w:hAnsi="Century Gothic" w:cs="Century Gothic"/>
          <w:sz w:val="26"/>
          <w:szCs w:val="26"/>
        </w:rPr>
      </w:pPr>
    </w:p>
    <w:p w14:paraId="5C964DE8" w14:textId="77777777" w:rsidR="008D3B5B" w:rsidRDefault="008D3B5B">
      <w:pPr>
        <w:pBdr>
          <w:top w:val="nil"/>
          <w:left w:val="nil"/>
          <w:bottom w:val="nil"/>
          <w:right w:val="nil"/>
          <w:between w:val="nil"/>
        </w:pBdr>
        <w:spacing w:after="0" w:line="276" w:lineRule="auto"/>
        <w:jc w:val="both"/>
        <w:rPr>
          <w:rFonts w:ascii="Century Gothic" w:eastAsia="Century Gothic" w:hAnsi="Century Gothic" w:cs="Century Gothic"/>
          <w:sz w:val="26"/>
          <w:szCs w:val="26"/>
        </w:rPr>
      </w:pPr>
    </w:p>
    <w:p w14:paraId="0D37989F" w14:textId="77777777" w:rsidR="008D3B5B" w:rsidRDefault="00597317">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DECRETO</w:t>
      </w:r>
    </w:p>
    <w:p w14:paraId="28E6CF59" w14:textId="77777777" w:rsidR="008D3B5B" w:rsidRDefault="00597317">
      <w:pPr>
        <w:pBdr>
          <w:top w:val="nil"/>
          <w:left w:val="nil"/>
          <w:bottom w:val="nil"/>
          <w:right w:val="nil"/>
          <w:between w:val="nil"/>
        </w:pBdr>
        <w:spacing w:line="240" w:lineRule="auto"/>
        <w:jc w:val="both"/>
        <w:rPr>
          <w:rFonts w:ascii="Century Gothic" w:eastAsia="Century Gothic" w:hAnsi="Century Gothic" w:cs="Century Gothic"/>
          <w:sz w:val="26"/>
          <w:szCs w:val="26"/>
        </w:rPr>
      </w:pPr>
      <w:r>
        <w:rPr>
          <w:rFonts w:ascii="Century Gothic" w:eastAsia="Century Gothic" w:hAnsi="Century Gothic" w:cs="Century Gothic"/>
          <w:b/>
          <w:bCs/>
          <w:sz w:val="26"/>
          <w:szCs w:val="26"/>
        </w:rPr>
        <w:t>ÚNICO</w:t>
      </w:r>
      <w:r>
        <w:rPr>
          <w:rFonts w:ascii="Century Gothic" w:eastAsia="Century Gothic" w:hAnsi="Century Gothic" w:cs="Century Gothic"/>
          <w:b/>
          <w:bCs/>
          <w:color w:val="000000"/>
          <w:sz w:val="26"/>
          <w:szCs w:val="26"/>
        </w:rPr>
        <w:t>.</w:t>
      </w:r>
      <w:r>
        <w:rPr>
          <w:rFonts w:ascii="Century Gothic" w:eastAsia="Century Gothic" w:hAnsi="Century Gothic" w:cs="Century Gothic"/>
          <w:sz w:val="26"/>
          <w:szCs w:val="26"/>
        </w:rPr>
        <w:t xml:space="preserve"> </w:t>
      </w:r>
      <w:r>
        <w:rPr>
          <w:rFonts w:ascii="Century Gothic" w:eastAsia="Century Gothic" w:hAnsi="Century Gothic" w:cs="Century Gothic"/>
          <w:sz w:val="26"/>
          <w:szCs w:val="26"/>
        </w:rPr>
        <w:t xml:space="preserve">Se adiciona la fracción VIII del artículo 89 bis de la Ley de Juventud para el Estado de Chihuahua, para quedar redactado de la siguiente manera: </w:t>
      </w:r>
    </w:p>
    <w:p w14:paraId="39AD5D07" w14:textId="77777777" w:rsidR="008D3B5B" w:rsidRDefault="008D3B5B">
      <w:pPr>
        <w:pBdr>
          <w:top w:val="nil"/>
          <w:left w:val="nil"/>
          <w:bottom w:val="nil"/>
          <w:right w:val="nil"/>
          <w:between w:val="nil"/>
        </w:pBdr>
        <w:spacing w:line="240" w:lineRule="auto"/>
        <w:jc w:val="both"/>
        <w:rPr>
          <w:rFonts w:ascii="Century Gothic" w:eastAsia="Century Gothic" w:hAnsi="Century Gothic" w:cs="Century Gothic"/>
          <w:sz w:val="26"/>
          <w:szCs w:val="26"/>
        </w:rPr>
      </w:pPr>
    </w:p>
    <w:p w14:paraId="4AD6AB43" w14:textId="77777777" w:rsidR="008D3B5B" w:rsidRDefault="00597317">
      <w:pPr>
        <w:spacing w:line="240" w:lineRule="auto"/>
        <w:jc w:val="both"/>
        <w:rPr>
          <w:rFonts w:ascii="Century Gothic" w:eastAsia="Century Gothic" w:hAnsi="Century Gothic" w:cs="Century Gothic"/>
          <w:sz w:val="26"/>
          <w:szCs w:val="26"/>
        </w:rPr>
      </w:pPr>
      <w:r>
        <w:rPr>
          <w:rFonts w:ascii="Century Gothic" w:eastAsia="Century Gothic" w:hAnsi="Century Gothic" w:cs="Century Gothic"/>
          <w:b/>
          <w:bCs/>
          <w:sz w:val="26"/>
          <w:szCs w:val="26"/>
        </w:rPr>
        <w:t>Artículo 89 bis.</w:t>
      </w:r>
      <w:r>
        <w:rPr>
          <w:rFonts w:ascii="Century Gothic" w:eastAsia="Century Gothic" w:hAnsi="Century Gothic" w:cs="Century Gothic"/>
          <w:sz w:val="26"/>
          <w:szCs w:val="26"/>
        </w:rPr>
        <w:t xml:space="preserve"> El Consejo, podrá integrar las Comisiones que considere necesarias para el desarrollo de su</w:t>
      </w:r>
      <w:r>
        <w:rPr>
          <w:rFonts w:ascii="Century Gothic" w:eastAsia="Century Gothic" w:hAnsi="Century Gothic" w:cs="Century Gothic"/>
          <w:sz w:val="26"/>
          <w:szCs w:val="26"/>
        </w:rPr>
        <w:t>s atribuciones, entre las que se conformarán las siguientes, las cuales tendrán el carácter de permanentes:</w:t>
      </w:r>
    </w:p>
    <w:p w14:paraId="2874FB63" w14:textId="77777777" w:rsidR="008D3B5B" w:rsidRDefault="00597317">
      <w:pPr>
        <w:pBdr>
          <w:top w:val="nil"/>
          <w:left w:val="nil"/>
          <w:bottom w:val="nil"/>
          <w:right w:val="nil"/>
          <w:between w:val="nil"/>
        </w:pBdr>
        <w:spacing w:line="240" w:lineRule="auto"/>
        <w:jc w:val="both"/>
        <w:rPr>
          <w:rFonts w:ascii="Century Gothic" w:eastAsia="Century Gothic" w:hAnsi="Century Gothic" w:cs="Century Gothic"/>
          <w:color w:val="000000"/>
          <w:sz w:val="26"/>
          <w:szCs w:val="26"/>
        </w:rPr>
      </w:pPr>
      <w:r>
        <w:rPr>
          <w:rFonts w:ascii="Century Gothic" w:eastAsia="Century Gothic" w:hAnsi="Century Gothic" w:cs="Century Gothic"/>
          <w:sz w:val="26"/>
          <w:szCs w:val="26"/>
        </w:rPr>
        <w:t>I a VII …</w:t>
      </w:r>
    </w:p>
    <w:p w14:paraId="2ADCDAD6" w14:textId="77777777" w:rsidR="008D3B5B" w:rsidRDefault="00597317">
      <w:pPr>
        <w:pBdr>
          <w:top w:val="nil"/>
          <w:left w:val="nil"/>
          <w:bottom w:val="nil"/>
          <w:right w:val="nil"/>
          <w:between w:val="nil"/>
        </w:pBdr>
        <w:spacing w:after="0" w:line="360" w:lineRule="auto"/>
        <w:rPr>
          <w:rFonts w:ascii="Century Gothic" w:eastAsia="Century Gothic" w:hAnsi="Century Gothic" w:cs="Century Gothic"/>
          <w:b/>
          <w:bCs/>
          <w:color w:val="000000"/>
          <w:sz w:val="26"/>
          <w:szCs w:val="26"/>
        </w:rPr>
      </w:pPr>
      <w:r>
        <w:rPr>
          <w:rFonts w:ascii="Century Gothic" w:eastAsia="Century Gothic" w:hAnsi="Century Gothic" w:cs="Century Gothic"/>
          <w:b/>
          <w:bCs/>
          <w:sz w:val="26"/>
          <w:szCs w:val="26"/>
        </w:rPr>
        <w:t>VIII. Comisión de Mujeres Jóvenes.</w:t>
      </w:r>
    </w:p>
    <w:p w14:paraId="75C3FD5C" w14:textId="77777777" w:rsidR="008D3B5B" w:rsidRDefault="008D3B5B">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p>
    <w:p w14:paraId="7ADBA668" w14:textId="77777777" w:rsidR="008D3B5B" w:rsidRDefault="00597317">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TRANSITORIOS</w:t>
      </w:r>
    </w:p>
    <w:p w14:paraId="578BEAE0" w14:textId="77777777" w:rsidR="008D3B5B" w:rsidRDefault="008D3B5B">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p>
    <w:p w14:paraId="2DBE8066" w14:textId="77777777" w:rsidR="008D3B5B" w:rsidRDefault="00597317">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PRIMERO</w:t>
      </w:r>
      <w:r>
        <w:rPr>
          <w:rFonts w:ascii="Century Gothic" w:eastAsia="Century Gothic" w:hAnsi="Century Gothic" w:cs="Century Gothic"/>
          <w:b/>
          <w:bCs/>
          <w:color w:val="000000"/>
          <w:sz w:val="26"/>
          <w:szCs w:val="26"/>
        </w:rPr>
        <w:t xml:space="preserve">. </w:t>
      </w:r>
      <w:r>
        <w:rPr>
          <w:rFonts w:ascii="Century Gothic" w:eastAsia="Century Gothic" w:hAnsi="Century Gothic" w:cs="Century Gothic"/>
          <w:sz w:val="26"/>
          <w:szCs w:val="26"/>
        </w:rPr>
        <w:t>La integración y distribución de las Comisiones del Consejo Estatal de la Juventud previstas en el presente Decreto serán aplicables a partir de la instalación del Consejo Estatal de la Juventud que corresponda al periodo inmediato posterior a la entrada e</w:t>
      </w:r>
      <w:r>
        <w:rPr>
          <w:rFonts w:ascii="Century Gothic" w:eastAsia="Century Gothic" w:hAnsi="Century Gothic" w:cs="Century Gothic"/>
          <w:sz w:val="26"/>
          <w:szCs w:val="26"/>
        </w:rPr>
        <w:t>n vigor del presente Decreto.</w:t>
      </w:r>
    </w:p>
    <w:p w14:paraId="0050878D" w14:textId="77777777" w:rsidR="008D3B5B" w:rsidRDefault="008D3B5B">
      <w:pPr>
        <w:pBdr>
          <w:top w:val="nil"/>
          <w:left w:val="nil"/>
          <w:bottom w:val="nil"/>
          <w:right w:val="nil"/>
          <w:between w:val="nil"/>
        </w:pBdr>
        <w:spacing w:after="0" w:line="360" w:lineRule="auto"/>
        <w:ind w:firstLine="709"/>
        <w:jc w:val="both"/>
        <w:rPr>
          <w:rFonts w:ascii="Century Gothic" w:eastAsia="Century Gothic" w:hAnsi="Century Gothic" w:cs="Century Gothic"/>
          <w:sz w:val="26"/>
          <w:szCs w:val="26"/>
        </w:rPr>
      </w:pPr>
    </w:p>
    <w:p w14:paraId="2C6CCC12" w14:textId="77777777" w:rsidR="008D3B5B" w:rsidRDefault="00597317">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lastRenderedPageBreak/>
        <w:t>SEGUNDO.</w:t>
      </w:r>
      <w:r>
        <w:rPr>
          <w:rFonts w:ascii="Century Gothic" w:eastAsia="Century Gothic" w:hAnsi="Century Gothic" w:cs="Century Gothic"/>
          <w:color w:val="000000"/>
          <w:sz w:val="26"/>
          <w:szCs w:val="26"/>
        </w:rPr>
        <w:t xml:space="preserve"> El presente Decreto entrará en vigor al día siguiente de su publicación en el Periódico Oficial del Estado.</w:t>
      </w:r>
    </w:p>
    <w:p w14:paraId="64DD8995" w14:textId="77777777" w:rsidR="008D3B5B" w:rsidRDefault="008D3B5B">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21F40674" w14:textId="77777777" w:rsidR="008D3B5B" w:rsidRDefault="00597317">
      <w:pPr>
        <w:spacing w:line="360" w:lineRule="auto"/>
        <w:jc w:val="both"/>
        <w:rPr>
          <w:rFonts w:ascii="Century Gothic" w:eastAsia="Century Gothic" w:hAnsi="Century Gothic" w:cs="Century Gothic"/>
          <w:b/>
          <w:bCs/>
          <w:sz w:val="26"/>
          <w:szCs w:val="26"/>
        </w:rPr>
      </w:pPr>
      <w:r>
        <w:rPr>
          <w:rFonts w:ascii="Century Gothic" w:eastAsia="Century Gothic" w:hAnsi="Century Gothic" w:cs="Century Gothic"/>
          <w:color w:val="000000"/>
          <w:sz w:val="26"/>
          <w:szCs w:val="26"/>
        </w:rPr>
        <w:t xml:space="preserve">DADO EN </w:t>
      </w:r>
      <w:r>
        <w:rPr>
          <w:rFonts w:ascii="Century Gothic" w:eastAsia="Century Gothic" w:hAnsi="Century Gothic" w:cs="Century Gothic"/>
          <w:sz w:val="26"/>
          <w:szCs w:val="26"/>
        </w:rPr>
        <w:t>SESIÓN</w:t>
      </w:r>
      <w:r>
        <w:rPr>
          <w:rFonts w:ascii="Century Gothic" w:eastAsia="Century Gothic" w:hAnsi="Century Gothic" w:cs="Century Gothic"/>
          <w:color w:val="000000"/>
          <w:sz w:val="26"/>
          <w:szCs w:val="26"/>
        </w:rPr>
        <w:t xml:space="preserve"> DE LA DIPUTACIÓN PERMANENTE DEL H. CONGRESO DEL ESTADO DE CHIHUAHUA A LOS </w:t>
      </w:r>
      <w:r>
        <w:rPr>
          <w:rFonts w:ascii="Century Gothic" w:eastAsia="Century Gothic" w:hAnsi="Century Gothic" w:cs="Century Gothic"/>
          <w:sz w:val="26"/>
          <w:szCs w:val="26"/>
        </w:rPr>
        <w:t>17</w:t>
      </w:r>
      <w:r>
        <w:rPr>
          <w:rFonts w:ascii="Century Gothic" w:eastAsia="Century Gothic" w:hAnsi="Century Gothic" w:cs="Century Gothic"/>
          <w:color w:val="000000"/>
          <w:sz w:val="26"/>
          <w:szCs w:val="26"/>
        </w:rPr>
        <w:t xml:space="preserve"> DÍAS DEL MES DE</w:t>
      </w:r>
      <w:r>
        <w:rPr>
          <w:rFonts w:ascii="Century Gothic" w:eastAsia="Century Gothic" w:hAnsi="Century Gothic" w:cs="Century Gothic"/>
          <w:color w:val="000000"/>
          <w:sz w:val="26"/>
          <w:szCs w:val="26"/>
        </w:rPr>
        <w:t xml:space="preserve"> </w:t>
      </w:r>
      <w:r>
        <w:rPr>
          <w:rFonts w:ascii="Century Gothic" w:eastAsia="Century Gothic" w:hAnsi="Century Gothic" w:cs="Century Gothic"/>
          <w:sz w:val="26"/>
          <w:szCs w:val="26"/>
        </w:rPr>
        <w:t>AGOSTO</w:t>
      </w:r>
      <w:r>
        <w:rPr>
          <w:rFonts w:ascii="Century Gothic" w:eastAsia="Century Gothic" w:hAnsi="Century Gothic" w:cs="Century Gothic"/>
          <w:color w:val="000000"/>
          <w:sz w:val="26"/>
          <w:szCs w:val="26"/>
        </w:rPr>
        <w:t xml:space="preserve"> DEL 2026.</w:t>
      </w:r>
    </w:p>
    <w:p w14:paraId="29A84424" w14:textId="77777777" w:rsidR="008D3B5B" w:rsidRDefault="00597317">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SUSCRIBE</w:t>
      </w:r>
    </w:p>
    <w:p w14:paraId="374AF52A" w14:textId="77777777" w:rsidR="008D3B5B" w:rsidRDefault="00597317">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GRUPO PARLAMENTARIO DEL PARTIDO ACCIÓN NACIONAL</w:t>
      </w:r>
    </w:p>
    <w:p w14:paraId="51AC2F2A" w14:textId="77777777" w:rsidR="008D3B5B" w:rsidRDefault="008D3B5B">
      <w:pPr>
        <w:spacing w:line="360" w:lineRule="auto"/>
        <w:jc w:val="center"/>
        <w:rPr>
          <w:rFonts w:ascii="Century Gothic" w:eastAsia="Century Gothic" w:hAnsi="Century Gothic" w:cs="Century Gothic"/>
          <w:b/>
          <w:bCs/>
          <w:sz w:val="26"/>
          <w:szCs w:val="26"/>
        </w:rPr>
      </w:pPr>
    </w:p>
    <w:p w14:paraId="559A2F1B" w14:textId="77777777" w:rsidR="008D3B5B" w:rsidRDefault="008D3B5B">
      <w:pPr>
        <w:spacing w:line="360" w:lineRule="auto"/>
        <w:jc w:val="center"/>
        <w:rPr>
          <w:rFonts w:ascii="Century Gothic" w:eastAsia="Century Gothic" w:hAnsi="Century Gothic" w:cs="Century Gothic"/>
          <w:b/>
          <w:bCs/>
          <w:sz w:val="26"/>
          <w:szCs w:val="26"/>
        </w:rPr>
      </w:pPr>
    </w:p>
    <w:p w14:paraId="170DF847"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JOCELINE VEGA VARGAS</w:t>
      </w:r>
    </w:p>
    <w:p w14:paraId="0DFA6AA0" w14:textId="77777777" w:rsidR="008D3B5B" w:rsidRDefault="008D3B5B">
      <w:pPr>
        <w:spacing w:line="360" w:lineRule="auto"/>
        <w:jc w:val="center"/>
        <w:rPr>
          <w:rFonts w:ascii="Century Gothic" w:eastAsia="Century Gothic" w:hAnsi="Century Gothic" w:cs="Century Gothic"/>
          <w:b/>
          <w:bCs/>
          <w:sz w:val="26"/>
          <w:szCs w:val="26"/>
        </w:rPr>
      </w:pPr>
    </w:p>
    <w:p w14:paraId="5AD943C1"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ISMAEL PÉREZ PAVÍA</w:t>
      </w:r>
    </w:p>
    <w:p w14:paraId="5C0935D4" w14:textId="77777777" w:rsidR="008D3B5B" w:rsidRDefault="008D3B5B">
      <w:pPr>
        <w:spacing w:line="360" w:lineRule="auto"/>
        <w:rPr>
          <w:rFonts w:ascii="Century Gothic" w:eastAsia="Century Gothic" w:hAnsi="Century Gothic" w:cs="Century Gothic"/>
          <w:b/>
          <w:bCs/>
          <w:sz w:val="26"/>
          <w:szCs w:val="26"/>
        </w:rPr>
      </w:pPr>
    </w:p>
    <w:p w14:paraId="6862E360"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JOSÉ ALFREDO CHÁVEZ MADRID</w:t>
      </w:r>
    </w:p>
    <w:p w14:paraId="34B9C027" w14:textId="77777777" w:rsidR="008D3B5B" w:rsidRDefault="008D3B5B">
      <w:pPr>
        <w:spacing w:line="360" w:lineRule="auto"/>
        <w:rPr>
          <w:rFonts w:ascii="Century Gothic" w:eastAsia="Century Gothic" w:hAnsi="Century Gothic" w:cs="Century Gothic"/>
          <w:b/>
          <w:bCs/>
          <w:sz w:val="26"/>
          <w:szCs w:val="26"/>
        </w:rPr>
      </w:pPr>
    </w:p>
    <w:p w14:paraId="550D6FAF" w14:textId="77777777" w:rsidR="008D3B5B" w:rsidRDefault="008D3B5B">
      <w:pPr>
        <w:spacing w:line="360" w:lineRule="auto"/>
        <w:jc w:val="center"/>
        <w:rPr>
          <w:rFonts w:ascii="Century Gothic" w:eastAsia="Century Gothic" w:hAnsi="Century Gothic" w:cs="Century Gothic"/>
          <w:b/>
          <w:bCs/>
          <w:sz w:val="26"/>
          <w:szCs w:val="26"/>
        </w:rPr>
      </w:pPr>
    </w:p>
    <w:p w14:paraId="7F826C67"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ARTURO ZUBIA FERNÁNDEZ</w:t>
      </w:r>
    </w:p>
    <w:p w14:paraId="4985B7D5" w14:textId="77777777" w:rsidR="008D3B5B" w:rsidRDefault="008D3B5B">
      <w:pPr>
        <w:spacing w:line="360" w:lineRule="auto"/>
        <w:jc w:val="center"/>
        <w:rPr>
          <w:rFonts w:ascii="Century Gothic" w:eastAsia="Century Gothic" w:hAnsi="Century Gothic" w:cs="Century Gothic"/>
          <w:b/>
          <w:bCs/>
          <w:sz w:val="26"/>
          <w:szCs w:val="26"/>
        </w:rPr>
      </w:pPr>
    </w:p>
    <w:p w14:paraId="29EA4F81"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EDNA XÓCHITL CONTRERAS HERRERA</w:t>
      </w:r>
    </w:p>
    <w:p w14:paraId="1CF8DBA3" w14:textId="77777777" w:rsidR="008D3B5B" w:rsidRDefault="008D3B5B">
      <w:pPr>
        <w:spacing w:line="360" w:lineRule="auto"/>
        <w:rPr>
          <w:rFonts w:ascii="Century Gothic" w:eastAsia="Century Gothic" w:hAnsi="Century Gothic" w:cs="Century Gothic"/>
          <w:b/>
          <w:bCs/>
          <w:sz w:val="26"/>
          <w:szCs w:val="26"/>
        </w:rPr>
      </w:pPr>
    </w:p>
    <w:p w14:paraId="120EB28A"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ROBERTO MARCELINO CARREÓN HUITRÓN</w:t>
      </w:r>
    </w:p>
    <w:p w14:paraId="58E4260F" w14:textId="77777777" w:rsidR="008D3B5B" w:rsidRDefault="008D3B5B">
      <w:pPr>
        <w:spacing w:line="360" w:lineRule="auto"/>
        <w:jc w:val="center"/>
        <w:rPr>
          <w:rFonts w:ascii="Century Gothic" w:eastAsia="Century Gothic" w:hAnsi="Century Gothic" w:cs="Century Gothic"/>
          <w:b/>
          <w:bCs/>
          <w:sz w:val="26"/>
          <w:szCs w:val="26"/>
        </w:rPr>
      </w:pPr>
    </w:p>
    <w:p w14:paraId="4394E3B1"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SAÚL MIRELES CORRAL</w:t>
      </w:r>
    </w:p>
    <w:p w14:paraId="41EFD9C3" w14:textId="77777777" w:rsidR="008D3B5B" w:rsidRDefault="008D3B5B">
      <w:pPr>
        <w:spacing w:line="360" w:lineRule="auto"/>
        <w:jc w:val="center"/>
        <w:rPr>
          <w:rFonts w:ascii="Century Gothic" w:eastAsia="Century Gothic" w:hAnsi="Century Gothic" w:cs="Century Gothic"/>
          <w:b/>
          <w:bCs/>
          <w:sz w:val="26"/>
          <w:szCs w:val="26"/>
        </w:rPr>
      </w:pPr>
    </w:p>
    <w:p w14:paraId="2981ED3A"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JORGE CARLOS SOTO PRIETO</w:t>
      </w:r>
    </w:p>
    <w:p w14:paraId="7876864F" w14:textId="77777777" w:rsidR="008D3B5B" w:rsidRDefault="008D3B5B">
      <w:pPr>
        <w:spacing w:line="360" w:lineRule="auto"/>
        <w:jc w:val="center"/>
        <w:rPr>
          <w:rFonts w:ascii="Century Gothic" w:eastAsia="Century Gothic" w:hAnsi="Century Gothic" w:cs="Century Gothic"/>
          <w:b/>
          <w:bCs/>
          <w:sz w:val="26"/>
          <w:szCs w:val="26"/>
        </w:rPr>
      </w:pPr>
    </w:p>
    <w:p w14:paraId="760B8666"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CARLOS ALFREDO OLSON SAN VICENTE</w:t>
      </w:r>
    </w:p>
    <w:p w14:paraId="332FE114" w14:textId="77777777" w:rsidR="008D3B5B" w:rsidRDefault="00597317">
      <w:pPr>
        <w:spacing w:line="360" w:lineRule="auto"/>
        <w:jc w:val="center"/>
        <w:rPr>
          <w:rFonts w:ascii="Century Gothic" w:eastAsia="Century Gothic" w:hAnsi="Century Gothic" w:cs="Century Gothic"/>
          <w:b/>
          <w:bCs/>
          <w:sz w:val="26"/>
          <w:szCs w:val="26"/>
        </w:rPr>
      </w:pPr>
      <w:r>
        <w:rPr>
          <w:noProof/>
        </w:rPr>
        <mc:AlternateContent>
          <mc:Choice Requires="wpg">
            <w:drawing>
              <wp:anchor distT="0" distB="0" distL="0" distR="0" simplePos="0" relativeHeight="251658240" behindDoc="1" locked="0" layoutInCell="1" hidden="0" allowOverlap="1" wp14:anchorId="6FFDA60F" wp14:editId="70D87778">
                <wp:simplePos x="0" y="0"/>
                <wp:positionH relativeFrom="column">
                  <wp:posOffset>-257174</wp:posOffset>
                </wp:positionH>
                <wp:positionV relativeFrom="paragraph">
                  <wp:posOffset>438150</wp:posOffset>
                </wp:positionV>
                <wp:extent cx="6134100" cy="504825"/>
                <wp:effectExtent l="0" t="0" r="0" b="0"/>
                <wp:wrapNone/>
                <wp:docPr id="1" name=""/>
                <wp:cNvGraphicFramePr/>
                <a:graphic xmlns:a="http://schemas.openxmlformats.org/drawingml/2006/main">
                  <a:graphicData uri="http://schemas.microsoft.com/office/word/2010/wordprocessingShape">
                    <wps:wsp>
                      <wps:cNvSpPr/>
                      <wps:spPr>
                        <a:xfrm>
                          <a:off x="2289100" y="3538552"/>
                          <a:ext cx="6113700" cy="3618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20F56489" w14:textId="77777777" w:rsidR="008D3B5B" w:rsidRDefault="00597317">
                            <w:pPr>
                              <w:spacing w:line="258" w:lineRule="auto"/>
                              <w:jc w:val="both"/>
                              <w:textDirection w:val="btLr"/>
                            </w:pPr>
                            <w:r>
                              <w:rPr>
                                <w:rFonts w:ascii="Century Gothic" w:eastAsia="Century Gothic" w:hAnsi="Century Gothic" w:cs="Century Gothic"/>
                                <w:b/>
                                <w:color w:val="000000"/>
                                <w:sz w:val="14"/>
                              </w:rPr>
                              <w:t>INICIATIVA CON CARÁCTER DE DECRETO POR MEDIO DE LA CUAL SE REFORMA EL ARTÍCULO 89 BIS DE LA LEY DE JUVENTUD PARA EL ESTADO DE CHIHUAHUA, EN MATERIA DE LA CONFORMACIÓN DEL CONSEJO ESTATAL DE LA JUVENTUD.</w:t>
                            </w:r>
                          </w:p>
                          <w:p w14:paraId="011E9DC9" w14:textId="77777777" w:rsidR="008D3B5B" w:rsidRDefault="008D3B5B">
                            <w:pPr>
                              <w:spacing w:line="258" w:lineRule="auto"/>
                              <w:jc w:val="both"/>
                              <w:textDirection w:val="btLr"/>
                            </w:pPr>
                          </w:p>
                          <w:p w14:paraId="0E97DC79" w14:textId="77777777" w:rsidR="008D3B5B" w:rsidRDefault="008D3B5B">
                            <w:pPr>
                              <w:spacing w:line="258" w:lineRule="auto"/>
                              <w:jc w:val="both"/>
                              <w:textDirection w:val="btLr"/>
                            </w:pPr>
                          </w:p>
                          <w:p w14:paraId="72F1C720" w14:textId="77777777" w:rsidR="008D3B5B" w:rsidRDefault="008D3B5B">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-257174</wp:posOffset>
                </wp:positionH>
                <wp:positionV relativeFrom="paragraph">
                  <wp:posOffset>438150</wp:posOffset>
                </wp:positionV>
                <wp:extent cx="6134100" cy="504825"/>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134100" cy="504825"/>
                        </a:xfrm>
                        <a:prstGeom prst="rect"/>
                        <a:ln/>
                      </pic:spPr>
                    </pic:pic>
                  </a:graphicData>
                </a:graphic>
              </wp:anchor>
            </w:drawing>
          </mc:Fallback>
        </mc:AlternateContent>
      </w:r>
    </w:p>
    <w:p w14:paraId="4EDA9701" w14:textId="77777777" w:rsidR="008D3B5B" w:rsidRDefault="008D3B5B">
      <w:pPr>
        <w:spacing w:line="360" w:lineRule="auto"/>
        <w:jc w:val="center"/>
        <w:rPr>
          <w:rFonts w:ascii="Century Gothic" w:eastAsia="Century Gothic" w:hAnsi="Century Gothic" w:cs="Century Gothic"/>
          <w:b/>
          <w:bCs/>
          <w:sz w:val="26"/>
          <w:szCs w:val="26"/>
        </w:rPr>
      </w:pPr>
    </w:p>
    <w:p w14:paraId="32DFD9EE" w14:textId="77777777" w:rsidR="008D3B5B" w:rsidRDefault="008D3B5B">
      <w:pPr>
        <w:spacing w:line="360" w:lineRule="auto"/>
        <w:jc w:val="center"/>
        <w:rPr>
          <w:rFonts w:ascii="Century Gothic" w:eastAsia="Century Gothic" w:hAnsi="Century Gothic" w:cs="Century Gothic"/>
          <w:b/>
          <w:bCs/>
          <w:sz w:val="26"/>
          <w:szCs w:val="26"/>
        </w:rPr>
      </w:pPr>
    </w:p>
    <w:p w14:paraId="50B84DC3" w14:textId="77777777" w:rsidR="008D3B5B" w:rsidRDefault="008D3B5B">
      <w:pPr>
        <w:spacing w:line="360" w:lineRule="auto"/>
        <w:jc w:val="center"/>
        <w:rPr>
          <w:rFonts w:ascii="Century Gothic" w:eastAsia="Century Gothic" w:hAnsi="Century Gothic" w:cs="Century Gothic"/>
          <w:b/>
          <w:bCs/>
          <w:sz w:val="26"/>
          <w:szCs w:val="26"/>
        </w:rPr>
      </w:pPr>
    </w:p>
    <w:p w14:paraId="498C048F"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YESENIA GUADALUPE REYES CALZADÍAS</w:t>
      </w:r>
    </w:p>
    <w:p w14:paraId="1B97D02C" w14:textId="77777777" w:rsidR="008D3B5B" w:rsidRDefault="008D3B5B">
      <w:pPr>
        <w:spacing w:line="360" w:lineRule="auto"/>
        <w:jc w:val="center"/>
        <w:rPr>
          <w:rFonts w:ascii="Century Gothic" w:eastAsia="Century Gothic" w:hAnsi="Century Gothic" w:cs="Century Gothic"/>
          <w:b/>
          <w:bCs/>
          <w:sz w:val="26"/>
          <w:szCs w:val="26"/>
        </w:rPr>
      </w:pPr>
    </w:p>
    <w:p w14:paraId="2A19E2E1"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lastRenderedPageBreak/>
        <w:t>DIP. C</w:t>
      </w:r>
      <w:r>
        <w:rPr>
          <w:rFonts w:ascii="Century Gothic" w:eastAsia="Century Gothic" w:hAnsi="Century Gothic" w:cs="Century Gothic"/>
          <w:b/>
          <w:bCs/>
          <w:sz w:val="26"/>
          <w:szCs w:val="26"/>
        </w:rPr>
        <w:t>ARLA YAMILETH RIVAS MARTÍNEZ</w:t>
      </w:r>
    </w:p>
    <w:p w14:paraId="3E21A2BC" w14:textId="77777777" w:rsidR="008D3B5B" w:rsidRDefault="008D3B5B">
      <w:pPr>
        <w:spacing w:line="360" w:lineRule="auto"/>
        <w:jc w:val="center"/>
        <w:rPr>
          <w:rFonts w:ascii="Century Gothic" w:eastAsia="Century Gothic" w:hAnsi="Century Gothic" w:cs="Century Gothic"/>
          <w:b/>
          <w:bCs/>
          <w:sz w:val="26"/>
          <w:szCs w:val="26"/>
        </w:rPr>
      </w:pPr>
    </w:p>
    <w:p w14:paraId="2B6CEDB3"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 xml:space="preserve">DIP. NANCY JANETH FRÍAS </w:t>
      </w:r>
      <w:proofErr w:type="spellStart"/>
      <w:r>
        <w:rPr>
          <w:rFonts w:ascii="Century Gothic" w:eastAsia="Century Gothic" w:hAnsi="Century Gothic" w:cs="Century Gothic"/>
          <w:b/>
          <w:bCs/>
          <w:sz w:val="26"/>
          <w:szCs w:val="26"/>
        </w:rPr>
        <w:t>FRÍAS</w:t>
      </w:r>
      <w:proofErr w:type="spellEnd"/>
    </w:p>
    <w:p w14:paraId="0CE7B8FB" w14:textId="77777777" w:rsidR="008D3B5B" w:rsidRDefault="008D3B5B">
      <w:pPr>
        <w:spacing w:line="360" w:lineRule="auto"/>
        <w:jc w:val="center"/>
        <w:rPr>
          <w:rFonts w:ascii="Century Gothic" w:eastAsia="Century Gothic" w:hAnsi="Century Gothic" w:cs="Century Gothic"/>
          <w:b/>
          <w:bCs/>
          <w:sz w:val="26"/>
          <w:szCs w:val="26"/>
        </w:rPr>
      </w:pPr>
    </w:p>
    <w:p w14:paraId="30B03D91" w14:textId="77777777" w:rsidR="008D3B5B" w:rsidRDefault="00597317">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JAIME TORRES AMAYA</w:t>
      </w:r>
    </w:p>
    <w:p w14:paraId="7436A8FB" w14:textId="77777777" w:rsidR="008D3B5B" w:rsidRDefault="00597317">
      <w:pPr>
        <w:spacing w:line="360" w:lineRule="auto"/>
        <w:jc w:val="center"/>
        <w:rPr>
          <w:rFonts w:ascii="Century Gothic" w:eastAsia="Century Gothic" w:hAnsi="Century Gothic" w:cs="Century Gothic"/>
          <w:b/>
          <w:bCs/>
          <w:sz w:val="26"/>
          <w:szCs w:val="26"/>
        </w:rPr>
      </w:pPr>
      <w:r>
        <w:rPr>
          <w:noProof/>
        </w:rPr>
        <mc:AlternateContent>
          <mc:Choice Requires="wpg">
            <w:drawing>
              <wp:anchor distT="0" distB="0" distL="0" distR="0" simplePos="0" relativeHeight="251659264" behindDoc="1" locked="0" layoutInCell="1" hidden="0" allowOverlap="1" wp14:anchorId="3B6C37B2" wp14:editId="41A1804E">
                <wp:simplePos x="0" y="0"/>
                <wp:positionH relativeFrom="column">
                  <wp:posOffset>-260984</wp:posOffset>
                </wp:positionH>
                <wp:positionV relativeFrom="paragraph">
                  <wp:posOffset>0</wp:posOffset>
                </wp:positionV>
                <wp:extent cx="6134100" cy="504825"/>
                <wp:effectExtent l="0" t="0" r="0" b="0"/>
                <wp:wrapNone/>
                <wp:docPr id="2" name=""/>
                <wp:cNvGraphicFramePr/>
                <a:graphic xmlns:a="http://schemas.openxmlformats.org/drawingml/2006/main">
                  <a:graphicData uri="http://schemas.microsoft.com/office/word/2010/wordprocessingShape">
                    <wps:wsp>
                      <wps:cNvSpPr/>
                      <wps:spPr>
                        <a:xfrm>
                          <a:off x="2289100" y="3538552"/>
                          <a:ext cx="6113700" cy="3618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4CE60BE7" w14:textId="77777777" w:rsidR="008D3B5B" w:rsidRDefault="00597317">
                            <w:pPr>
                              <w:spacing w:line="258" w:lineRule="auto"/>
                              <w:jc w:val="both"/>
                              <w:textDirection w:val="btLr"/>
                            </w:pPr>
                            <w:r>
                              <w:rPr>
                                <w:rFonts w:ascii="Century Gothic" w:eastAsia="Century Gothic" w:hAnsi="Century Gothic" w:cs="Century Gothic"/>
                                <w:b/>
                                <w:color w:val="000000"/>
                                <w:sz w:val="14"/>
                              </w:rPr>
                              <w:t>INICIATIVA CON CARÁCTER DE DECRETO POR MEDIO DE LA CUAL SE REFORMA EL ARTÍCULO 89 BIS DE LA LEY DE JUVENTUD PARA EL ESTADO DE CHIHUAHUA, EN MATERIA DE LA CONFORMACIÓN D</w:t>
                            </w:r>
                            <w:r>
                              <w:rPr>
                                <w:rFonts w:ascii="Century Gothic" w:eastAsia="Century Gothic" w:hAnsi="Century Gothic" w:cs="Century Gothic"/>
                                <w:b/>
                                <w:color w:val="000000"/>
                                <w:sz w:val="14"/>
                              </w:rPr>
                              <w:t>EL CONSEJO ESTATAL DE LA JUVENTUD.</w:t>
                            </w:r>
                          </w:p>
                          <w:p w14:paraId="30637855" w14:textId="77777777" w:rsidR="008D3B5B" w:rsidRDefault="008D3B5B">
                            <w:pPr>
                              <w:spacing w:line="258" w:lineRule="auto"/>
                              <w:jc w:val="both"/>
                              <w:textDirection w:val="btLr"/>
                            </w:pPr>
                          </w:p>
                          <w:p w14:paraId="730C1F6E" w14:textId="77777777" w:rsidR="008D3B5B" w:rsidRDefault="008D3B5B">
                            <w:pPr>
                              <w:spacing w:line="258" w:lineRule="auto"/>
                              <w:jc w:val="both"/>
                              <w:textDirection w:val="btLr"/>
                            </w:pPr>
                          </w:p>
                          <w:p w14:paraId="331EB4E6" w14:textId="77777777" w:rsidR="008D3B5B" w:rsidRDefault="008D3B5B">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-260984</wp:posOffset>
                </wp:positionH>
                <wp:positionV relativeFrom="paragraph">
                  <wp:posOffset>0</wp:posOffset>
                </wp:positionV>
                <wp:extent cx="6134100" cy="504825"/>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134100" cy="504825"/>
                        </a:xfrm>
                        <a:prstGeom prst="rect"/>
                        <a:ln/>
                      </pic:spPr>
                    </pic:pic>
                  </a:graphicData>
                </a:graphic>
              </wp:anchor>
            </w:drawing>
          </mc:Fallback>
        </mc:AlternateContent>
      </w:r>
    </w:p>
    <w:sectPr w:rsidR="008D3B5B">
      <w:headerReference w:type="default" r:id="rId8"/>
      <w:footerReference w:type="even" r:id="rId9"/>
      <w:footerReference w:type="default" r:id="rId10"/>
      <w:pgSz w:w="12240" w:h="15840"/>
      <w:pgMar w:top="3969"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BD0D1" w14:textId="77777777" w:rsidR="00000000" w:rsidRDefault="00597317">
      <w:pPr>
        <w:spacing w:after="0" w:line="240" w:lineRule="auto"/>
      </w:pPr>
      <w:r>
        <w:separator/>
      </w:r>
    </w:p>
  </w:endnote>
  <w:endnote w:type="continuationSeparator" w:id="0">
    <w:p w14:paraId="524CA496" w14:textId="77777777" w:rsidR="00000000" w:rsidRDefault="0059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1416FD59-0489-4FC0-89B6-AD40F3DC62DC}"/>
    <w:embedBold r:id="rId2" w:fontKey="{070F564C-32AF-4CC3-9C35-B901E7EF2D7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610EA941-A40B-4D2A-AA75-CBEA3D9FE167}"/>
  </w:font>
  <w:font w:name="Century Gothic">
    <w:panose1 w:val="020B0502020202020204"/>
    <w:charset w:val="00"/>
    <w:family w:val="swiss"/>
    <w:pitch w:val="variable"/>
    <w:sig w:usb0="00000287" w:usb1="00000000" w:usb2="00000000" w:usb3="00000000" w:csb0="0000009F" w:csb1="00000000"/>
    <w:embedRegular r:id="rId4" w:fontKey="{B720B99B-097A-4C4B-9FC2-23936F2D2407}"/>
    <w:embedBold r:id="rId5" w:fontKey="{8E1F22F8-D99A-404C-B915-2139556FC978}"/>
    <w:embedBoldItalic r:id="rId6" w:fontKey="{8744333C-7F28-43BC-8075-1A283ED1476C}"/>
  </w:font>
  <w:font w:name="Cambria">
    <w:panose1 w:val="02040503050406030204"/>
    <w:charset w:val="00"/>
    <w:family w:val="roman"/>
    <w:pitch w:val="variable"/>
    <w:sig w:usb0="E00006FF" w:usb1="420024FF" w:usb2="02000000" w:usb3="00000000" w:csb0="0000019F" w:csb1="00000000"/>
    <w:embedRegular r:id="rId7" w:fontKey="{8B7E881E-069A-4E46-B5BA-3F4792B5EA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DEB8" w14:textId="77777777" w:rsidR="008D3B5B" w:rsidRDefault="00597317">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348FEFA" w14:textId="77777777" w:rsidR="008D3B5B" w:rsidRDefault="008D3B5B">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208" w14:textId="77777777" w:rsidR="008D3B5B" w:rsidRDefault="00597317">
    <w:pPr>
      <w:jc w:val="center"/>
      <w:rPr>
        <w:rFonts w:ascii="Century Gothic" w:eastAsia="Century Gothic" w:hAnsi="Century Gothic" w:cs="Century Gothic"/>
        <w:sz w:val="26"/>
        <w:szCs w:val="26"/>
      </w:rPr>
    </w:pPr>
    <w:r>
      <w:rPr>
        <w:rFonts w:ascii="Century Gothic" w:eastAsia="Century Gothic" w:hAnsi="Century Gothic" w:cs="Century Gothic"/>
        <w:sz w:val="26"/>
        <w:szCs w:val="26"/>
      </w:rPr>
      <w:fldChar w:fldCharType="begin"/>
    </w:r>
    <w:r>
      <w:rPr>
        <w:rFonts w:ascii="Century Gothic" w:eastAsia="Century Gothic" w:hAnsi="Century Gothic" w:cs="Century Gothic"/>
        <w:sz w:val="26"/>
        <w:szCs w:val="26"/>
      </w:rPr>
      <w:instrText>PAGE</w:instrText>
    </w:r>
    <w:r>
      <w:rPr>
        <w:rFonts w:ascii="Century Gothic" w:eastAsia="Century Gothic" w:hAnsi="Century Gothic" w:cs="Century Gothic"/>
        <w:sz w:val="26"/>
        <w:szCs w:val="26"/>
      </w:rPr>
      <w:fldChar w:fldCharType="separate"/>
    </w:r>
    <w:r>
      <w:rPr>
        <w:rFonts w:ascii="Century Gothic" w:eastAsia="Century Gothic" w:hAnsi="Century Gothic" w:cs="Century Gothic"/>
        <w:noProof/>
        <w:sz w:val="26"/>
        <w:szCs w:val="26"/>
      </w:rPr>
      <w:t>1</w:t>
    </w:r>
    <w:r>
      <w:rPr>
        <w:rFonts w:ascii="Century Gothic" w:eastAsia="Century Gothic" w:hAnsi="Century Gothic" w:cs="Century Gothic"/>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4059A" w14:textId="77777777" w:rsidR="00000000" w:rsidRDefault="00597317">
      <w:pPr>
        <w:spacing w:after="0" w:line="240" w:lineRule="auto"/>
      </w:pPr>
      <w:r>
        <w:separator/>
      </w:r>
    </w:p>
  </w:footnote>
  <w:footnote w:type="continuationSeparator" w:id="0">
    <w:p w14:paraId="600F87F3" w14:textId="77777777" w:rsidR="00000000" w:rsidRDefault="00597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2136" w14:textId="77777777" w:rsidR="008D3B5B" w:rsidRDefault="00597317">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14:anchorId="361080EC" wp14:editId="322E9F26">
              <wp:simplePos x="0" y="0"/>
              <wp:positionH relativeFrom="column">
                <wp:posOffset>1342253</wp:posOffset>
              </wp:positionH>
              <wp:positionV relativeFrom="paragraph">
                <wp:posOffset>-165283</wp:posOffset>
              </wp:positionV>
              <wp:extent cx="4284164" cy="685800"/>
              <wp:effectExtent l="0" t="0" r="0" b="0"/>
              <wp:wrapNone/>
              <wp:docPr id="3" name=""/>
              <wp:cNvGraphicFramePr/>
              <a:graphic xmlns:a="http://schemas.openxmlformats.org/drawingml/2006/main">
                <a:graphicData uri="http://schemas.microsoft.com/office/word/2010/wordprocessingShape">
                  <wps:wsp>
                    <wps:cNvSpPr/>
                    <wps:spPr>
                      <a:xfrm>
                        <a:off x="3218206" y="3451388"/>
                        <a:ext cx="4255589" cy="657225"/>
                      </a:xfrm>
                      <a:prstGeom prst="rect">
                        <a:avLst/>
                      </a:prstGeom>
                      <a:solidFill>
                        <a:srgbClr val="FFFFFF"/>
                      </a:solidFill>
                      <a:ln>
                        <a:noFill/>
                      </a:ln>
                    </wps:spPr>
                    <wps:txbx>
                      <w:txbxContent>
                        <w:p w14:paraId="7B73AF6B" w14:textId="77777777" w:rsidR="008D3B5B" w:rsidRDefault="00597317">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2026, Año del Bicentenario de la Abolición de la Esclavitud en el Estado de Chihuahua</w:t>
                          </w:r>
                          <w:r>
                            <w:rPr>
                              <w:rFonts w:ascii="Century Gothic" w:eastAsia="Century Gothic" w:hAnsi="Century Gothic" w:cs="Century Gothic"/>
                              <w:b/>
                              <w:i/>
                              <w:color w:val="000000"/>
                              <w:sz w:val="28"/>
                            </w:rPr>
                            <w:t xml:space="preserve">”                                                                 </w:t>
                          </w:r>
                        </w:p>
                        <w:p w14:paraId="201DA4D8" w14:textId="77777777" w:rsidR="008D3B5B" w:rsidRDefault="008D3B5B">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1342253</wp:posOffset>
              </wp:positionH>
              <wp:positionV relativeFrom="paragraph">
                <wp:posOffset>-165283</wp:posOffset>
              </wp:positionV>
              <wp:extent cx="4284164" cy="685800"/>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4284164" cy="685800"/>
                      </a:xfrm>
                      <a:prstGeom prst="rect"/>
                      <a:ln/>
                    </pic:spPr>
                  </pic:pic>
                </a:graphicData>
              </a:graphic>
            </wp:anchor>
          </w:drawing>
        </mc:Fallback>
      </mc:AlternateContent>
    </w:r>
    <w:r>
      <w:rPr>
        <w:noProof/>
      </w:rPr>
      <w:drawing>
        <wp:anchor distT="0" distB="0" distL="0" distR="0" simplePos="0" relativeHeight="251659264" behindDoc="1" locked="0" layoutInCell="1" hidden="0" allowOverlap="1" wp14:anchorId="419C3E3C" wp14:editId="220C5DF0">
          <wp:simplePos x="0" y="0"/>
          <wp:positionH relativeFrom="column">
            <wp:posOffset>3315639</wp:posOffset>
          </wp:positionH>
          <wp:positionV relativeFrom="paragraph">
            <wp:posOffset>788670</wp:posOffset>
          </wp:positionV>
          <wp:extent cx="2296490" cy="101219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96490" cy="1012190"/>
                  </a:xfrm>
                  <a:prstGeom prst="rect">
                    <a:avLst/>
                  </a:prstGeom>
                  <a:ln/>
                </pic:spPr>
              </pic:pic>
            </a:graphicData>
          </a:graphic>
        </wp:anchor>
      </w:drawing>
    </w:r>
    <w:r>
      <w:rPr>
        <w:noProof/>
      </w:rPr>
      <w:drawing>
        <wp:anchor distT="0" distB="0" distL="0" distR="0" simplePos="0" relativeHeight="251660288" behindDoc="1" locked="0" layoutInCell="1" hidden="0" allowOverlap="1" wp14:anchorId="4F7C875E" wp14:editId="7762106A">
          <wp:simplePos x="0" y="0"/>
          <wp:positionH relativeFrom="column">
            <wp:posOffset>-333372</wp:posOffset>
          </wp:positionH>
          <wp:positionV relativeFrom="paragraph">
            <wp:posOffset>-116202</wp:posOffset>
          </wp:positionV>
          <wp:extent cx="1790700" cy="17907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790700" cy="1790700"/>
                  </a:xfrm>
                  <a:prstGeom prst="rect">
                    <a:avLst/>
                  </a:prstGeom>
                  <a:ln/>
                </pic:spPr>
              </pic:pic>
            </a:graphicData>
          </a:graphic>
        </wp:anchor>
      </w:drawing>
    </w:r>
    <w:r>
      <w:rPr>
        <w:noProof/>
      </w:rPr>
      <w:drawing>
        <wp:anchor distT="0" distB="0" distL="0" distR="0" simplePos="0" relativeHeight="251661312" behindDoc="1" locked="0" layoutInCell="1" hidden="0" allowOverlap="1" wp14:anchorId="081CA899" wp14:editId="4E7CB33F">
          <wp:simplePos x="0" y="0"/>
          <wp:positionH relativeFrom="column">
            <wp:posOffset>1265555</wp:posOffset>
          </wp:positionH>
          <wp:positionV relativeFrom="paragraph">
            <wp:posOffset>550545</wp:posOffset>
          </wp:positionV>
          <wp:extent cx="4346575" cy="36830"/>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4346575" cy="368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B5B"/>
    <w:rsid w:val="00597317"/>
    <w:rsid w:val="008D3B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CD62"/>
  <w15:docId w15:val="{D5BB268E-49FF-420B-A49B-3EE7BA27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76" w:lineRule="auto"/>
      <w:ind w:left="163" w:right="50"/>
      <w:jc w:val="center"/>
      <w:outlineLvl w:val="0"/>
    </w:pPr>
    <w:rPr>
      <w:rFonts w:ascii="Arial" w:eastAsia="Arial" w:hAnsi="Arial" w:cs="Arial"/>
      <w:b/>
      <w:bCs/>
      <w:sz w:val="24"/>
      <w:szCs w:val="24"/>
    </w:rPr>
  </w:style>
  <w:style w:type="paragraph" w:styleId="Ttulo2">
    <w:name w:val="heading 2"/>
    <w:basedOn w:val="Normal"/>
    <w:next w:val="Normal"/>
    <w:uiPriority w:val="9"/>
    <w:semiHidden/>
    <w:unhideWhenUsed/>
    <w:qFormat/>
    <w:pPr>
      <w:widowControl w:val="0"/>
      <w:spacing w:after="0" w:line="240" w:lineRule="auto"/>
      <w:ind w:left="163" w:right="132"/>
      <w:jc w:val="center"/>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6.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6.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l43e2KFCwKUtK8/qpO72MCUaRw==">CgMxLjA4AHIhMVlNZ1ZTTnVsQmpIT3FGdmRRQkpQMTJ6dEdtUC1tQ3dh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1275</Words>
  <Characters>7017</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2026-08-13T20:35:00Z</dcterms:created>
  <dcterms:modified xsi:type="dcterms:W3CDTF">2026-08-13T20:35:00Z</dcterms:modified>
</cp:coreProperties>
</file>