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97DDC" w14:textId="77777777" w:rsidR="00516DA8" w:rsidRDefault="00516DA8" w:rsidP="00516DA8">
      <w:pPr>
        <w:ind w:left="-567"/>
        <w:jc w:val="both"/>
        <w:rPr>
          <w:rFonts w:ascii="Century Gothic" w:hAnsi="Century Gothic" w:cs="Arial"/>
          <w:sz w:val="24"/>
          <w:szCs w:val="24"/>
        </w:rPr>
      </w:pPr>
      <w:bookmarkStart w:id="0" w:name="_Hlk236315204"/>
    </w:p>
    <w:p w14:paraId="7BF2C9C6" w14:textId="77777777" w:rsidR="00096F53" w:rsidRPr="00CC6E77" w:rsidRDefault="00096F53" w:rsidP="00096F53">
      <w:pPr>
        <w:spacing w:after="0" w:line="360" w:lineRule="auto"/>
        <w:ind w:left="-567"/>
        <w:jc w:val="both"/>
        <w:rPr>
          <w:rFonts w:ascii="Century Gothic" w:hAnsi="Century Gothic" w:cs="Arial"/>
          <w:b/>
          <w:bCs/>
          <w:sz w:val="24"/>
          <w:szCs w:val="24"/>
        </w:rPr>
      </w:pPr>
      <w:r w:rsidRPr="00CC6E77">
        <w:rPr>
          <w:rFonts w:ascii="Century Gothic" w:hAnsi="Century Gothic" w:cs="Arial"/>
          <w:b/>
          <w:bCs/>
          <w:sz w:val="24"/>
          <w:szCs w:val="24"/>
        </w:rPr>
        <w:t xml:space="preserve">HONORABLE CONGRESO DEL ESTADO DE CHIHUAHUA </w:t>
      </w:r>
    </w:p>
    <w:p w14:paraId="2C339DA7" w14:textId="77777777" w:rsidR="00096F53" w:rsidRPr="00CC6E77" w:rsidRDefault="00096F53" w:rsidP="00096F53">
      <w:pPr>
        <w:spacing w:after="0" w:line="360" w:lineRule="auto"/>
        <w:ind w:left="-567"/>
        <w:jc w:val="both"/>
        <w:rPr>
          <w:rFonts w:ascii="Century Gothic" w:hAnsi="Century Gothic" w:cs="Arial"/>
          <w:b/>
          <w:bCs/>
          <w:sz w:val="24"/>
          <w:szCs w:val="24"/>
        </w:rPr>
      </w:pPr>
      <w:r w:rsidRPr="00CC6E77">
        <w:rPr>
          <w:rFonts w:ascii="Century Gothic" w:hAnsi="Century Gothic" w:cs="Arial"/>
          <w:b/>
          <w:bCs/>
          <w:sz w:val="24"/>
          <w:szCs w:val="24"/>
        </w:rPr>
        <w:t>P R E S E N T E. -</w:t>
      </w:r>
    </w:p>
    <w:p w14:paraId="5333D8B9" w14:textId="77777777" w:rsidR="00096F53" w:rsidRPr="00D24B23" w:rsidRDefault="00096F53" w:rsidP="00096F53">
      <w:pPr>
        <w:spacing w:after="0" w:line="360" w:lineRule="auto"/>
        <w:ind w:left="-567"/>
        <w:jc w:val="both"/>
        <w:rPr>
          <w:rFonts w:ascii="Century Gothic" w:hAnsi="Century Gothic" w:cs="Arial"/>
          <w:sz w:val="24"/>
          <w:szCs w:val="24"/>
        </w:rPr>
      </w:pPr>
    </w:p>
    <w:p w14:paraId="3AE32C48" w14:textId="77777777" w:rsidR="002757A3" w:rsidRDefault="00096F53" w:rsidP="002757A3">
      <w:pPr>
        <w:spacing w:after="0" w:line="360" w:lineRule="auto"/>
        <w:ind w:left="-567"/>
        <w:jc w:val="both"/>
        <w:rPr>
          <w:rFonts w:ascii="Century Gothic" w:hAnsi="Century Gothic" w:cs="Arial"/>
          <w:sz w:val="24"/>
          <w:szCs w:val="24"/>
        </w:rPr>
      </w:pPr>
      <w:r w:rsidRPr="00D24B23">
        <w:rPr>
          <w:rFonts w:ascii="Century Gothic" w:hAnsi="Century Gothic" w:cs="Arial"/>
          <w:sz w:val="24"/>
          <w:szCs w:val="24"/>
        </w:rPr>
        <w:t>Quienes suscribimos en nuestro carácter de diputadas y diputados a la Sexagésima Octava Legislatura del Estado de Chihuahua</w:t>
      </w:r>
      <w:r>
        <w:rPr>
          <w:rFonts w:ascii="Century Gothic" w:hAnsi="Century Gothic" w:cs="Arial"/>
          <w:sz w:val="24"/>
          <w:szCs w:val="24"/>
        </w:rPr>
        <w:t xml:space="preserve">, integrantes </w:t>
      </w:r>
      <w:r w:rsidRPr="00D24B23">
        <w:rPr>
          <w:rFonts w:ascii="Century Gothic" w:hAnsi="Century Gothic" w:cs="Arial"/>
          <w:sz w:val="24"/>
          <w:szCs w:val="24"/>
        </w:rPr>
        <w:t xml:space="preserve">del Grupo Parlamentario del Partido Acción Nacional, con fundamento en lo dispuesto por los artículos 169, 174, fracción I y 175 todos de la Ley Orgánica del Poder Legislativo del Estado de Chihuahua; así como artículo 2, fracción IX, del Reglamento Interior y de Prácticas Parlamentarias del Poder Legislativo; comparezco  ante esta Honorable Soberanía, a presentar Proposición con carácter de punto de Acuerdo con el propósito de exhortar </w:t>
      </w:r>
    </w:p>
    <w:p w14:paraId="070E0EDF" w14:textId="1BB19753" w:rsidR="00096F53" w:rsidRPr="00D24B23" w:rsidRDefault="002757A3" w:rsidP="00096F53">
      <w:pPr>
        <w:spacing w:after="0" w:line="360" w:lineRule="auto"/>
        <w:ind w:left="-567"/>
        <w:jc w:val="both"/>
        <w:rPr>
          <w:rFonts w:ascii="Century Gothic" w:hAnsi="Century Gothic" w:cs="Arial"/>
          <w:sz w:val="24"/>
          <w:szCs w:val="24"/>
        </w:rPr>
      </w:pPr>
      <w:r>
        <w:rPr>
          <w:rFonts w:ascii="Century Gothic" w:hAnsi="Century Gothic" w:cs="Arial"/>
          <w:sz w:val="24"/>
          <w:szCs w:val="24"/>
        </w:rPr>
        <w:t>a la Titular del Poder Ejecutivo F</w:t>
      </w:r>
      <w:r w:rsidRPr="002757A3">
        <w:rPr>
          <w:rFonts w:ascii="Century Gothic" w:hAnsi="Century Gothic" w:cs="Arial"/>
          <w:sz w:val="24"/>
          <w:szCs w:val="24"/>
        </w:rPr>
        <w:t xml:space="preserve">ederal </w:t>
      </w:r>
      <w:r>
        <w:rPr>
          <w:rFonts w:ascii="Century Gothic" w:hAnsi="Century Gothic" w:cs="Arial"/>
          <w:sz w:val="24"/>
          <w:szCs w:val="24"/>
        </w:rPr>
        <w:t xml:space="preserve">para que, de manera urgente y a través de los mecanismos que considere pertinentes, </w:t>
      </w:r>
      <w:r w:rsidRPr="002757A3">
        <w:rPr>
          <w:rFonts w:ascii="Century Gothic" w:hAnsi="Century Gothic" w:cs="Arial"/>
          <w:sz w:val="24"/>
          <w:szCs w:val="24"/>
        </w:rPr>
        <w:t>fortale</w:t>
      </w:r>
      <w:r>
        <w:rPr>
          <w:rFonts w:ascii="Century Gothic" w:hAnsi="Century Gothic" w:cs="Arial"/>
          <w:sz w:val="24"/>
          <w:szCs w:val="24"/>
        </w:rPr>
        <w:t>zca</w:t>
      </w:r>
      <w:r w:rsidRPr="002757A3">
        <w:rPr>
          <w:rFonts w:ascii="Century Gothic" w:hAnsi="Century Gothic" w:cs="Arial"/>
          <w:sz w:val="24"/>
          <w:szCs w:val="24"/>
        </w:rPr>
        <w:t xml:space="preserve"> la coordinación interinstitucional, la política pública y las acciones de prevención, atención y solución del desplazamiento forzado interno en el país, con especial atención al </w:t>
      </w:r>
      <w:r>
        <w:rPr>
          <w:rFonts w:ascii="Century Gothic" w:hAnsi="Century Gothic" w:cs="Arial"/>
          <w:sz w:val="24"/>
          <w:szCs w:val="24"/>
        </w:rPr>
        <w:t>E</w:t>
      </w:r>
      <w:r w:rsidRPr="002757A3">
        <w:rPr>
          <w:rFonts w:ascii="Century Gothic" w:hAnsi="Century Gothic" w:cs="Arial"/>
          <w:sz w:val="24"/>
          <w:szCs w:val="24"/>
        </w:rPr>
        <w:t xml:space="preserve">stado de </w:t>
      </w:r>
      <w:r>
        <w:rPr>
          <w:rFonts w:ascii="Century Gothic" w:hAnsi="Century Gothic" w:cs="Arial"/>
          <w:sz w:val="24"/>
          <w:szCs w:val="24"/>
        </w:rPr>
        <w:t>C</w:t>
      </w:r>
      <w:r w:rsidRPr="002757A3">
        <w:rPr>
          <w:rFonts w:ascii="Century Gothic" w:hAnsi="Century Gothic" w:cs="Arial"/>
          <w:sz w:val="24"/>
          <w:szCs w:val="24"/>
        </w:rPr>
        <w:t>hihuahua</w:t>
      </w:r>
      <w:r>
        <w:rPr>
          <w:rFonts w:ascii="Century Gothic" w:hAnsi="Century Gothic" w:cs="Arial"/>
          <w:sz w:val="24"/>
          <w:szCs w:val="24"/>
        </w:rPr>
        <w:t xml:space="preserve">, </w:t>
      </w:r>
      <w:r w:rsidR="00096F53" w:rsidRPr="00D24B23">
        <w:rPr>
          <w:rFonts w:ascii="Century Gothic" w:hAnsi="Century Gothic" w:cs="Arial"/>
          <w:sz w:val="24"/>
          <w:szCs w:val="24"/>
        </w:rPr>
        <w:t>al tenor de la siguiente:</w:t>
      </w:r>
    </w:p>
    <w:p w14:paraId="415D3670" w14:textId="77777777" w:rsidR="00096F53" w:rsidRPr="00D24B23" w:rsidRDefault="00096F53" w:rsidP="00096F53">
      <w:pPr>
        <w:spacing w:after="0" w:line="360" w:lineRule="auto"/>
        <w:ind w:left="-567"/>
        <w:jc w:val="both"/>
        <w:rPr>
          <w:rFonts w:ascii="Century Gothic" w:hAnsi="Century Gothic" w:cs="Arial"/>
          <w:sz w:val="24"/>
          <w:szCs w:val="24"/>
        </w:rPr>
      </w:pPr>
    </w:p>
    <w:p w14:paraId="2FFE2DB9" w14:textId="77777777" w:rsidR="00096F53" w:rsidRPr="00D24B23" w:rsidRDefault="00096F53" w:rsidP="00096F53">
      <w:pPr>
        <w:spacing w:after="0" w:line="360" w:lineRule="auto"/>
        <w:ind w:left="-567"/>
        <w:jc w:val="center"/>
        <w:rPr>
          <w:rFonts w:ascii="Century Gothic" w:hAnsi="Century Gothic" w:cs="Arial"/>
          <w:b/>
          <w:bCs/>
          <w:sz w:val="24"/>
          <w:szCs w:val="24"/>
        </w:rPr>
      </w:pPr>
      <w:r w:rsidRPr="00D24B23">
        <w:rPr>
          <w:rFonts w:ascii="Century Gothic" w:hAnsi="Century Gothic" w:cs="Arial"/>
          <w:b/>
          <w:bCs/>
          <w:sz w:val="24"/>
          <w:szCs w:val="24"/>
        </w:rPr>
        <w:t>EXPOSICIÓN DE MOTIVOS</w:t>
      </w:r>
    </w:p>
    <w:p w14:paraId="0258ACB3" w14:textId="77777777" w:rsidR="002757A3" w:rsidRPr="002757A3" w:rsidRDefault="002757A3" w:rsidP="002757A3">
      <w:pPr>
        <w:spacing w:after="0" w:line="360" w:lineRule="auto"/>
        <w:ind w:left="-567"/>
        <w:jc w:val="both"/>
        <w:rPr>
          <w:rFonts w:ascii="Century Gothic" w:hAnsi="Century Gothic" w:cs="Arial"/>
          <w:sz w:val="24"/>
          <w:szCs w:val="24"/>
        </w:rPr>
      </w:pPr>
    </w:p>
    <w:p w14:paraId="1EE5F911" w14:textId="3B422DB3" w:rsidR="002757A3" w:rsidRDefault="00BD3A61" w:rsidP="002757A3">
      <w:pPr>
        <w:spacing w:after="0" w:line="360" w:lineRule="auto"/>
        <w:ind w:left="-567"/>
        <w:jc w:val="both"/>
        <w:rPr>
          <w:rFonts w:ascii="Century Gothic" w:hAnsi="Century Gothic" w:cs="Arial"/>
          <w:sz w:val="24"/>
          <w:szCs w:val="24"/>
        </w:rPr>
      </w:pPr>
      <w:r w:rsidRPr="00BD3A61">
        <w:rPr>
          <w:rFonts w:ascii="Century Gothic" w:hAnsi="Century Gothic" w:cs="Arial"/>
          <w:b/>
          <w:bCs/>
          <w:sz w:val="24"/>
          <w:szCs w:val="24"/>
        </w:rPr>
        <w:t>I.-</w:t>
      </w:r>
      <w:r>
        <w:rPr>
          <w:rFonts w:ascii="Century Gothic" w:hAnsi="Century Gothic" w:cs="Arial"/>
          <w:sz w:val="24"/>
          <w:szCs w:val="24"/>
        </w:rPr>
        <w:t xml:space="preserve"> </w:t>
      </w:r>
      <w:r w:rsidR="002757A3" w:rsidRPr="002757A3">
        <w:rPr>
          <w:rFonts w:ascii="Century Gothic" w:hAnsi="Century Gothic" w:cs="Arial"/>
          <w:sz w:val="24"/>
          <w:szCs w:val="24"/>
        </w:rPr>
        <w:t xml:space="preserve">El desplazamiento forzado interno constituye una de las violaciones más graves a los derechos humanos que enfrenta actualmente el Estado </w:t>
      </w:r>
      <w:r w:rsidR="002757A3">
        <w:rPr>
          <w:rFonts w:ascii="Century Gothic" w:hAnsi="Century Gothic" w:cs="Arial"/>
          <w:sz w:val="24"/>
          <w:szCs w:val="24"/>
        </w:rPr>
        <w:t>M</w:t>
      </w:r>
      <w:r w:rsidR="002757A3" w:rsidRPr="002757A3">
        <w:rPr>
          <w:rFonts w:ascii="Century Gothic" w:hAnsi="Century Gothic" w:cs="Arial"/>
          <w:sz w:val="24"/>
          <w:szCs w:val="24"/>
        </w:rPr>
        <w:t>exicano, al obligar a personas, familias y comunidades enteras a abandonar sus hogares como consecuencia de la violencia generada por grupos delictivos, conflictos territoriales, violaciones a los derechos humanos y otras circunstancias que ponen en riesgo su vida, integridad y patrimonio.</w:t>
      </w:r>
    </w:p>
    <w:p w14:paraId="74DFF574" w14:textId="4ED863A4" w:rsidR="004B6E2D" w:rsidRDefault="004B6E2D" w:rsidP="002757A3">
      <w:pPr>
        <w:spacing w:after="0" w:line="360" w:lineRule="auto"/>
        <w:ind w:left="-567"/>
        <w:jc w:val="both"/>
        <w:rPr>
          <w:rFonts w:ascii="Century Gothic" w:hAnsi="Century Gothic" w:cs="Arial"/>
          <w:sz w:val="24"/>
          <w:szCs w:val="24"/>
        </w:rPr>
      </w:pPr>
    </w:p>
    <w:p w14:paraId="5E737832" w14:textId="5FA1D480" w:rsidR="004B6E2D" w:rsidRPr="002757A3" w:rsidRDefault="004B6E2D" w:rsidP="002757A3">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 xml:space="preserve">En el Estado de Chihuahua este fenómeno reviste una especial complejidad por las condiciones geográficas de la Sierra Tarahumara y por la presencia </w:t>
      </w:r>
      <w:r w:rsidRPr="00A73177">
        <w:rPr>
          <w:rFonts w:ascii="Century Gothic" w:hAnsi="Century Gothic" w:cs="Arial"/>
          <w:sz w:val="24"/>
          <w:szCs w:val="24"/>
        </w:rPr>
        <w:lastRenderedPageBreak/>
        <w:t>persistente de grupos delictivos que disputan el control territorial, las rutas de acceso y diversas zonas estratégicas de la entidad. Esta situación ha generado el desplazamiento de familias enteras, particularmente de comunidades indígenas y rurales, quienes además de abandonar su patrimonio enfrentan la interrupción de servicios esenciales, la pérdida de sus medios de subsistencia y condiciones de alta vulnerabilidad. Entre las principales causas del desplazamiento forzado interno en Chihuahua se encuentran la violencia derivada de las disputas territoriales, el despojo de tierras y recursos de comunidades indígenas, así como el control de rutas de comunicación por parte de organizaciones criminales.</w:t>
      </w:r>
    </w:p>
    <w:p w14:paraId="7790B0D4" w14:textId="77777777" w:rsidR="002757A3" w:rsidRPr="002757A3" w:rsidRDefault="002757A3" w:rsidP="002757A3">
      <w:pPr>
        <w:spacing w:after="0" w:line="360" w:lineRule="auto"/>
        <w:ind w:left="-567"/>
        <w:jc w:val="both"/>
        <w:rPr>
          <w:rFonts w:ascii="Century Gothic" w:hAnsi="Century Gothic" w:cs="Arial"/>
          <w:sz w:val="24"/>
          <w:szCs w:val="24"/>
        </w:rPr>
      </w:pPr>
    </w:p>
    <w:p w14:paraId="04DCB9F1" w14:textId="5E622BA8" w:rsidR="002757A3" w:rsidRDefault="002757A3" w:rsidP="002757A3">
      <w:pPr>
        <w:spacing w:after="0" w:line="360" w:lineRule="auto"/>
        <w:ind w:left="-567"/>
        <w:jc w:val="both"/>
        <w:rPr>
          <w:rFonts w:ascii="Century Gothic" w:hAnsi="Century Gothic" w:cs="Arial"/>
          <w:sz w:val="24"/>
          <w:szCs w:val="24"/>
        </w:rPr>
      </w:pPr>
      <w:r w:rsidRPr="002757A3">
        <w:rPr>
          <w:rFonts w:ascii="Century Gothic" w:hAnsi="Century Gothic" w:cs="Arial"/>
          <w:sz w:val="24"/>
          <w:szCs w:val="24"/>
        </w:rPr>
        <w:t xml:space="preserve">A diferencia de los refugiados, las personas desplazadas permanecen dentro del territorio nacional, por lo que la responsabilidad primaria de garantizar su protección, asistencia y acceso a soluciones duraderas corresponde al Estado </w:t>
      </w:r>
      <w:r>
        <w:rPr>
          <w:rFonts w:ascii="Century Gothic" w:hAnsi="Century Gothic" w:cs="Arial"/>
          <w:sz w:val="24"/>
          <w:szCs w:val="24"/>
        </w:rPr>
        <w:t>M</w:t>
      </w:r>
      <w:r w:rsidRPr="002757A3">
        <w:rPr>
          <w:rFonts w:ascii="Century Gothic" w:hAnsi="Century Gothic" w:cs="Arial"/>
          <w:sz w:val="24"/>
          <w:szCs w:val="24"/>
        </w:rPr>
        <w:t>exicano, en coordinación con las entidades federativas y los municipios.</w:t>
      </w:r>
    </w:p>
    <w:p w14:paraId="7731C137" w14:textId="4ACE5E7B" w:rsidR="004B6E2D" w:rsidRDefault="004B6E2D" w:rsidP="002757A3">
      <w:pPr>
        <w:spacing w:after="0" w:line="360" w:lineRule="auto"/>
        <w:ind w:left="-567"/>
        <w:jc w:val="both"/>
        <w:rPr>
          <w:rFonts w:ascii="Century Gothic" w:hAnsi="Century Gothic" w:cs="Arial"/>
          <w:sz w:val="24"/>
          <w:szCs w:val="24"/>
        </w:rPr>
      </w:pPr>
    </w:p>
    <w:p w14:paraId="6A0B6621" w14:textId="1E37E527" w:rsidR="004B6E2D" w:rsidRPr="002757A3" w:rsidRDefault="004B6E2D" w:rsidP="002757A3">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Si bien el combate a la delincuencia organizada constituye una atribución primordial del Gobierno Federal, las entidades federativas enfrentan de manera inmediata las consecuencias humanitarias derivadas de estos hechos. En Chihuahua, la extensión territorial de la Sierra Tarahumara, la dispersión de numerosas comunidades y las limitaciones materiales para garantizar presencia permanente en toda la región hacen indispensable una coordinación efectiva entre los tres órdenes de gobierno para prevenir nuevos desplazamientos, proteger a la población y generar condiciones para su retorno seguro.</w:t>
      </w:r>
    </w:p>
    <w:p w14:paraId="22D60F05" w14:textId="77777777" w:rsidR="002757A3" w:rsidRPr="002757A3" w:rsidRDefault="002757A3" w:rsidP="002757A3">
      <w:pPr>
        <w:spacing w:after="0" w:line="360" w:lineRule="auto"/>
        <w:ind w:left="-567"/>
        <w:jc w:val="both"/>
        <w:rPr>
          <w:rFonts w:ascii="Century Gothic" w:hAnsi="Century Gothic" w:cs="Arial"/>
          <w:sz w:val="24"/>
          <w:szCs w:val="24"/>
        </w:rPr>
      </w:pPr>
    </w:p>
    <w:p w14:paraId="090AFCB3" w14:textId="77777777" w:rsidR="002757A3" w:rsidRPr="002757A3" w:rsidRDefault="002757A3" w:rsidP="002757A3">
      <w:pPr>
        <w:spacing w:after="0" w:line="360" w:lineRule="auto"/>
        <w:ind w:left="-567"/>
        <w:jc w:val="both"/>
        <w:rPr>
          <w:rFonts w:ascii="Century Gothic" w:hAnsi="Century Gothic" w:cs="Arial"/>
          <w:sz w:val="24"/>
          <w:szCs w:val="24"/>
        </w:rPr>
      </w:pPr>
      <w:r w:rsidRPr="002757A3">
        <w:rPr>
          <w:rFonts w:ascii="Century Gothic" w:hAnsi="Century Gothic" w:cs="Arial"/>
          <w:sz w:val="24"/>
          <w:szCs w:val="24"/>
        </w:rPr>
        <w:t xml:space="preserve">Los Principios Rectores de los Desplazamientos Internos de las Naciones Unidas establecen que los desplazados internos son aquellas personas o </w:t>
      </w:r>
      <w:r w:rsidRPr="002757A3">
        <w:rPr>
          <w:rFonts w:ascii="Century Gothic" w:hAnsi="Century Gothic" w:cs="Arial"/>
          <w:sz w:val="24"/>
          <w:szCs w:val="24"/>
        </w:rPr>
        <w:lastRenderedPageBreak/>
        <w:t>grupos que se han visto obligados a huir de su lugar de residencia habitual como consecuencia de conflictos armados, violencia generalizada, violaciones de derechos humanos o desastres, sin haber cruzado una frontera internacional. Dichos principios constituyen el principal estándar internacional para la protección de esta población.</w:t>
      </w:r>
    </w:p>
    <w:p w14:paraId="058D1641" w14:textId="77777777" w:rsidR="002757A3" w:rsidRPr="002757A3" w:rsidRDefault="002757A3" w:rsidP="002757A3">
      <w:pPr>
        <w:spacing w:after="0" w:line="360" w:lineRule="auto"/>
        <w:ind w:left="-567"/>
        <w:jc w:val="both"/>
        <w:rPr>
          <w:rFonts w:ascii="Century Gothic" w:hAnsi="Century Gothic" w:cs="Arial"/>
          <w:sz w:val="24"/>
          <w:szCs w:val="24"/>
        </w:rPr>
      </w:pPr>
    </w:p>
    <w:p w14:paraId="109B6A12" w14:textId="29C74EB4" w:rsidR="002757A3" w:rsidRPr="002757A3" w:rsidRDefault="002757A3" w:rsidP="002757A3">
      <w:pPr>
        <w:spacing w:after="0" w:line="360" w:lineRule="auto"/>
        <w:ind w:left="-567"/>
        <w:jc w:val="both"/>
        <w:rPr>
          <w:rFonts w:ascii="Century Gothic" w:hAnsi="Century Gothic" w:cs="Arial"/>
          <w:sz w:val="24"/>
          <w:szCs w:val="24"/>
        </w:rPr>
      </w:pPr>
      <w:r>
        <w:rPr>
          <w:rFonts w:ascii="Century Gothic" w:hAnsi="Century Gothic" w:cs="Arial"/>
          <w:sz w:val="24"/>
          <w:szCs w:val="24"/>
        </w:rPr>
        <w:t xml:space="preserve">En ese orden de ideas, </w:t>
      </w:r>
      <w:r w:rsidRPr="002757A3">
        <w:rPr>
          <w:rFonts w:ascii="Century Gothic" w:hAnsi="Century Gothic" w:cs="Arial"/>
          <w:sz w:val="24"/>
          <w:szCs w:val="24"/>
        </w:rPr>
        <w:t>la Convención Americana sobre Derechos Humanos reconoce el derecho de toda persona a la libre circulación y residencia dentro del territorio nacional, mientras que la Declaración de Cartagena sobre Refugiados exhorta a los Estados a brindar protección y asistencia a las personas desplazadas dentro de su propio país.</w:t>
      </w:r>
    </w:p>
    <w:p w14:paraId="3540FFB1" w14:textId="77777777" w:rsidR="002757A3" w:rsidRPr="002757A3" w:rsidRDefault="002757A3" w:rsidP="002757A3">
      <w:pPr>
        <w:spacing w:after="0" w:line="360" w:lineRule="auto"/>
        <w:ind w:left="-567"/>
        <w:jc w:val="both"/>
        <w:rPr>
          <w:rFonts w:ascii="Century Gothic" w:hAnsi="Century Gothic" w:cs="Arial"/>
          <w:sz w:val="24"/>
          <w:szCs w:val="24"/>
        </w:rPr>
      </w:pPr>
    </w:p>
    <w:p w14:paraId="199E0A43" w14:textId="77777777" w:rsidR="002757A3" w:rsidRPr="002757A3" w:rsidRDefault="002757A3" w:rsidP="002757A3">
      <w:pPr>
        <w:spacing w:after="0" w:line="360" w:lineRule="auto"/>
        <w:ind w:left="-567"/>
        <w:jc w:val="both"/>
        <w:rPr>
          <w:rFonts w:ascii="Century Gothic" w:hAnsi="Century Gothic" w:cs="Arial"/>
          <w:sz w:val="24"/>
          <w:szCs w:val="24"/>
        </w:rPr>
      </w:pPr>
      <w:r w:rsidRPr="002757A3">
        <w:rPr>
          <w:rFonts w:ascii="Century Gothic" w:hAnsi="Century Gothic" w:cs="Arial"/>
          <w:sz w:val="24"/>
          <w:szCs w:val="24"/>
        </w:rPr>
        <w:t>De igual forma, la Comisión Nacional de los Derechos Humanos, mediante su Informe Especial sobre Desplazamiento Forzado Interno en México, concluyó que las autoridades mexicanas tienen la obligación de proporcionar atención prioritaria a las personas desplazadas y generar soluciones duraderas que restituyan plenamente sus derechos.</w:t>
      </w:r>
    </w:p>
    <w:p w14:paraId="5EFC6176" w14:textId="77777777" w:rsidR="002757A3" w:rsidRPr="002757A3" w:rsidRDefault="002757A3" w:rsidP="002757A3">
      <w:pPr>
        <w:spacing w:after="0" w:line="360" w:lineRule="auto"/>
        <w:ind w:left="-567"/>
        <w:jc w:val="both"/>
        <w:rPr>
          <w:rFonts w:ascii="Century Gothic" w:hAnsi="Century Gothic" w:cs="Arial"/>
          <w:sz w:val="24"/>
          <w:szCs w:val="24"/>
        </w:rPr>
      </w:pPr>
    </w:p>
    <w:p w14:paraId="1333E3C1" w14:textId="77777777" w:rsidR="002757A3" w:rsidRPr="002757A3" w:rsidRDefault="002757A3" w:rsidP="002757A3">
      <w:pPr>
        <w:spacing w:after="0" w:line="360" w:lineRule="auto"/>
        <w:ind w:left="-567"/>
        <w:jc w:val="both"/>
        <w:rPr>
          <w:rFonts w:ascii="Century Gothic" w:hAnsi="Century Gothic" w:cs="Arial"/>
          <w:sz w:val="24"/>
          <w:szCs w:val="24"/>
        </w:rPr>
      </w:pPr>
      <w:r w:rsidRPr="002757A3">
        <w:rPr>
          <w:rFonts w:ascii="Century Gothic" w:hAnsi="Century Gothic" w:cs="Arial"/>
          <w:sz w:val="24"/>
          <w:szCs w:val="24"/>
        </w:rPr>
        <w:t>En junio de 2023, la Relatora Especial de las Naciones Unidas sobre los Derechos Humanos de las Personas Desplazadas Internas emitió recomendaciones específicas al Estado mexicano, destacando la necesidad de:</w:t>
      </w:r>
    </w:p>
    <w:p w14:paraId="48B52E91" w14:textId="77777777" w:rsidR="002757A3" w:rsidRPr="002757A3" w:rsidRDefault="002757A3" w:rsidP="002757A3">
      <w:pPr>
        <w:spacing w:after="0" w:line="360" w:lineRule="auto"/>
        <w:ind w:left="-567"/>
        <w:jc w:val="both"/>
        <w:rPr>
          <w:rFonts w:ascii="Century Gothic" w:hAnsi="Century Gothic" w:cs="Arial"/>
          <w:sz w:val="24"/>
          <w:szCs w:val="24"/>
        </w:rPr>
      </w:pPr>
    </w:p>
    <w:p w14:paraId="69C84724" w14:textId="7FE11970" w:rsidR="002757A3" w:rsidRPr="002757A3" w:rsidRDefault="002757A3" w:rsidP="002757A3">
      <w:pPr>
        <w:pStyle w:val="Prrafodelista"/>
        <w:numPr>
          <w:ilvl w:val="0"/>
          <w:numId w:val="1"/>
        </w:numPr>
        <w:spacing w:after="0" w:line="360" w:lineRule="auto"/>
        <w:jc w:val="both"/>
        <w:rPr>
          <w:rFonts w:ascii="Century Gothic" w:hAnsi="Century Gothic" w:cs="Arial"/>
          <w:sz w:val="24"/>
          <w:szCs w:val="24"/>
        </w:rPr>
      </w:pPr>
      <w:r>
        <w:rPr>
          <w:rFonts w:ascii="Century Gothic" w:hAnsi="Century Gothic" w:cs="Arial"/>
          <w:sz w:val="24"/>
          <w:szCs w:val="24"/>
        </w:rPr>
        <w:t>R</w:t>
      </w:r>
      <w:r w:rsidRPr="002757A3">
        <w:rPr>
          <w:rFonts w:ascii="Century Gothic" w:hAnsi="Century Gothic" w:cs="Arial"/>
          <w:sz w:val="24"/>
          <w:szCs w:val="24"/>
        </w:rPr>
        <w:t>econocer plenamente la dimensión del desplazamiento interno</w:t>
      </w:r>
    </w:p>
    <w:p w14:paraId="435E2172" w14:textId="696A205C" w:rsidR="002757A3" w:rsidRPr="002757A3" w:rsidRDefault="002757A3" w:rsidP="002757A3">
      <w:pPr>
        <w:pStyle w:val="Prrafodelista"/>
        <w:numPr>
          <w:ilvl w:val="0"/>
          <w:numId w:val="1"/>
        </w:numPr>
        <w:spacing w:after="0" w:line="360" w:lineRule="auto"/>
        <w:jc w:val="both"/>
        <w:rPr>
          <w:rFonts w:ascii="Century Gothic" w:hAnsi="Century Gothic" w:cs="Arial"/>
          <w:sz w:val="24"/>
          <w:szCs w:val="24"/>
        </w:rPr>
      </w:pPr>
      <w:r>
        <w:rPr>
          <w:rFonts w:ascii="Century Gothic" w:hAnsi="Century Gothic" w:cs="Arial"/>
          <w:sz w:val="24"/>
          <w:szCs w:val="24"/>
        </w:rPr>
        <w:t>E</w:t>
      </w:r>
      <w:r w:rsidRPr="002757A3">
        <w:rPr>
          <w:rFonts w:ascii="Century Gothic" w:hAnsi="Century Gothic" w:cs="Arial"/>
          <w:sz w:val="24"/>
          <w:szCs w:val="24"/>
        </w:rPr>
        <w:t>xpedir una Ley General sobre Desplazamiento Forzado Interno</w:t>
      </w:r>
    </w:p>
    <w:p w14:paraId="0D35E570" w14:textId="27686581" w:rsidR="002757A3" w:rsidRPr="002757A3" w:rsidRDefault="002757A3" w:rsidP="002757A3">
      <w:pPr>
        <w:pStyle w:val="Prrafodelista"/>
        <w:numPr>
          <w:ilvl w:val="0"/>
          <w:numId w:val="1"/>
        </w:numPr>
        <w:spacing w:after="0" w:line="360" w:lineRule="auto"/>
        <w:jc w:val="both"/>
        <w:rPr>
          <w:rFonts w:ascii="Century Gothic" w:hAnsi="Century Gothic" w:cs="Arial"/>
          <w:sz w:val="24"/>
          <w:szCs w:val="24"/>
        </w:rPr>
      </w:pPr>
      <w:r>
        <w:rPr>
          <w:rFonts w:ascii="Century Gothic" w:hAnsi="Century Gothic" w:cs="Arial"/>
          <w:sz w:val="24"/>
          <w:szCs w:val="24"/>
        </w:rPr>
        <w:t>F</w:t>
      </w:r>
      <w:r w:rsidRPr="002757A3">
        <w:rPr>
          <w:rFonts w:ascii="Century Gothic" w:hAnsi="Century Gothic" w:cs="Arial"/>
          <w:sz w:val="24"/>
          <w:szCs w:val="24"/>
        </w:rPr>
        <w:t>ortalecer la coordinación entre Federación, entidades federativas y municipios</w:t>
      </w:r>
    </w:p>
    <w:p w14:paraId="67AFB70D" w14:textId="3FEBB20F" w:rsidR="002757A3" w:rsidRPr="002757A3" w:rsidRDefault="002757A3" w:rsidP="002757A3">
      <w:pPr>
        <w:pStyle w:val="Prrafodelista"/>
        <w:numPr>
          <w:ilvl w:val="0"/>
          <w:numId w:val="1"/>
        </w:numPr>
        <w:spacing w:after="0" w:line="360" w:lineRule="auto"/>
        <w:jc w:val="both"/>
        <w:rPr>
          <w:rFonts w:ascii="Century Gothic" w:hAnsi="Century Gothic" w:cs="Arial"/>
          <w:sz w:val="24"/>
          <w:szCs w:val="24"/>
        </w:rPr>
      </w:pPr>
      <w:r>
        <w:rPr>
          <w:rFonts w:ascii="Century Gothic" w:hAnsi="Century Gothic" w:cs="Arial"/>
          <w:sz w:val="24"/>
          <w:szCs w:val="24"/>
        </w:rPr>
        <w:t>P</w:t>
      </w:r>
      <w:r w:rsidRPr="002757A3">
        <w:rPr>
          <w:rFonts w:ascii="Century Gothic" w:hAnsi="Century Gothic" w:cs="Arial"/>
          <w:sz w:val="24"/>
          <w:szCs w:val="24"/>
        </w:rPr>
        <w:t>revenir las causas estructurales del desplazamiento</w:t>
      </w:r>
    </w:p>
    <w:p w14:paraId="5B0E64DB" w14:textId="3D4B58FB" w:rsidR="002757A3" w:rsidRPr="002757A3" w:rsidRDefault="002757A3" w:rsidP="002757A3">
      <w:pPr>
        <w:pStyle w:val="Prrafodelista"/>
        <w:numPr>
          <w:ilvl w:val="0"/>
          <w:numId w:val="1"/>
        </w:numPr>
        <w:spacing w:after="0" w:line="360" w:lineRule="auto"/>
        <w:jc w:val="both"/>
        <w:rPr>
          <w:rFonts w:ascii="Century Gothic" w:hAnsi="Century Gothic" w:cs="Arial"/>
          <w:sz w:val="24"/>
          <w:szCs w:val="24"/>
        </w:rPr>
      </w:pPr>
      <w:r>
        <w:rPr>
          <w:rFonts w:ascii="Century Gothic" w:hAnsi="Century Gothic" w:cs="Arial"/>
          <w:sz w:val="24"/>
          <w:szCs w:val="24"/>
        </w:rPr>
        <w:t>E</w:t>
      </w:r>
      <w:r w:rsidRPr="002757A3">
        <w:rPr>
          <w:rFonts w:ascii="Century Gothic" w:hAnsi="Century Gothic" w:cs="Arial"/>
          <w:sz w:val="24"/>
          <w:szCs w:val="24"/>
        </w:rPr>
        <w:t>stablecer rutas claras de atención</w:t>
      </w:r>
    </w:p>
    <w:p w14:paraId="52401E6B" w14:textId="592E8A9F" w:rsidR="002757A3" w:rsidRPr="002757A3" w:rsidRDefault="002757A3" w:rsidP="002757A3">
      <w:pPr>
        <w:pStyle w:val="Prrafodelista"/>
        <w:numPr>
          <w:ilvl w:val="0"/>
          <w:numId w:val="1"/>
        </w:numPr>
        <w:spacing w:after="0" w:line="360" w:lineRule="auto"/>
        <w:jc w:val="both"/>
        <w:rPr>
          <w:rFonts w:ascii="Century Gothic" w:hAnsi="Century Gothic" w:cs="Arial"/>
          <w:sz w:val="24"/>
          <w:szCs w:val="24"/>
        </w:rPr>
      </w:pPr>
      <w:r>
        <w:rPr>
          <w:rFonts w:ascii="Century Gothic" w:hAnsi="Century Gothic" w:cs="Arial"/>
          <w:sz w:val="24"/>
          <w:szCs w:val="24"/>
        </w:rPr>
        <w:lastRenderedPageBreak/>
        <w:t>G</w:t>
      </w:r>
      <w:r w:rsidRPr="002757A3">
        <w:rPr>
          <w:rFonts w:ascii="Century Gothic" w:hAnsi="Century Gothic" w:cs="Arial"/>
          <w:sz w:val="24"/>
          <w:szCs w:val="24"/>
        </w:rPr>
        <w:t>arantizar atención diferenciada para grupos vulnerables</w:t>
      </w:r>
    </w:p>
    <w:p w14:paraId="49473242" w14:textId="294CD399" w:rsidR="004B6E2D" w:rsidRPr="004B6E2D" w:rsidRDefault="002757A3" w:rsidP="004B6E2D">
      <w:pPr>
        <w:pStyle w:val="Prrafodelista"/>
        <w:numPr>
          <w:ilvl w:val="0"/>
          <w:numId w:val="1"/>
        </w:numPr>
        <w:spacing w:after="0" w:line="360" w:lineRule="auto"/>
        <w:jc w:val="both"/>
        <w:rPr>
          <w:rFonts w:ascii="Century Gothic" w:hAnsi="Century Gothic" w:cs="Arial"/>
          <w:sz w:val="24"/>
          <w:szCs w:val="24"/>
        </w:rPr>
      </w:pPr>
      <w:r>
        <w:rPr>
          <w:rFonts w:ascii="Century Gothic" w:hAnsi="Century Gothic" w:cs="Arial"/>
          <w:sz w:val="24"/>
          <w:szCs w:val="24"/>
        </w:rPr>
        <w:t>I</w:t>
      </w:r>
      <w:r w:rsidRPr="002757A3">
        <w:rPr>
          <w:rFonts w:ascii="Century Gothic" w:hAnsi="Century Gothic" w:cs="Arial"/>
          <w:sz w:val="24"/>
          <w:szCs w:val="24"/>
        </w:rPr>
        <w:t>mplementar mecanismos permanentes para el retorno voluntario, seguro y digno de las personas desplazadas.</w:t>
      </w:r>
    </w:p>
    <w:p w14:paraId="0A9BA0B3" w14:textId="77777777" w:rsidR="002757A3" w:rsidRPr="002757A3" w:rsidRDefault="002757A3" w:rsidP="002757A3">
      <w:pPr>
        <w:spacing w:after="0" w:line="360" w:lineRule="auto"/>
        <w:ind w:left="-567"/>
        <w:jc w:val="both"/>
        <w:rPr>
          <w:rFonts w:ascii="Century Gothic" w:hAnsi="Century Gothic" w:cs="Arial"/>
          <w:sz w:val="24"/>
          <w:szCs w:val="24"/>
        </w:rPr>
      </w:pPr>
    </w:p>
    <w:p w14:paraId="58407C98" w14:textId="2D5B2B6D" w:rsidR="004B6E2D" w:rsidRDefault="004B6E2D" w:rsidP="002757A3">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En ese mismo contexto, el primer Ejercicio de Caracterización del Desplazamiento Interno en Chihuahua, elaborado en 2023 mediante un esfuerzo colaborativo en el que participaron autoridades, organizaciones de la sociedad civil y organismos internacionales, permitió identificar que el desplazamiento forzado en la entidad responde a causas multifactoriales, destacando la violencia generada por grupos delictivos y diversos factores estructurales de vulnerabilidad. Dicho estudio constituye un referente técnico relevante para comprender la magnitud del fenómeno y fortalecer las acciones institucionales dirigidas a su atención integral.</w:t>
      </w:r>
    </w:p>
    <w:p w14:paraId="1D9DCA51" w14:textId="77777777" w:rsidR="004B6E2D" w:rsidRDefault="004B6E2D" w:rsidP="002757A3">
      <w:pPr>
        <w:spacing w:after="0" w:line="360" w:lineRule="auto"/>
        <w:ind w:left="-567"/>
        <w:jc w:val="both"/>
        <w:rPr>
          <w:rFonts w:ascii="Century Gothic" w:hAnsi="Century Gothic" w:cs="Arial"/>
          <w:sz w:val="24"/>
          <w:szCs w:val="24"/>
        </w:rPr>
      </w:pPr>
    </w:p>
    <w:p w14:paraId="1697BDDA" w14:textId="035E6B21" w:rsidR="002757A3" w:rsidRPr="002757A3" w:rsidRDefault="002757A3" w:rsidP="002757A3">
      <w:pPr>
        <w:spacing w:after="0" w:line="360" w:lineRule="auto"/>
        <w:ind w:left="-567"/>
        <w:jc w:val="both"/>
        <w:rPr>
          <w:rFonts w:ascii="Century Gothic" w:hAnsi="Century Gothic" w:cs="Arial"/>
          <w:sz w:val="24"/>
          <w:szCs w:val="24"/>
        </w:rPr>
      </w:pPr>
      <w:r w:rsidRPr="002757A3">
        <w:rPr>
          <w:rFonts w:ascii="Century Gothic" w:hAnsi="Century Gothic" w:cs="Arial"/>
          <w:sz w:val="24"/>
          <w:szCs w:val="24"/>
        </w:rPr>
        <w:t xml:space="preserve">El propio informe refiere que el </w:t>
      </w:r>
      <w:r>
        <w:rPr>
          <w:rFonts w:ascii="Century Gothic" w:hAnsi="Century Gothic" w:cs="Arial"/>
          <w:sz w:val="24"/>
          <w:szCs w:val="24"/>
        </w:rPr>
        <w:t>E</w:t>
      </w:r>
      <w:r w:rsidRPr="002757A3">
        <w:rPr>
          <w:rFonts w:ascii="Century Gothic" w:hAnsi="Century Gothic" w:cs="Arial"/>
          <w:sz w:val="24"/>
          <w:szCs w:val="24"/>
        </w:rPr>
        <w:t>stado de Chihuahua fue una de las entidades visitadas por la Relatora de Naciones Unidas debido a la importancia que reviste esta problemática en la Sierra Tarahumara</w:t>
      </w:r>
      <w:r>
        <w:rPr>
          <w:rFonts w:ascii="Century Gothic" w:hAnsi="Century Gothic" w:cs="Arial"/>
          <w:sz w:val="24"/>
          <w:szCs w:val="24"/>
        </w:rPr>
        <w:t xml:space="preserve"> y aborda el hecho que</w:t>
      </w:r>
      <w:r w:rsidRPr="002757A3">
        <w:rPr>
          <w:rFonts w:ascii="Century Gothic" w:hAnsi="Century Gothic" w:cs="Arial"/>
          <w:sz w:val="24"/>
          <w:szCs w:val="24"/>
        </w:rPr>
        <w:t xml:space="preserve"> el desplazamiento en la entidad responde principalmente a la violencia ejercida por grupos delictivos y a diversos factores estructurales de vulnerabilidad</w:t>
      </w:r>
      <w:r>
        <w:rPr>
          <w:rFonts w:ascii="Century Gothic" w:hAnsi="Century Gothic" w:cs="Arial"/>
          <w:sz w:val="24"/>
          <w:szCs w:val="24"/>
        </w:rPr>
        <w:t>.</w:t>
      </w:r>
    </w:p>
    <w:p w14:paraId="565B1768" w14:textId="77777777" w:rsidR="002757A3" w:rsidRPr="002757A3" w:rsidRDefault="002757A3" w:rsidP="002757A3">
      <w:pPr>
        <w:spacing w:after="0" w:line="360" w:lineRule="auto"/>
        <w:ind w:left="-567"/>
        <w:jc w:val="both"/>
        <w:rPr>
          <w:rFonts w:ascii="Century Gothic" w:hAnsi="Century Gothic" w:cs="Arial"/>
          <w:sz w:val="24"/>
          <w:szCs w:val="24"/>
        </w:rPr>
      </w:pPr>
    </w:p>
    <w:p w14:paraId="7F9DC7FF" w14:textId="421F08B0" w:rsidR="002757A3" w:rsidRPr="002757A3" w:rsidRDefault="002757A3" w:rsidP="002757A3">
      <w:pPr>
        <w:spacing w:after="0" w:line="360" w:lineRule="auto"/>
        <w:ind w:left="-567"/>
        <w:jc w:val="both"/>
        <w:rPr>
          <w:rFonts w:ascii="Century Gothic" w:hAnsi="Century Gothic" w:cs="Arial"/>
          <w:sz w:val="24"/>
          <w:szCs w:val="24"/>
        </w:rPr>
      </w:pPr>
      <w:r w:rsidRPr="002757A3">
        <w:rPr>
          <w:rFonts w:ascii="Century Gothic" w:hAnsi="Century Gothic" w:cs="Arial"/>
          <w:sz w:val="24"/>
          <w:szCs w:val="24"/>
        </w:rPr>
        <w:t xml:space="preserve">Asimismo, el Gobierno del Estado de Chihuahua ha implementado diversas acciones institucionales para atender esta problemática, entre ellas </w:t>
      </w:r>
      <w:r w:rsidR="005E48B2">
        <w:rPr>
          <w:rFonts w:ascii="Century Gothic" w:hAnsi="Century Gothic" w:cs="Arial"/>
          <w:sz w:val="24"/>
          <w:szCs w:val="24"/>
        </w:rPr>
        <w:t xml:space="preserve">en 2022 </w:t>
      </w:r>
      <w:r w:rsidRPr="002757A3">
        <w:rPr>
          <w:rFonts w:ascii="Century Gothic" w:hAnsi="Century Gothic" w:cs="Arial"/>
          <w:sz w:val="24"/>
          <w:szCs w:val="24"/>
        </w:rPr>
        <w:t>la creación de la Comisión Estatal de Desplazamiento Forzado Interno</w:t>
      </w:r>
      <w:r w:rsidR="005E48B2">
        <w:rPr>
          <w:rFonts w:ascii="Century Gothic" w:hAnsi="Century Gothic" w:cs="Arial"/>
          <w:sz w:val="24"/>
          <w:szCs w:val="24"/>
        </w:rPr>
        <w:t xml:space="preserve"> como instancia de coordinación interinstitucional del Gobierno del Estado</w:t>
      </w:r>
      <w:r w:rsidRPr="002757A3">
        <w:rPr>
          <w:rFonts w:ascii="Century Gothic" w:hAnsi="Century Gothic" w:cs="Arial"/>
          <w:sz w:val="24"/>
          <w:szCs w:val="24"/>
        </w:rPr>
        <w:t xml:space="preserve">, </w:t>
      </w:r>
      <w:r w:rsidR="005E48B2">
        <w:rPr>
          <w:rFonts w:ascii="Century Gothic" w:hAnsi="Century Gothic" w:cs="Arial"/>
          <w:sz w:val="24"/>
          <w:szCs w:val="24"/>
        </w:rPr>
        <w:t xml:space="preserve">en 2023 </w:t>
      </w:r>
      <w:r w:rsidRPr="002757A3">
        <w:rPr>
          <w:rFonts w:ascii="Century Gothic" w:hAnsi="Century Gothic" w:cs="Arial"/>
          <w:sz w:val="24"/>
          <w:szCs w:val="24"/>
        </w:rPr>
        <w:t>la tipificación del delito de desplazamiento forzado en el Código Penal del Estado</w:t>
      </w:r>
      <w:r w:rsidR="005E48B2">
        <w:rPr>
          <w:rFonts w:ascii="Century Gothic" w:hAnsi="Century Gothic" w:cs="Arial"/>
          <w:sz w:val="24"/>
          <w:szCs w:val="24"/>
        </w:rPr>
        <w:t xml:space="preserve"> siendo la tercera entidad federativa en hacerlo</w:t>
      </w:r>
      <w:r w:rsidRPr="002757A3">
        <w:rPr>
          <w:rFonts w:ascii="Century Gothic" w:hAnsi="Century Gothic" w:cs="Arial"/>
          <w:sz w:val="24"/>
          <w:szCs w:val="24"/>
        </w:rPr>
        <w:t xml:space="preserve">, </w:t>
      </w:r>
      <w:r w:rsidR="005E48B2">
        <w:rPr>
          <w:rFonts w:ascii="Century Gothic" w:hAnsi="Century Gothic" w:cs="Arial"/>
          <w:sz w:val="24"/>
          <w:szCs w:val="24"/>
        </w:rPr>
        <w:t xml:space="preserve">en 2025 el Diseño y </w:t>
      </w:r>
      <w:r w:rsidRPr="002757A3">
        <w:rPr>
          <w:rFonts w:ascii="Century Gothic" w:hAnsi="Century Gothic" w:cs="Arial"/>
          <w:sz w:val="24"/>
          <w:szCs w:val="24"/>
        </w:rPr>
        <w:t>elaboración del Protocolo de Atención Emergente</w:t>
      </w:r>
      <w:r w:rsidR="005E48B2">
        <w:rPr>
          <w:rFonts w:ascii="Century Gothic" w:hAnsi="Century Gothic" w:cs="Arial"/>
          <w:sz w:val="24"/>
          <w:szCs w:val="24"/>
        </w:rPr>
        <w:t xml:space="preserve"> a las personas en Situación de Desplazamiento Interno en el Estado</w:t>
      </w:r>
      <w:r w:rsidRPr="002757A3">
        <w:rPr>
          <w:rFonts w:ascii="Century Gothic" w:hAnsi="Century Gothic" w:cs="Arial"/>
          <w:sz w:val="24"/>
          <w:szCs w:val="24"/>
        </w:rPr>
        <w:t xml:space="preserve">, el desarrollo de un sistema </w:t>
      </w:r>
      <w:r w:rsidRPr="002757A3">
        <w:rPr>
          <w:rFonts w:ascii="Century Gothic" w:hAnsi="Century Gothic" w:cs="Arial"/>
          <w:sz w:val="24"/>
          <w:szCs w:val="24"/>
        </w:rPr>
        <w:lastRenderedPageBreak/>
        <w:t xml:space="preserve">de coordinación interinstitucional </w:t>
      </w:r>
      <w:r w:rsidR="005E48B2">
        <w:rPr>
          <w:rFonts w:ascii="Century Gothic" w:hAnsi="Century Gothic" w:cs="Arial"/>
          <w:sz w:val="24"/>
          <w:szCs w:val="24"/>
        </w:rPr>
        <w:t xml:space="preserve">con la asistencia y generación de mesas de diálogo con sociedad civil, academia e iniciativa privada </w:t>
      </w:r>
      <w:r w:rsidRPr="002757A3">
        <w:rPr>
          <w:rFonts w:ascii="Century Gothic" w:hAnsi="Century Gothic" w:cs="Arial"/>
          <w:sz w:val="24"/>
          <w:szCs w:val="24"/>
        </w:rPr>
        <w:t>y la implementación de mecanismos de asistencia humanitaria, atención médica, apoyo psicológico, vivienda, alimentación, educación y retorno seguro para las personas desplazadas.</w:t>
      </w:r>
    </w:p>
    <w:p w14:paraId="630E6BF5" w14:textId="49675779" w:rsidR="002757A3" w:rsidRDefault="002757A3" w:rsidP="002757A3">
      <w:pPr>
        <w:spacing w:after="0" w:line="360" w:lineRule="auto"/>
        <w:ind w:left="-567"/>
        <w:jc w:val="both"/>
        <w:rPr>
          <w:rFonts w:ascii="Century Gothic" w:hAnsi="Century Gothic" w:cs="Arial"/>
          <w:sz w:val="24"/>
          <w:szCs w:val="24"/>
        </w:rPr>
      </w:pPr>
    </w:p>
    <w:p w14:paraId="04378601" w14:textId="77777777" w:rsidR="004B6E2D" w:rsidRPr="00A73177" w:rsidRDefault="004B6E2D" w:rsidP="002757A3">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 xml:space="preserve">Asimismo, el Gobierno del Estado de Chihuahua ha impulsado diversas acciones institucionales para atender esta problemática. En 2022 creó la Comisión Estatal de Desplazamiento Forzado Interno como instancia de coordinación interinstitucional encargada de brindar apoyos de ayuda humanitaria, alimentación, vestido, alojamiento temporal, atención médica, asesoría jurídica, documentación oficial y otros mecanismos de asistencia para personas desplazadas, sin exigir como requisito previo la calidad jurídica de víctima de algún delito. </w:t>
      </w:r>
    </w:p>
    <w:p w14:paraId="1E23F9D3" w14:textId="77777777" w:rsidR="004B6E2D" w:rsidRPr="00A73177" w:rsidRDefault="004B6E2D" w:rsidP="002757A3">
      <w:pPr>
        <w:spacing w:after="0" w:line="360" w:lineRule="auto"/>
        <w:ind w:left="-567"/>
        <w:jc w:val="both"/>
        <w:rPr>
          <w:rFonts w:ascii="Century Gothic" w:hAnsi="Century Gothic" w:cs="Arial"/>
          <w:sz w:val="24"/>
          <w:szCs w:val="24"/>
        </w:rPr>
      </w:pPr>
    </w:p>
    <w:p w14:paraId="1C9392D4" w14:textId="611C84EA" w:rsidR="004B6E2D" w:rsidRPr="00A73177" w:rsidRDefault="004B6E2D" w:rsidP="002757A3">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 xml:space="preserve">De igual forma, en 2023 se tipificó por primera vez el delito de desplazamiento forzado interno en el Código Penal del Estado, convirtiéndose Chihuahua en la tercera entidad federativa del país en incorporar esta conducta a su legislación penal. Posteriormente se desarrolló el Protocolo de Atención Emergente para Personas en Situación de Desplazamiento Forzado Interno, elaborado con acompañamiento técnico especializado, cuyo propósito consiste en establecer directrices claras para la actuación coordinada de las dependencias estatales, implementar medidas de atención inmediata, identificar las necesidades prioritarias mediante un Cuestionario Único y fortalecer la coordinación institucional para brindar una respuesta integral a las personas afectadas. Paralelamente, se desarrolla una plataforma digital que permitirá sistematizar dicha información bajo principios de confidencialidad, protección de datos personales y no revictimización, además de </w:t>
      </w:r>
      <w:r w:rsidRPr="00A73177">
        <w:rPr>
          <w:rFonts w:ascii="Century Gothic" w:hAnsi="Century Gothic" w:cs="Arial"/>
          <w:sz w:val="24"/>
          <w:szCs w:val="24"/>
        </w:rPr>
        <w:lastRenderedPageBreak/>
        <w:t>lineamientos de actuación para homologar la respuesta institucional ante estos casos. Estas acciones reflejan el compromiso institucional del Estado para atender las consecuencias humanitarias del desplazamiento, aun cuando las causas que lo originan exceden sus competencias constitucionales.</w:t>
      </w:r>
    </w:p>
    <w:p w14:paraId="572DE4E3" w14:textId="77777777" w:rsidR="004B6E2D" w:rsidRPr="00A73177" w:rsidRDefault="004B6E2D" w:rsidP="002757A3">
      <w:pPr>
        <w:spacing w:after="0" w:line="360" w:lineRule="auto"/>
        <w:ind w:left="-567"/>
        <w:jc w:val="both"/>
        <w:rPr>
          <w:rFonts w:ascii="Century Gothic" w:hAnsi="Century Gothic" w:cs="Arial"/>
          <w:sz w:val="24"/>
          <w:szCs w:val="24"/>
        </w:rPr>
      </w:pPr>
    </w:p>
    <w:p w14:paraId="5C6491BD" w14:textId="16B2CF74" w:rsidR="004B6E2D" w:rsidRDefault="004B6E2D" w:rsidP="004B6E2D">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Como resultado de estas acciones institucionales, se estima que desde diciembre de 2024 se han gestionado miles de apoyos humanitarios dirigidos a personas en situación de desplazamiento forzado interno, privilegiando una atención inmediata y diferenciada conforme a las necesidades de cada caso. Sin embargo, la persistencia de nuevos eventos de violencia evidencia que los esfuerzos estatales, aunque relevantes, resultan insuficientes frente a un fenómeno cuya atención demanda una estrategia nacional permanente encabezada por la Federación.</w:t>
      </w:r>
    </w:p>
    <w:p w14:paraId="64CD59B3" w14:textId="77777777" w:rsidR="004B6E2D" w:rsidRPr="002757A3" w:rsidRDefault="004B6E2D" w:rsidP="004B6E2D">
      <w:pPr>
        <w:spacing w:after="0" w:line="360" w:lineRule="auto"/>
        <w:ind w:left="-567"/>
        <w:jc w:val="both"/>
        <w:rPr>
          <w:rFonts w:ascii="Century Gothic" w:hAnsi="Century Gothic" w:cs="Arial"/>
          <w:sz w:val="24"/>
          <w:szCs w:val="24"/>
        </w:rPr>
      </w:pPr>
    </w:p>
    <w:p w14:paraId="3B508C9E" w14:textId="67006B62" w:rsidR="002757A3" w:rsidRDefault="002757A3" w:rsidP="002757A3">
      <w:pPr>
        <w:spacing w:after="0" w:line="360" w:lineRule="auto"/>
        <w:ind w:left="-567"/>
        <w:jc w:val="both"/>
        <w:rPr>
          <w:rFonts w:ascii="Century Gothic" w:hAnsi="Century Gothic" w:cs="Arial"/>
          <w:sz w:val="24"/>
          <w:szCs w:val="24"/>
        </w:rPr>
      </w:pPr>
      <w:r w:rsidRPr="002757A3">
        <w:rPr>
          <w:rFonts w:ascii="Century Gothic" w:hAnsi="Century Gothic" w:cs="Arial"/>
          <w:sz w:val="24"/>
          <w:szCs w:val="24"/>
        </w:rPr>
        <w:t xml:space="preserve">No </w:t>
      </w:r>
      <w:r w:rsidR="005E48B2" w:rsidRPr="002757A3">
        <w:rPr>
          <w:rFonts w:ascii="Century Gothic" w:hAnsi="Century Gothic" w:cs="Arial"/>
          <w:sz w:val="24"/>
          <w:szCs w:val="24"/>
        </w:rPr>
        <w:t>obstante,</w:t>
      </w:r>
      <w:r>
        <w:rPr>
          <w:rFonts w:ascii="Century Gothic" w:hAnsi="Century Gothic" w:cs="Arial"/>
          <w:sz w:val="24"/>
          <w:szCs w:val="24"/>
        </w:rPr>
        <w:t xml:space="preserve"> a</w:t>
      </w:r>
      <w:r w:rsidRPr="002757A3">
        <w:rPr>
          <w:rFonts w:ascii="Century Gothic" w:hAnsi="Century Gothic" w:cs="Arial"/>
          <w:sz w:val="24"/>
          <w:szCs w:val="24"/>
        </w:rPr>
        <w:t xml:space="preserve"> dichos esfuerzos, la magnitud del fenómeno supera el ámbito competencial de las entidades federativas y exige una política nacional integral encabezada por el Gobierno Federal, con participación de los tres órdenes de gobierno y acompañamiento de organismos internacionales.</w:t>
      </w:r>
    </w:p>
    <w:p w14:paraId="16247269" w14:textId="0F45D787" w:rsidR="005E48B2" w:rsidRDefault="005E48B2" w:rsidP="002757A3">
      <w:pPr>
        <w:spacing w:after="0" w:line="360" w:lineRule="auto"/>
        <w:ind w:left="-567"/>
        <w:jc w:val="both"/>
        <w:rPr>
          <w:rFonts w:ascii="Century Gothic" w:hAnsi="Century Gothic" w:cs="Arial"/>
          <w:sz w:val="24"/>
          <w:szCs w:val="24"/>
        </w:rPr>
      </w:pPr>
    </w:p>
    <w:p w14:paraId="0F70A2E5" w14:textId="1C1569B3" w:rsidR="004B6E2D" w:rsidRDefault="00C038FD" w:rsidP="004B6E2D">
      <w:pPr>
        <w:spacing w:after="0" w:line="360" w:lineRule="auto"/>
        <w:ind w:left="-567"/>
        <w:jc w:val="both"/>
        <w:rPr>
          <w:rFonts w:ascii="Century Gothic" w:hAnsi="Century Gothic" w:cs="Arial"/>
          <w:sz w:val="24"/>
          <w:szCs w:val="24"/>
        </w:rPr>
      </w:pPr>
      <w:r w:rsidRPr="00C038FD">
        <w:rPr>
          <w:rFonts w:ascii="Century Gothic" w:hAnsi="Century Gothic" w:cs="Arial"/>
          <w:sz w:val="24"/>
          <w:szCs w:val="24"/>
        </w:rPr>
        <w:t xml:space="preserve">Resulta preocupante que municipios </w:t>
      </w:r>
      <w:r>
        <w:rPr>
          <w:rFonts w:ascii="Century Gothic" w:hAnsi="Century Gothic" w:cs="Arial"/>
          <w:sz w:val="24"/>
          <w:szCs w:val="24"/>
        </w:rPr>
        <w:t xml:space="preserve">del Estado </w:t>
      </w:r>
      <w:r w:rsidRPr="00C038FD">
        <w:rPr>
          <w:rFonts w:ascii="Century Gothic" w:hAnsi="Century Gothic" w:cs="Arial"/>
          <w:sz w:val="24"/>
          <w:szCs w:val="24"/>
        </w:rPr>
        <w:t>actualmente gobernados por autoridades emanadas de Morena, como Morelos, Guazapares, Moris, Guadalupe y Calvo y Madera, concentren los episodios más graves de desplazamiento forzado interno en Chihuahua</w:t>
      </w:r>
      <w:r>
        <w:rPr>
          <w:rFonts w:ascii="Century Gothic" w:hAnsi="Century Gothic" w:cs="Arial"/>
          <w:sz w:val="24"/>
          <w:szCs w:val="24"/>
        </w:rPr>
        <w:t>, ya que</w:t>
      </w:r>
      <w:r w:rsidRPr="00C038FD">
        <w:rPr>
          <w:rFonts w:ascii="Century Gothic" w:hAnsi="Century Gothic" w:cs="Arial"/>
          <w:sz w:val="24"/>
          <w:szCs w:val="24"/>
        </w:rPr>
        <w:t xml:space="preserve"> se encuentran entre las regiones de la Sierra Tarahumara que de manera reiterada registran desplazamientos masivos derivados de la violencia criminal, situación documentada por autoridades estatales y organismos de atención a víctimas</w:t>
      </w:r>
      <w:r>
        <w:rPr>
          <w:rFonts w:ascii="Century Gothic" w:hAnsi="Century Gothic" w:cs="Arial"/>
          <w:sz w:val="24"/>
          <w:szCs w:val="24"/>
        </w:rPr>
        <w:t xml:space="preserve">, según </w:t>
      </w:r>
      <w:r w:rsidRPr="00C038FD">
        <w:rPr>
          <w:rFonts w:ascii="Century Gothic" w:hAnsi="Century Gothic" w:cs="Arial"/>
          <w:sz w:val="24"/>
          <w:szCs w:val="24"/>
        </w:rPr>
        <w:t xml:space="preserve">diversos reportes oficiales y periodísticos, Moris y Guadalupe y Calvo aparecen entre los municipios con mayor número de personas </w:t>
      </w:r>
      <w:r w:rsidRPr="00C038FD">
        <w:rPr>
          <w:rFonts w:ascii="Century Gothic" w:hAnsi="Century Gothic" w:cs="Arial"/>
          <w:sz w:val="24"/>
          <w:szCs w:val="24"/>
        </w:rPr>
        <w:lastRenderedPageBreak/>
        <w:t>desplazadas durante 2025. Ello evidencia que la problemática ha rebasado las capacidades institucionales locales y exige una intervención decidida del Gobierno Federal, que hasta ahora no ha desplegado una estrategia integral, permanente y suficiente para atender esta crisis humanitaria</w:t>
      </w:r>
      <w:r>
        <w:rPr>
          <w:rFonts w:ascii="Century Gothic" w:hAnsi="Century Gothic" w:cs="Arial"/>
          <w:sz w:val="24"/>
          <w:szCs w:val="24"/>
        </w:rPr>
        <w:t>.</w:t>
      </w:r>
    </w:p>
    <w:p w14:paraId="7C84B64A" w14:textId="0A5232EA" w:rsidR="004B6E2D" w:rsidRDefault="004B6E2D" w:rsidP="004B6E2D">
      <w:pPr>
        <w:spacing w:after="0" w:line="360" w:lineRule="auto"/>
        <w:ind w:left="-567"/>
        <w:jc w:val="both"/>
        <w:rPr>
          <w:rFonts w:ascii="Century Gothic" w:hAnsi="Century Gothic" w:cs="Arial"/>
          <w:sz w:val="24"/>
          <w:szCs w:val="24"/>
        </w:rPr>
      </w:pPr>
    </w:p>
    <w:p w14:paraId="0E780291" w14:textId="70C7E04C" w:rsidR="004B6E2D" w:rsidRDefault="004B6E2D" w:rsidP="004B6E2D">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 xml:space="preserve">La gravedad de esta problemática puede advertirse en diversos casos documentados ocurridos en la entidad. En la comunidad de El Manzano, municipio de </w:t>
      </w:r>
      <w:proofErr w:type="spellStart"/>
      <w:r w:rsidRPr="00A73177">
        <w:rPr>
          <w:rFonts w:ascii="Century Gothic" w:hAnsi="Century Gothic" w:cs="Arial"/>
          <w:sz w:val="24"/>
          <w:szCs w:val="24"/>
        </w:rPr>
        <w:t>Uruachi</w:t>
      </w:r>
      <w:proofErr w:type="spellEnd"/>
      <w:r w:rsidRPr="00A73177">
        <w:rPr>
          <w:rFonts w:ascii="Century Gothic" w:hAnsi="Century Gothic" w:cs="Arial"/>
          <w:sz w:val="24"/>
          <w:szCs w:val="24"/>
        </w:rPr>
        <w:t>, desde 2015 permanecen vigentes medidas cautelares otorgadas por la Comisión Interamericana de Derechos Humanos, mediante las cuales se han implementado acciones de protección, atención médica, vivienda, proyectos productivos, apoyo alimentario, acompañamiento psicosocial y asistencia jurídica para las personas afectadas. Este antecedente evidencia que el desplazamiento forzado interno en Chihuahua no constituye un fenómeno reciente o aislado, sino una problemática persistente que ha requerido incluso la intervención de organismos internacionales de protección de derechos humanos.</w:t>
      </w:r>
    </w:p>
    <w:p w14:paraId="3EF4C0D1" w14:textId="77777777" w:rsidR="004B6E2D" w:rsidRDefault="004B6E2D" w:rsidP="004B6E2D">
      <w:pPr>
        <w:spacing w:after="0" w:line="360" w:lineRule="auto"/>
        <w:ind w:left="-567"/>
        <w:jc w:val="both"/>
        <w:rPr>
          <w:rFonts w:ascii="Century Gothic" w:hAnsi="Century Gothic" w:cs="Arial"/>
          <w:sz w:val="24"/>
          <w:szCs w:val="24"/>
        </w:rPr>
      </w:pPr>
    </w:p>
    <w:p w14:paraId="3BE62383" w14:textId="4E95D97B" w:rsidR="00C038FD" w:rsidRDefault="00C038FD" w:rsidP="00C038FD">
      <w:pPr>
        <w:spacing w:after="0" w:line="360" w:lineRule="auto"/>
        <w:ind w:left="-567"/>
        <w:jc w:val="both"/>
        <w:rPr>
          <w:rFonts w:ascii="Century Gothic" w:hAnsi="Century Gothic" w:cs="Arial"/>
          <w:sz w:val="24"/>
          <w:szCs w:val="24"/>
        </w:rPr>
      </w:pPr>
      <w:r w:rsidRPr="00C038FD">
        <w:rPr>
          <w:rFonts w:ascii="Century Gothic" w:hAnsi="Century Gothic" w:cs="Arial"/>
          <w:sz w:val="24"/>
          <w:szCs w:val="24"/>
        </w:rPr>
        <w:t>Existe un patrón territorial de violencia persistente</w:t>
      </w:r>
      <w:r>
        <w:rPr>
          <w:rFonts w:ascii="Century Gothic" w:hAnsi="Century Gothic" w:cs="Arial"/>
          <w:sz w:val="24"/>
          <w:szCs w:val="24"/>
        </w:rPr>
        <w:t xml:space="preserve"> ya que e</w:t>
      </w:r>
      <w:r w:rsidRPr="00C038FD">
        <w:rPr>
          <w:rFonts w:ascii="Century Gothic" w:hAnsi="Century Gothic" w:cs="Arial"/>
          <w:sz w:val="24"/>
          <w:szCs w:val="24"/>
        </w:rPr>
        <w:t>stos municipios comparten características comunes</w:t>
      </w:r>
      <w:r>
        <w:rPr>
          <w:rFonts w:ascii="Century Gothic" w:hAnsi="Century Gothic" w:cs="Arial"/>
          <w:sz w:val="24"/>
          <w:szCs w:val="24"/>
        </w:rPr>
        <w:t xml:space="preserve"> como </w:t>
      </w:r>
      <w:r w:rsidRPr="00C038FD">
        <w:rPr>
          <w:rFonts w:ascii="Century Gothic" w:hAnsi="Century Gothic" w:cs="Arial"/>
          <w:sz w:val="24"/>
          <w:szCs w:val="24"/>
        </w:rPr>
        <w:t>presencia permanente de grupos delictivos</w:t>
      </w:r>
      <w:r w:rsidR="00722CBB">
        <w:rPr>
          <w:rFonts w:ascii="Century Gothic" w:hAnsi="Century Gothic" w:cs="Arial"/>
          <w:sz w:val="24"/>
          <w:szCs w:val="24"/>
        </w:rPr>
        <w:t xml:space="preserve">, </w:t>
      </w:r>
      <w:r w:rsidRPr="00C038FD">
        <w:rPr>
          <w:rFonts w:ascii="Century Gothic" w:hAnsi="Century Gothic" w:cs="Arial"/>
          <w:sz w:val="24"/>
          <w:szCs w:val="24"/>
        </w:rPr>
        <w:t>disputa por rutas de trasiego y control territorial</w:t>
      </w:r>
      <w:r w:rsidR="00722CBB">
        <w:rPr>
          <w:rFonts w:ascii="Century Gothic" w:hAnsi="Century Gothic" w:cs="Arial"/>
          <w:sz w:val="24"/>
          <w:szCs w:val="24"/>
        </w:rPr>
        <w:t xml:space="preserve">, </w:t>
      </w:r>
      <w:r w:rsidRPr="00C038FD">
        <w:rPr>
          <w:rFonts w:ascii="Century Gothic" w:hAnsi="Century Gothic" w:cs="Arial"/>
          <w:sz w:val="24"/>
          <w:szCs w:val="24"/>
        </w:rPr>
        <w:t>comunidades indígenas y rurales altamente vulnerables</w:t>
      </w:r>
      <w:r w:rsidR="00722CBB">
        <w:rPr>
          <w:rFonts w:ascii="Century Gothic" w:hAnsi="Century Gothic" w:cs="Arial"/>
          <w:sz w:val="24"/>
          <w:szCs w:val="24"/>
        </w:rPr>
        <w:t xml:space="preserve"> y </w:t>
      </w:r>
      <w:r w:rsidRPr="00C038FD">
        <w:rPr>
          <w:rFonts w:ascii="Century Gothic" w:hAnsi="Century Gothic" w:cs="Arial"/>
          <w:sz w:val="24"/>
          <w:szCs w:val="24"/>
        </w:rPr>
        <w:t>localidades aisladas con limitada presencia institucional</w:t>
      </w:r>
      <w:r w:rsidR="00722CBB">
        <w:rPr>
          <w:rFonts w:ascii="Century Gothic" w:hAnsi="Century Gothic" w:cs="Arial"/>
          <w:sz w:val="24"/>
          <w:szCs w:val="24"/>
        </w:rPr>
        <w:t xml:space="preserve">, lo que provoca </w:t>
      </w:r>
      <w:r w:rsidRPr="00C038FD">
        <w:rPr>
          <w:rFonts w:ascii="Century Gothic" w:hAnsi="Century Gothic" w:cs="Arial"/>
          <w:sz w:val="24"/>
          <w:szCs w:val="24"/>
        </w:rPr>
        <w:t>desplazamientos recurrentes de</w:t>
      </w:r>
      <w:r w:rsidR="00722CBB">
        <w:rPr>
          <w:rFonts w:ascii="Century Gothic" w:hAnsi="Century Gothic" w:cs="Arial"/>
          <w:sz w:val="24"/>
          <w:szCs w:val="24"/>
        </w:rPr>
        <w:t xml:space="preserve"> personas y</w:t>
      </w:r>
      <w:r w:rsidRPr="00C038FD">
        <w:rPr>
          <w:rFonts w:ascii="Century Gothic" w:hAnsi="Century Gothic" w:cs="Arial"/>
          <w:sz w:val="24"/>
          <w:szCs w:val="24"/>
        </w:rPr>
        <w:t xml:space="preserve"> familias completas.</w:t>
      </w:r>
      <w:r w:rsidR="00722CBB">
        <w:rPr>
          <w:rFonts w:ascii="Century Gothic" w:hAnsi="Century Gothic" w:cs="Arial"/>
          <w:sz w:val="24"/>
          <w:szCs w:val="24"/>
        </w:rPr>
        <w:t xml:space="preserve"> </w:t>
      </w:r>
      <w:r w:rsidRPr="00C038FD">
        <w:rPr>
          <w:rFonts w:ascii="Century Gothic" w:hAnsi="Century Gothic" w:cs="Arial"/>
          <w:sz w:val="24"/>
          <w:szCs w:val="24"/>
        </w:rPr>
        <w:t xml:space="preserve">Ello demuestra que no se trata de eventos aislados sino de una problemática regional que exige una respuesta extraordinaria del Estado </w:t>
      </w:r>
      <w:r w:rsidR="00722CBB">
        <w:rPr>
          <w:rFonts w:ascii="Century Gothic" w:hAnsi="Century Gothic" w:cs="Arial"/>
          <w:sz w:val="24"/>
          <w:szCs w:val="24"/>
        </w:rPr>
        <w:t>M</w:t>
      </w:r>
      <w:r w:rsidRPr="00C038FD">
        <w:rPr>
          <w:rFonts w:ascii="Century Gothic" w:hAnsi="Century Gothic" w:cs="Arial"/>
          <w:sz w:val="24"/>
          <w:szCs w:val="24"/>
        </w:rPr>
        <w:t>exicano</w:t>
      </w:r>
      <w:r w:rsidR="00722CBB">
        <w:rPr>
          <w:rFonts w:ascii="Century Gothic" w:hAnsi="Century Gothic" w:cs="Arial"/>
          <w:sz w:val="24"/>
          <w:szCs w:val="24"/>
        </w:rPr>
        <w:t>.</w:t>
      </w:r>
    </w:p>
    <w:p w14:paraId="65C52F6E" w14:textId="58B97071" w:rsidR="004B6E2D" w:rsidRDefault="004B6E2D" w:rsidP="00C038FD">
      <w:pPr>
        <w:spacing w:after="0" w:line="360" w:lineRule="auto"/>
        <w:ind w:left="-567"/>
        <w:jc w:val="both"/>
        <w:rPr>
          <w:rFonts w:ascii="Century Gothic" w:hAnsi="Century Gothic" w:cs="Arial"/>
          <w:sz w:val="24"/>
          <w:szCs w:val="24"/>
        </w:rPr>
      </w:pPr>
    </w:p>
    <w:p w14:paraId="5D1B84F4" w14:textId="6C8BD8B9" w:rsidR="004B6E2D" w:rsidRPr="00A73177" w:rsidRDefault="004B6E2D" w:rsidP="00C038FD">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 xml:space="preserve">A ello se suman acontecimientos recientes que reflejan la continuidad y expansión de esta crisis humanitaria. En febrero de 2026, los hechos de </w:t>
      </w:r>
      <w:r w:rsidRPr="00A73177">
        <w:rPr>
          <w:rFonts w:ascii="Century Gothic" w:hAnsi="Century Gothic" w:cs="Arial"/>
          <w:sz w:val="24"/>
          <w:szCs w:val="24"/>
        </w:rPr>
        <w:lastRenderedPageBreak/>
        <w:t>violencia registrados en la comunidad de Atascaderos, municipio de Guadalupe y Calvo, ocasionaron un desplazamiento masivo de habitantes. Gracias a la coordinación entre autoridades federales, estatales y municipales fue posible el retorno seguro de noventa y nueve personas mediante un operativo oficial, así como el regreso aproximado de otras ochenta personas con apoyo gubernamental, además de la entrega de ayuda humanitaria y la implementación de operativos permanentes de seguridad. Estos resultados demuestran que cuando existe coordinación efectiva entre los distintos órdenes de gobierno es posible ofrecer respuestas concretas a las comunidades afectadas.</w:t>
      </w:r>
    </w:p>
    <w:p w14:paraId="4C061011" w14:textId="1FA33485" w:rsidR="004B6E2D" w:rsidRPr="00A73177" w:rsidRDefault="004B6E2D" w:rsidP="00C038FD">
      <w:pPr>
        <w:spacing w:after="0" w:line="360" w:lineRule="auto"/>
        <w:ind w:left="-567"/>
        <w:jc w:val="both"/>
        <w:rPr>
          <w:rFonts w:ascii="Century Gothic" w:hAnsi="Century Gothic" w:cs="Arial"/>
          <w:sz w:val="24"/>
          <w:szCs w:val="24"/>
        </w:rPr>
      </w:pPr>
    </w:p>
    <w:p w14:paraId="53228BB6" w14:textId="006361DE" w:rsidR="004B6E2D" w:rsidRDefault="004B6E2D" w:rsidP="00C038FD">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 xml:space="preserve">Sin embargo, otros acontecimientos recientes evidencian que la problemática continúa vigente. En julio de 2026 se tuvo conocimiento del desplazamiento forzado de habitantes de la comunidad de Cinco Llagas, quienes buscaron refugio inicialmente en </w:t>
      </w:r>
      <w:proofErr w:type="spellStart"/>
      <w:r w:rsidRPr="00A73177">
        <w:rPr>
          <w:rFonts w:ascii="Century Gothic" w:hAnsi="Century Gothic" w:cs="Arial"/>
          <w:sz w:val="24"/>
          <w:szCs w:val="24"/>
        </w:rPr>
        <w:t>Baborigame</w:t>
      </w:r>
      <w:proofErr w:type="spellEnd"/>
      <w:r w:rsidRPr="00A73177">
        <w:rPr>
          <w:rFonts w:ascii="Century Gothic" w:hAnsi="Century Gothic" w:cs="Arial"/>
          <w:sz w:val="24"/>
          <w:szCs w:val="24"/>
        </w:rPr>
        <w:t xml:space="preserve"> y posteriormente en el municipio de Chihuahua. Asimismo, diversas localidades del municipio de Guadalupe y Calvo permanecieron incomunicadas, enfrentando dificultades para acceder a alimentos, servicios médicos e internet, lo que confirma que el desplazamiento no sólo implica el abandono del lugar de residencia, sino también la interrupción de condiciones mínimas para el ejercicio de derechos fundamentales.</w:t>
      </w:r>
    </w:p>
    <w:p w14:paraId="0EF35676" w14:textId="2848ADAF" w:rsidR="00722CBB" w:rsidRDefault="00722CBB" w:rsidP="00C038FD">
      <w:pPr>
        <w:spacing w:after="0" w:line="360" w:lineRule="auto"/>
        <w:ind w:left="-567"/>
        <w:jc w:val="both"/>
        <w:rPr>
          <w:rFonts w:ascii="Century Gothic" w:hAnsi="Century Gothic" w:cs="Arial"/>
          <w:sz w:val="24"/>
          <w:szCs w:val="24"/>
        </w:rPr>
      </w:pPr>
    </w:p>
    <w:p w14:paraId="03F82198" w14:textId="460F3C1D" w:rsidR="00722CBB" w:rsidRPr="00722CBB" w:rsidRDefault="00722CBB" w:rsidP="00722CBB">
      <w:pPr>
        <w:spacing w:after="0" w:line="360" w:lineRule="auto"/>
        <w:ind w:left="-567"/>
        <w:jc w:val="both"/>
        <w:rPr>
          <w:rFonts w:ascii="Century Gothic" w:hAnsi="Century Gothic" w:cs="Arial"/>
          <w:sz w:val="24"/>
          <w:szCs w:val="24"/>
        </w:rPr>
      </w:pPr>
      <w:r w:rsidRPr="00722CBB">
        <w:rPr>
          <w:rFonts w:ascii="Century Gothic" w:hAnsi="Century Gothic" w:cs="Arial"/>
          <w:sz w:val="24"/>
          <w:szCs w:val="24"/>
        </w:rPr>
        <w:t>El desplazamiento forzado constituye una obligación concurrente de los tres órdenes de gobierno</w:t>
      </w:r>
      <w:r>
        <w:rPr>
          <w:rFonts w:ascii="Century Gothic" w:hAnsi="Century Gothic" w:cs="Arial"/>
          <w:sz w:val="24"/>
          <w:szCs w:val="24"/>
        </w:rPr>
        <w:t>, a</w:t>
      </w:r>
      <w:r w:rsidRPr="00722CBB">
        <w:rPr>
          <w:rFonts w:ascii="Century Gothic" w:hAnsi="Century Gothic" w:cs="Arial"/>
          <w:sz w:val="24"/>
          <w:szCs w:val="24"/>
        </w:rPr>
        <w:t xml:space="preserve">unque los municipios tienen responsabilidades en materia de protección civil, seguridad preventiva y atención social, la Constitución asigna al Gobierno Federal competencias directas para garantizar los derechos humanos, la seguridad pública mediante la Guardia Nacional y la coordinación del Sistema Nacional de Atención a Víctimas, </w:t>
      </w:r>
      <w:r w:rsidRPr="00722CBB">
        <w:rPr>
          <w:rFonts w:ascii="Century Gothic" w:hAnsi="Century Gothic" w:cs="Arial"/>
          <w:sz w:val="24"/>
          <w:szCs w:val="24"/>
        </w:rPr>
        <w:lastRenderedPageBreak/>
        <w:t>por lo que la atención no puede recaer únicamente en las autoridades municipales o estatales.</w:t>
      </w:r>
    </w:p>
    <w:p w14:paraId="612D65DC" w14:textId="7FAE44EE" w:rsidR="00722CBB" w:rsidRDefault="00722CBB" w:rsidP="00722CBB">
      <w:pPr>
        <w:spacing w:after="0" w:line="360" w:lineRule="auto"/>
        <w:ind w:left="-567"/>
        <w:jc w:val="both"/>
        <w:rPr>
          <w:rFonts w:ascii="Century Gothic" w:hAnsi="Century Gothic" w:cs="Arial"/>
          <w:sz w:val="24"/>
          <w:szCs w:val="24"/>
        </w:rPr>
      </w:pPr>
    </w:p>
    <w:p w14:paraId="5B976302" w14:textId="61EA9D78" w:rsidR="004B6E2D" w:rsidRDefault="004B6E2D" w:rsidP="00722CBB">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Precisamente por ello, resulta indispensable reconocer que las entidades federativas han debido desarrollar mecanismos extraordinarios para atender una problemática cuya causa principal rebasa su ámbito competencial. En Chihuahua, la Comisión Estatal de Desplazamiento Forzado Interno ha coordinado la entrega de ayuda humanitaria, alojamiento temporal, alimentación, atención médica, asesoría jurídica, documentación oficial y otros apoyos dirigidos a las personas desplazadas, estimándose que desde finales de 2024 se han gestionado aproximadamente ocho mil quinientos apoyos. Estas acciones reflejan un esfuerzo institucional permanente que, por sí solo, no resulta suficiente frente a la magnitud del fenómeno.</w:t>
      </w:r>
    </w:p>
    <w:p w14:paraId="00A7F9A3" w14:textId="77777777" w:rsidR="004B6E2D" w:rsidRPr="00722CBB" w:rsidRDefault="004B6E2D" w:rsidP="00722CBB">
      <w:pPr>
        <w:spacing w:after="0" w:line="360" w:lineRule="auto"/>
        <w:ind w:left="-567"/>
        <w:jc w:val="both"/>
        <w:rPr>
          <w:rFonts w:ascii="Century Gothic" w:hAnsi="Century Gothic" w:cs="Arial"/>
          <w:sz w:val="24"/>
          <w:szCs w:val="24"/>
        </w:rPr>
      </w:pPr>
    </w:p>
    <w:p w14:paraId="55444D25" w14:textId="5CB34704" w:rsidR="00722CBB" w:rsidRPr="00722CBB" w:rsidRDefault="00722CBB" w:rsidP="00722CBB">
      <w:pPr>
        <w:spacing w:after="0" w:line="360" w:lineRule="auto"/>
        <w:ind w:left="-567"/>
        <w:jc w:val="both"/>
        <w:rPr>
          <w:rFonts w:ascii="Century Gothic" w:hAnsi="Century Gothic" w:cs="Arial"/>
          <w:sz w:val="24"/>
          <w:szCs w:val="24"/>
        </w:rPr>
      </w:pPr>
      <w:r>
        <w:rPr>
          <w:rFonts w:ascii="Century Gothic" w:hAnsi="Century Gothic" w:cs="Arial"/>
          <w:sz w:val="24"/>
          <w:szCs w:val="24"/>
        </w:rPr>
        <w:t>A toda luz l</w:t>
      </w:r>
      <w:r w:rsidRPr="00722CBB">
        <w:rPr>
          <w:rFonts w:ascii="Century Gothic" w:hAnsi="Century Gothic" w:cs="Arial"/>
          <w:sz w:val="24"/>
          <w:szCs w:val="24"/>
        </w:rPr>
        <w:t>a respuesta federal ha sido insuficiente frente a la magnitud del problema</w:t>
      </w:r>
      <w:r>
        <w:rPr>
          <w:rFonts w:ascii="Century Gothic" w:hAnsi="Century Gothic" w:cs="Arial"/>
          <w:sz w:val="24"/>
          <w:szCs w:val="24"/>
        </w:rPr>
        <w:t xml:space="preserve"> según advertimos la </w:t>
      </w:r>
      <w:r w:rsidRPr="00722CBB">
        <w:rPr>
          <w:rFonts w:ascii="Century Gothic" w:hAnsi="Century Gothic" w:cs="Arial"/>
          <w:sz w:val="24"/>
          <w:szCs w:val="24"/>
        </w:rPr>
        <w:t>ausencia de una estrategia integral específica para la Sierra Tarahumara</w:t>
      </w:r>
      <w:r>
        <w:rPr>
          <w:rFonts w:ascii="Century Gothic" w:hAnsi="Century Gothic" w:cs="Arial"/>
          <w:sz w:val="24"/>
          <w:szCs w:val="24"/>
        </w:rPr>
        <w:t xml:space="preserve">, una </w:t>
      </w:r>
      <w:r w:rsidRPr="00722CBB">
        <w:rPr>
          <w:rFonts w:ascii="Century Gothic" w:hAnsi="Century Gothic" w:cs="Arial"/>
          <w:sz w:val="24"/>
          <w:szCs w:val="24"/>
        </w:rPr>
        <w:t>atención predominantemente reactiva después de los desplazamientos</w:t>
      </w:r>
      <w:r>
        <w:rPr>
          <w:rFonts w:ascii="Century Gothic" w:hAnsi="Century Gothic" w:cs="Arial"/>
          <w:sz w:val="24"/>
          <w:szCs w:val="24"/>
        </w:rPr>
        <w:t xml:space="preserve"> y no preventiva o de atención, la </w:t>
      </w:r>
      <w:r w:rsidRPr="00722CBB">
        <w:rPr>
          <w:rFonts w:ascii="Century Gothic" w:hAnsi="Century Gothic" w:cs="Arial"/>
          <w:sz w:val="24"/>
          <w:szCs w:val="24"/>
        </w:rPr>
        <w:t>limitada implementación de programas permanentes de retorno seguro</w:t>
      </w:r>
      <w:r>
        <w:rPr>
          <w:rFonts w:ascii="Century Gothic" w:hAnsi="Century Gothic" w:cs="Arial"/>
          <w:sz w:val="24"/>
          <w:szCs w:val="24"/>
        </w:rPr>
        <w:t xml:space="preserve"> las personas y familias afectadas, la </w:t>
      </w:r>
      <w:r w:rsidRPr="00722CBB">
        <w:rPr>
          <w:rFonts w:ascii="Century Gothic" w:hAnsi="Century Gothic" w:cs="Arial"/>
          <w:sz w:val="24"/>
          <w:szCs w:val="24"/>
        </w:rPr>
        <w:t>insuficiencia de recursos extraordinarios para vivienda, alimentación y reconstrucción comunitaria</w:t>
      </w:r>
      <w:r>
        <w:rPr>
          <w:rFonts w:ascii="Century Gothic" w:hAnsi="Century Gothic" w:cs="Arial"/>
          <w:sz w:val="24"/>
          <w:szCs w:val="24"/>
        </w:rPr>
        <w:t xml:space="preserve"> y la </w:t>
      </w:r>
      <w:r w:rsidRPr="00722CBB">
        <w:rPr>
          <w:rFonts w:ascii="Century Gothic" w:hAnsi="Century Gothic" w:cs="Arial"/>
          <w:sz w:val="24"/>
          <w:szCs w:val="24"/>
        </w:rPr>
        <w:t>falta de una política nacional integral sobre desplazamiento forzado interno.</w:t>
      </w:r>
    </w:p>
    <w:p w14:paraId="552A4259" w14:textId="77777777" w:rsidR="00722CBB" w:rsidRPr="00722CBB" w:rsidRDefault="00722CBB" w:rsidP="00722CBB">
      <w:pPr>
        <w:spacing w:after="0" w:line="360" w:lineRule="auto"/>
        <w:ind w:left="-567"/>
        <w:jc w:val="both"/>
        <w:rPr>
          <w:rFonts w:ascii="Century Gothic" w:hAnsi="Century Gothic" w:cs="Arial"/>
          <w:sz w:val="24"/>
          <w:szCs w:val="24"/>
        </w:rPr>
      </w:pPr>
    </w:p>
    <w:p w14:paraId="073BCAA0" w14:textId="10B7E676" w:rsidR="00722CBB" w:rsidRDefault="00722CBB" w:rsidP="00722CBB">
      <w:pPr>
        <w:spacing w:after="0" w:line="360" w:lineRule="auto"/>
        <w:ind w:left="-567"/>
        <w:jc w:val="both"/>
        <w:rPr>
          <w:rFonts w:ascii="Century Gothic" w:hAnsi="Century Gothic" w:cs="Arial"/>
          <w:sz w:val="24"/>
          <w:szCs w:val="24"/>
        </w:rPr>
      </w:pPr>
      <w:r>
        <w:rPr>
          <w:rFonts w:ascii="Century Gothic" w:hAnsi="Century Gothic" w:cs="Arial"/>
          <w:sz w:val="24"/>
          <w:szCs w:val="24"/>
        </w:rPr>
        <w:t>Est</w:t>
      </w:r>
      <w:r w:rsidRPr="00722CBB">
        <w:rPr>
          <w:rFonts w:ascii="Century Gothic" w:hAnsi="Century Gothic" w:cs="Arial"/>
          <w:sz w:val="24"/>
          <w:szCs w:val="24"/>
        </w:rPr>
        <w:t>a crisis humanitaria supera las capacidades municipales</w:t>
      </w:r>
      <w:r>
        <w:rPr>
          <w:rFonts w:ascii="Century Gothic" w:hAnsi="Century Gothic" w:cs="Arial"/>
          <w:sz w:val="24"/>
          <w:szCs w:val="24"/>
        </w:rPr>
        <w:t xml:space="preserve"> dado que l</w:t>
      </w:r>
      <w:r w:rsidRPr="00722CBB">
        <w:rPr>
          <w:rFonts w:ascii="Century Gothic" w:hAnsi="Century Gothic" w:cs="Arial"/>
          <w:sz w:val="24"/>
          <w:szCs w:val="24"/>
        </w:rPr>
        <w:t>os municipios serranos poseen</w:t>
      </w:r>
      <w:r>
        <w:rPr>
          <w:rFonts w:ascii="Century Gothic" w:hAnsi="Century Gothic" w:cs="Arial"/>
          <w:sz w:val="24"/>
          <w:szCs w:val="24"/>
        </w:rPr>
        <w:t xml:space="preserve"> </w:t>
      </w:r>
      <w:r w:rsidRPr="00722CBB">
        <w:rPr>
          <w:rFonts w:ascii="Century Gothic" w:hAnsi="Century Gothic" w:cs="Arial"/>
          <w:sz w:val="24"/>
          <w:szCs w:val="24"/>
        </w:rPr>
        <w:t>baja recaudación</w:t>
      </w:r>
      <w:r>
        <w:rPr>
          <w:rFonts w:ascii="Century Gothic" w:hAnsi="Century Gothic" w:cs="Arial"/>
          <w:sz w:val="24"/>
          <w:szCs w:val="24"/>
        </w:rPr>
        <w:t xml:space="preserve">, </w:t>
      </w:r>
      <w:r w:rsidRPr="00722CBB">
        <w:rPr>
          <w:rFonts w:ascii="Century Gothic" w:hAnsi="Century Gothic" w:cs="Arial"/>
          <w:sz w:val="24"/>
          <w:szCs w:val="24"/>
        </w:rPr>
        <w:t>poca capacidad administrativa</w:t>
      </w:r>
      <w:r>
        <w:rPr>
          <w:rFonts w:ascii="Century Gothic" w:hAnsi="Century Gothic" w:cs="Arial"/>
          <w:sz w:val="24"/>
          <w:szCs w:val="24"/>
        </w:rPr>
        <w:t xml:space="preserve">, </w:t>
      </w:r>
      <w:r w:rsidRPr="00722CBB">
        <w:rPr>
          <w:rFonts w:ascii="Century Gothic" w:hAnsi="Century Gothic" w:cs="Arial"/>
          <w:sz w:val="24"/>
          <w:szCs w:val="24"/>
        </w:rPr>
        <w:t>corporaciones policiacas reducidas</w:t>
      </w:r>
      <w:r>
        <w:rPr>
          <w:rFonts w:ascii="Century Gothic" w:hAnsi="Century Gothic" w:cs="Arial"/>
          <w:sz w:val="24"/>
          <w:szCs w:val="24"/>
        </w:rPr>
        <w:t xml:space="preserve">, </w:t>
      </w:r>
      <w:r w:rsidRPr="00722CBB">
        <w:rPr>
          <w:rFonts w:ascii="Century Gothic" w:hAnsi="Century Gothic" w:cs="Arial"/>
          <w:sz w:val="24"/>
          <w:szCs w:val="24"/>
        </w:rPr>
        <w:t>extensiones territoriales muy amplias</w:t>
      </w:r>
      <w:r>
        <w:rPr>
          <w:rFonts w:ascii="Century Gothic" w:hAnsi="Century Gothic" w:cs="Arial"/>
          <w:sz w:val="24"/>
          <w:szCs w:val="24"/>
        </w:rPr>
        <w:t xml:space="preserve"> y </w:t>
      </w:r>
      <w:r w:rsidRPr="00722CBB">
        <w:rPr>
          <w:rFonts w:ascii="Century Gothic" w:hAnsi="Century Gothic" w:cs="Arial"/>
          <w:sz w:val="24"/>
          <w:szCs w:val="24"/>
        </w:rPr>
        <w:t>dispersión poblacional.</w:t>
      </w:r>
      <w:r>
        <w:rPr>
          <w:rFonts w:ascii="Century Gothic" w:hAnsi="Century Gothic" w:cs="Arial"/>
          <w:sz w:val="24"/>
          <w:szCs w:val="24"/>
        </w:rPr>
        <w:t xml:space="preserve"> </w:t>
      </w:r>
      <w:r w:rsidRPr="00722CBB">
        <w:rPr>
          <w:rFonts w:ascii="Century Gothic" w:hAnsi="Century Gothic" w:cs="Arial"/>
          <w:sz w:val="24"/>
          <w:szCs w:val="24"/>
        </w:rPr>
        <w:t>Por ello resulta indispensable una intervención coordinada de la Federación.</w:t>
      </w:r>
    </w:p>
    <w:p w14:paraId="7A10E5B3" w14:textId="75490400" w:rsidR="00722CBB" w:rsidRDefault="00722CBB" w:rsidP="00722CBB">
      <w:pPr>
        <w:spacing w:after="0" w:line="360" w:lineRule="auto"/>
        <w:ind w:left="-567"/>
        <w:jc w:val="both"/>
        <w:rPr>
          <w:rFonts w:ascii="Century Gothic" w:hAnsi="Century Gothic" w:cs="Arial"/>
          <w:sz w:val="24"/>
          <w:szCs w:val="24"/>
        </w:rPr>
      </w:pPr>
    </w:p>
    <w:p w14:paraId="19B18C27" w14:textId="47208B0D" w:rsidR="00722CBB" w:rsidRDefault="00722CBB" w:rsidP="00722CBB">
      <w:pPr>
        <w:spacing w:after="0" w:line="360" w:lineRule="auto"/>
        <w:ind w:left="-567"/>
        <w:jc w:val="both"/>
        <w:rPr>
          <w:rFonts w:ascii="Century Gothic" w:hAnsi="Century Gothic" w:cs="Arial"/>
          <w:sz w:val="24"/>
          <w:szCs w:val="24"/>
        </w:rPr>
      </w:pPr>
      <w:r>
        <w:rPr>
          <w:rFonts w:ascii="Century Gothic" w:hAnsi="Century Gothic" w:cs="Arial"/>
          <w:sz w:val="24"/>
          <w:szCs w:val="24"/>
        </w:rPr>
        <w:t>Además, l</w:t>
      </w:r>
      <w:r w:rsidRPr="00722CBB">
        <w:rPr>
          <w:rFonts w:ascii="Century Gothic" w:hAnsi="Century Gothic" w:cs="Arial"/>
          <w:sz w:val="24"/>
          <w:szCs w:val="24"/>
        </w:rPr>
        <w:t>a protección de personas desplazadas es una obligación constitucional e internacional</w:t>
      </w:r>
      <w:r>
        <w:rPr>
          <w:rFonts w:ascii="Century Gothic" w:hAnsi="Century Gothic" w:cs="Arial"/>
          <w:sz w:val="24"/>
          <w:szCs w:val="24"/>
        </w:rPr>
        <w:t xml:space="preserve"> del </w:t>
      </w:r>
      <w:r w:rsidRPr="00722CBB">
        <w:rPr>
          <w:rFonts w:ascii="Century Gothic" w:hAnsi="Century Gothic" w:cs="Arial"/>
          <w:sz w:val="24"/>
          <w:szCs w:val="24"/>
        </w:rPr>
        <w:t xml:space="preserve">Estado </w:t>
      </w:r>
      <w:r>
        <w:rPr>
          <w:rFonts w:ascii="Century Gothic" w:hAnsi="Century Gothic" w:cs="Arial"/>
          <w:sz w:val="24"/>
          <w:szCs w:val="24"/>
        </w:rPr>
        <w:t>M</w:t>
      </w:r>
      <w:r w:rsidRPr="00722CBB">
        <w:rPr>
          <w:rFonts w:ascii="Century Gothic" w:hAnsi="Century Gothic" w:cs="Arial"/>
          <w:sz w:val="24"/>
          <w:szCs w:val="24"/>
        </w:rPr>
        <w:t xml:space="preserve">exicano </w:t>
      </w:r>
      <w:r>
        <w:rPr>
          <w:rFonts w:ascii="Century Gothic" w:hAnsi="Century Gothic" w:cs="Arial"/>
          <w:sz w:val="24"/>
          <w:szCs w:val="24"/>
        </w:rPr>
        <w:t xml:space="preserve">derivada de las facultades y </w:t>
      </w:r>
      <w:r w:rsidRPr="00722CBB">
        <w:rPr>
          <w:rFonts w:ascii="Century Gothic" w:hAnsi="Century Gothic" w:cs="Arial"/>
          <w:sz w:val="24"/>
          <w:szCs w:val="24"/>
        </w:rPr>
        <w:t xml:space="preserve">obligaciones </w:t>
      </w:r>
      <w:r>
        <w:rPr>
          <w:rFonts w:ascii="Century Gothic" w:hAnsi="Century Gothic" w:cs="Arial"/>
          <w:sz w:val="24"/>
          <w:szCs w:val="24"/>
        </w:rPr>
        <w:t xml:space="preserve">que disponen los artículos </w:t>
      </w:r>
      <w:r w:rsidRPr="00722CBB">
        <w:rPr>
          <w:rFonts w:ascii="Century Gothic" w:hAnsi="Century Gothic" w:cs="Arial"/>
          <w:sz w:val="24"/>
          <w:szCs w:val="24"/>
        </w:rPr>
        <w:t>1°</w:t>
      </w:r>
      <w:r>
        <w:rPr>
          <w:rFonts w:ascii="Century Gothic" w:hAnsi="Century Gothic" w:cs="Arial"/>
          <w:sz w:val="24"/>
          <w:szCs w:val="24"/>
        </w:rPr>
        <w:t xml:space="preserve"> y </w:t>
      </w:r>
      <w:r w:rsidRPr="00722CBB">
        <w:rPr>
          <w:rFonts w:ascii="Century Gothic" w:hAnsi="Century Gothic" w:cs="Arial"/>
          <w:sz w:val="24"/>
          <w:szCs w:val="24"/>
        </w:rPr>
        <w:t xml:space="preserve">21 </w:t>
      </w:r>
      <w:r w:rsidR="00812601">
        <w:rPr>
          <w:rFonts w:ascii="Century Gothic" w:hAnsi="Century Gothic" w:cs="Arial"/>
          <w:sz w:val="24"/>
          <w:szCs w:val="24"/>
        </w:rPr>
        <w:t xml:space="preserve">de la </w:t>
      </w:r>
      <w:r w:rsidR="00BB02DB">
        <w:rPr>
          <w:rFonts w:ascii="Century Gothic" w:hAnsi="Century Gothic" w:cs="Arial"/>
          <w:sz w:val="24"/>
          <w:szCs w:val="24"/>
        </w:rPr>
        <w:t xml:space="preserve">Constitución Política de los Estados Unidos Mexicanos, la </w:t>
      </w:r>
      <w:r w:rsidRPr="00722CBB">
        <w:rPr>
          <w:rFonts w:ascii="Century Gothic" w:hAnsi="Century Gothic" w:cs="Arial"/>
          <w:sz w:val="24"/>
          <w:szCs w:val="24"/>
        </w:rPr>
        <w:t>Ley General de Víctimas</w:t>
      </w:r>
      <w:r w:rsidR="00BB02DB">
        <w:rPr>
          <w:rFonts w:ascii="Century Gothic" w:hAnsi="Century Gothic" w:cs="Arial"/>
          <w:sz w:val="24"/>
          <w:szCs w:val="24"/>
        </w:rPr>
        <w:t>, los p</w:t>
      </w:r>
      <w:r w:rsidRPr="00722CBB">
        <w:rPr>
          <w:rFonts w:ascii="Century Gothic" w:hAnsi="Century Gothic" w:cs="Arial"/>
          <w:sz w:val="24"/>
          <w:szCs w:val="24"/>
        </w:rPr>
        <w:t>rincipios Rectores de los Desplazamientos Internos de la ONU</w:t>
      </w:r>
      <w:r w:rsidR="00BB02DB">
        <w:rPr>
          <w:rFonts w:ascii="Century Gothic" w:hAnsi="Century Gothic" w:cs="Arial"/>
          <w:sz w:val="24"/>
          <w:szCs w:val="24"/>
        </w:rPr>
        <w:t xml:space="preserve"> y la </w:t>
      </w:r>
      <w:r w:rsidRPr="00722CBB">
        <w:rPr>
          <w:rFonts w:ascii="Century Gothic" w:hAnsi="Century Gothic" w:cs="Arial"/>
          <w:sz w:val="24"/>
          <w:szCs w:val="24"/>
        </w:rPr>
        <w:t>Convención Americana sobre Derechos Humanos</w:t>
      </w:r>
      <w:r w:rsidR="00BB02DB">
        <w:rPr>
          <w:rFonts w:ascii="Century Gothic" w:hAnsi="Century Gothic" w:cs="Arial"/>
          <w:sz w:val="24"/>
          <w:szCs w:val="24"/>
        </w:rPr>
        <w:t>, por lo que l</w:t>
      </w:r>
      <w:r w:rsidRPr="00722CBB">
        <w:rPr>
          <w:rFonts w:ascii="Century Gothic" w:hAnsi="Century Gothic" w:cs="Arial"/>
          <w:sz w:val="24"/>
          <w:szCs w:val="24"/>
        </w:rPr>
        <w:t>a omisión de brindar protección efectiva puede traducirse en responsabilidad internacional del Estado.</w:t>
      </w:r>
    </w:p>
    <w:p w14:paraId="46834B57" w14:textId="35EE10D6" w:rsidR="004B6E2D" w:rsidRDefault="004B6E2D" w:rsidP="00722CBB">
      <w:pPr>
        <w:spacing w:after="0" w:line="360" w:lineRule="auto"/>
        <w:ind w:left="-567"/>
        <w:jc w:val="both"/>
        <w:rPr>
          <w:rFonts w:ascii="Century Gothic" w:hAnsi="Century Gothic" w:cs="Arial"/>
          <w:sz w:val="24"/>
          <w:szCs w:val="24"/>
        </w:rPr>
      </w:pPr>
    </w:p>
    <w:p w14:paraId="0908BF7B" w14:textId="108C3376" w:rsidR="004B6E2D" w:rsidRPr="00A73177" w:rsidRDefault="004B6E2D" w:rsidP="00722CBB">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Incluso el Estado de Chihuahua ha brindado atención humanitaria a personas desplazadas provenientes de otras entidades federativas. Durante 2025 y 2026 se registró la llegada de familias originarias de Sinaloa y Durango, quienes recibieron apoyo institucional mientras se desarrollaban acciones de coordinación con las autoridades de sus estados de origen para procurar condiciones de atención y, en algunos casos, de retorno. Este hecho confirma que el desplazamiento forzado interno constituye una problemática regional que trasciende fronteras estatales y exige mecanismos permanentes de coordinación nacional.</w:t>
      </w:r>
    </w:p>
    <w:p w14:paraId="6D9EF9E6" w14:textId="06E5EA10" w:rsidR="004B6E2D" w:rsidRPr="00A73177" w:rsidRDefault="004B6E2D" w:rsidP="00722CBB">
      <w:pPr>
        <w:spacing w:after="0" w:line="360" w:lineRule="auto"/>
        <w:ind w:left="-567"/>
        <w:jc w:val="both"/>
        <w:rPr>
          <w:rFonts w:ascii="Century Gothic" w:hAnsi="Century Gothic" w:cs="Arial"/>
          <w:sz w:val="24"/>
          <w:szCs w:val="24"/>
        </w:rPr>
      </w:pPr>
    </w:p>
    <w:p w14:paraId="3D5124E1" w14:textId="5A1F94BD" w:rsidR="004B6E2D" w:rsidRPr="00722CBB" w:rsidRDefault="004B6E2D" w:rsidP="00722CBB">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 xml:space="preserve">Los avances institucionales impulsados por Chihuahua demuestran que existen modelos de actuación susceptibles de fortalecerse mediante una estrategia nacional. No obstante, mientras las acciones estatales continúen enfrentando de manera aislada un fenómeno cuyas causas principales derivan de la violencia generada por la delincuencia organizada, los esfuerzos locales seguirán siendo insuficientes. La Federación debe asumir plenamente su responsabilidad constitucional, no sólo mediante acciones reactivas, sino a través de una política pública integral que articule </w:t>
      </w:r>
      <w:r w:rsidRPr="00A73177">
        <w:rPr>
          <w:rFonts w:ascii="Century Gothic" w:hAnsi="Century Gothic" w:cs="Arial"/>
          <w:sz w:val="24"/>
          <w:szCs w:val="24"/>
        </w:rPr>
        <w:lastRenderedPageBreak/>
        <w:t>prevención, protección, atención humanitaria, investigación, retorno seguro y reconstrucción de las comunidades afectadas.</w:t>
      </w:r>
    </w:p>
    <w:p w14:paraId="4B5A6E29" w14:textId="77777777" w:rsidR="00722CBB" w:rsidRPr="00722CBB" w:rsidRDefault="00722CBB" w:rsidP="00722CBB">
      <w:pPr>
        <w:spacing w:after="0" w:line="360" w:lineRule="auto"/>
        <w:ind w:left="-567"/>
        <w:jc w:val="both"/>
        <w:rPr>
          <w:rFonts w:ascii="Century Gothic" w:hAnsi="Century Gothic" w:cs="Arial"/>
          <w:sz w:val="24"/>
          <w:szCs w:val="24"/>
        </w:rPr>
      </w:pPr>
    </w:p>
    <w:p w14:paraId="0D2B7D7F" w14:textId="158D68AC" w:rsidR="00722CBB" w:rsidRDefault="00722CBB" w:rsidP="00722CBB">
      <w:pPr>
        <w:spacing w:after="0" w:line="360" w:lineRule="auto"/>
        <w:ind w:left="-567"/>
        <w:jc w:val="both"/>
        <w:rPr>
          <w:rFonts w:ascii="Century Gothic" w:hAnsi="Century Gothic" w:cs="Arial"/>
          <w:sz w:val="24"/>
          <w:szCs w:val="24"/>
        </w:rPr>
      </w:pPr>
      <w:r w:rsidRPr="00722CBB">
        <w:rPr>
          <w:rFonts w:ascii="Century Gothic" w:hAnsi="Century Gothic" w:cs="Arial"/>
          <w:sz w:val="24"/>
          <w:szCs w:val="24"/>
        </w:rPr>
        <w:t xml:space="preserve">La atención federal no puede limitarse a acciones </w:t>
      </w:r>
      <w:r w:rsidR="00C64018" w:rsidRPr="00722CBB">
        <w:rPr>
          <w:rFonts w:ascii="Century Gothic" w:hAnsi="Century Gothic" w:cs="Arial"/>
          <w:sz w:val="24"/>
          <w:szCs w:val="24"/>
        </w:rPr>
        <w:t>asistenciales,</w:t>
      </w:r>
      <w:r w:rsidR="00BB02DB">
        <w:rPr>
          <w:rFonts w:ascii="Century Gothic" w:hAnsi="Century Gothic" w:cs="Arial"/>
          <w:sz w:val="24"/>
          <w:szCs w:val="24"/>
        </w:rPr>
        <w:t xml:space="preserve"> sino que se requieren soluciones como </w:t>
      </w:r>
      <w:r w:rsidRPr="00722CBB">
        <w:rPr>
          <w:rFonts w:ascii="Century Gothic" w:hAnsi="Century Gothic" w:cs="Arial"/>
          <w:sz w:val="24"/>
          <w:szCs w:val="24"/>
        </w:rPr>
        <w:t xml:space="preserve">garantizar </w:t>
      </w:r>
      <w:r w:rsidR="00BB02DB">
        <w:rPr>
          <w:rFonts w:ascii="Century Gothic" w:hAnsi="Century Gothic" w:cs="Arial"/>
          <w:sz w:val="24"/>
          <w:szCs w:val="24"/>
        </w:rPr>
        <w:t xml:space="preserve">las </w:t>
      </w:r>
      <w:r w:rsidRPr="00722CBB">
        <w:rPr>
          <w:rFonts w:ascii="Century Gothic" w:hAnsi="Century Gothic" w:cs="Arial"/>
          <w:sz w:val="24"/>
          <w:szCs w:val="24"/>
        </w:rPr>
        <w:t>condiciones de seguridad</w:t>
      </w:r>
      <w:r w:rsidR="00BB02DB">
        <w:rPr>
          <w:rFonts w:ascii="Century Gothic" w:hAnsi="Century Gothic" w:cs="Arial"/>
          <w:sz w:val="24"/>
          <w:szCs w:val="24"/>
        </w:rPr>
        <w:t xml:space="preserve">, una </w:t>
      </w:r>
      <w:r w:rsidRPr="00722CBB">
        <w:rPr>
          <w:rFonts w:ascii="Century Gothic" w:hAnsi="Century Gothic" w:cs="Arial"/>
          <w:sz w:val="24"/>
          <w:szCs w:val="24"/>
        </w:rPr>
        <w:t>investigación</w:t>
      </w:r>
      <w:r w:rsidR="00BB02DB">
        <w:rPr>
          <w:rFonts w:ascii="Century Gothic" w:hAnsi="Century Gothic" w:cs="Arial"/>
          <w:sz w:val="24"/>
          <w:szCs w:val="24"/>
        </w:rPr>
        <w:t xml:space="preserve"> sobre el fenómeno en general y por caso en concreto, </w:t>
      </w:r>
      <w:r w:rsidRPr="00722CBB">
        <w:rPr>
          <w:rFonts w:ascii="Century Gothic" w:hAnsi="Century Gothic" w:cs="Arial"/>
          <w:sz w:val="24"/>
          <w:szCs w:val="24"/>
        </w:rPr>
        <w:t>sanción de los responsables</w:t>
      </w:r>
      <w:r w:rsidR="00BB02DB">
        <w:rPr>
          <w:rFonts w:ascii="Century Gothic" w:hAnsi="Century Gothic" w:cs="Arial"/>
          <w:sz w:val="24"/>
          <w:szCs w:val="24"/>
        </w:rPr>
        <w:t xml:space="preserve">, </w:t>
      </w:r>
      <w:r w:rsidR="00C64018">
        <w:rPr>
          <w:rFonts w:ascii="Century Gothic" w:hAnsi="Century Gothic" w:cs="Arial"/>
          <w:sz w:val="24"/>
          <w:szCs w:val="24"/>
        </w:rPr>
        <w:t xml:space="preserve">buscar condiciones para un </w:t>
      </w:r>
      <w:r w:rsidRPr="00722CBB">
        <w:rPr>
          <w:rFonts w:ascii="Century Gothic" w:hAnsi="Century Gothic" w:cs="Arial"/>
          <w:sz w:val="24"/>
          <w:szCs w:val="24"/>
        </w:rPr>
        <w:t>retorno seguro cuando sea posible</w:t>
      </w:r>
      <w:r w:rsidR="00C64018">
        <w:rPr>
          <w:rFonts w:ascii="Century Gothic" w:hAnsi="Century Gothic" w:cs="Arial"/>
          <w:sz w:val="24"/>
          <w:szCs w:val="24"/>
        </w:rPr>
        <w:t xml:space="preserve">, </w:t>
      </w:r>
      <w:r w:rsidRPr="00722CBB">
        <w:rPr>
          <w:rFonts w:ascii="Century Gothic" w:hAnsi="Century Gothic" w:cs="Arial"/>
          <w:sz w:val="24"/>
          <w:szCs w:val="24"/>
        </w:rPr>
        <w:t>reubicación digna cuando resulte necesaria</w:t>
      </w:r>
      <w:r w:rsidR="00C64018">
        <w:rPr>
          <w:rFonts w:ascii="Century Gothic" w:hAnsi="Century Gothic" w:cs="Arial"/>
          <w:sz w:val="24"/>
          <w:szCs w:val="24"/>
        </w:rPr>
        <w:t xml:space="preserve">, la </w:t>
      </w:r>
      <w:r w:rsidRPr="00722CBB">
        <w:rPr>
          <w:rFonts w:ascii="Century Gothic" w:hAnsi="Century Gothic" w:cs="Arial"/>
          <w:sz w:val="24"/>
          <w:szCs w:val="24"/>
        </w:rPr>
        <w:t>reparación integral del daño</w:t>
      </w:r>
      <w:r w:rsidR="00C64018">
        <w:rPr>
          <w:rFonts w:ascii="Century Gothic" w:hAnsi="Century Gothic" w:cs="Arial"/>
          <w:sz w:val="24"/>
          <w:szCs w:val="24"/>
        </w:rPr>
        <w:t xml:space="preserve"> y la </w:t>
      </w:r>
      <w:r w:rsidRPr="00722CBB">
        <w:rPr>
          <w:rFonts w:ascii="Century Gothic" w:hAnsi="Century Gothic" w:cs="Arial"/>
          <w:sz w:val="24"/>
          <w:szCs w:val="24"/>
        </w:rPr>
        <w:t>reconstrucción del tejido comunitario.</w:t>
      </w:r>
    </w:p>
    <w:p w14:paraId="6CF559A3" w14:textId="1B7CA32D" w:rsidR="00BD3A61" w:rsidRDefault="00BD3A61" w:rsidP="00722CBB">
      <w:pPr>
        <w:spacing w:after="0" w:line="360" w:lineRule="auto"/>
        <w:ind w:left="-567"/>
        <w:jc w:val="both"/>
        <w:rPr>
          <w:rFonts w:ascii="Century Gothic" w:hAnsi="Century Gothic" w:cs="Arial"/>
          <w:sz w:val="24"/>
          <w:szCs w:val="24"/>
        </w:rPr>
      </w:pPr>
    </w:p>
    <w:p w14:paraId="178CAAA0" w14:textId="2F2E7B63" w:rsidR="00BD3A61" w:rsidRDefault="00BD3A61" w:rsidP="00BD3A61">
      <w:pPr>
        <w:spacing w:after="0" w:line="360" w:lineRule="auto"/>
        <w:ind w:left="-567"/>
        <w:jc w:val="both"/>
        <w:rPr>
          <w:rFonts w:ascii="Century Gothic" w:hAnsi="Century Gothic" w:cs="Arial"/>
          <w:sz w:val="24"/>
          <w:szCs w:val="24"/>
        </w:rPr>
      </w:pPr>
      <w:r>
        <w:rPr>
          <w:rFonts w:ascii="Century Gothic" w:hAnsi="Century Gothic" w:cs="Arial"/>
          <w:sz w:val="24"/>
          <w:szCs w:val="24"/>
        </w:rPr>
        <w:t>En Acción Nacional hemos señalado incansablemente que los gobiernos de Morena han traído un d</w:t>
      </w:r>
      <w:r w:rsidRPr="00BD3A61">
        <w:rPr>
          <w:rFonts w:ascii="Century Gothic" w:hAnsi="Century Gothic" w:cs="Arial"/>
          <w:sz w:val="24"/>
          <w:szCs w:val="24"/>
        </w:rPr>
        <w:t>eterioro de la seguridad pública</w:t>
      </w:r>
      <w:r>
        <w:rPr>
          <w:rFonts w:ascii="Century Gothic" w:hAnsi="Century Gothic" w:cs="Arial"/>
          <w:sz w:val="24"/>
          <w:szCs w:val="24"/>
        </w:rPr>
        <w:t>, d</w:t>
      </w:r>
      <w:r w:rsidRPr="00BD3A61">
        <w:rPr>
          <w:rFonts w:ascii="Century Gothic" w:hAnsi="Century Gothic" w:cs="Arial"/>
          <w:sz w:val="24"/>
          <w:szCs w:val="24"/>
        </w:rPr>
        <w:t>ebilitamiento del sistema de salud</w:t>
      </w:r>
      <w:r>
        <w:rPr>
          <w:rFonts w:ascii="Century Gothic" w:hAnsi="Century Gothic" w:cs="Arial"/>
          <w:sz w:val="24"/>
          <w:szCs w:val="24"/>
        </w:rPr>
        <w:t>, b</w:t>
      </w:r>
      <w:r w:rsidRPr="00BD3A61">
        <w:rPr>
          <w:rFonts w:ascii="Century Gothic" w:hAnsi="Century Gothic" w:cs="Arial"/>
          <w:sz w:val="24"/>
          <w:szCs w:val="24"/>
        </w:rPr>
        <w:t>ajo crecimiento económico e incertidumbre para la inversión</w:t>
      </w:r>
      <w:r>
        <w:rPr>
          <w:rFonts w:ascii="Century Gothic" w:hAnsi="Century Gothic" w:cs="Arial"/>
          <w:sz w:val="24"/>
          <w:szCs w:val="24"/>
        </w:rPr>
        <w:t>, c</w:t>
      </w:r>
      <w:r w:rsidRPr="00BD3A61">
        <w:rPr>
          <w:rFonts w:ascii="Century Gothic" w:hAnsi="Century Gothic" w:cs="Arial"/>
          <w:sz w:val="24"/>
          <w:szCs w:val="24"/>
        </w:rPr>
        <w:t>oncentración del poder y reducción de contrapesos institucionales</w:t>
      </w:r>
      <w:r>
        <w:rPr>
          <w:rFonts w:ascii="Century Gothic" w:hAnsi="Century Gothic" w:cs="Arial"/>
          <w:sz w:val="24"/>
          <w:szCs w:val="24"/>
        </w:rPr>
        <w:t xml:space="preserve"> y e</w:t>
      </w:r>
      <w:r w:rsidRPr="00BD3A61">
        <w:rPr>
          <w:rFonts w:ascii="Century Gothic" w:hAnsi="Century Gothic" w:cs="Arial"/>
          <w:sz w:val="24"/>
          <w:szCs w:val="24"/>
        </w:rPr>
        <w:t>liminación de programas e instituciones que, a su juicio, beneficiaban a sectores vulnerables y fortalecían capacidades del Estado</w:t>
      </w:r>
      <w:r w:rsidR="009C0660">
        <w:rPr>
          <w:rFonts w:ascii="Century Gothic" w:hAnsi="Century Gothic" w:cs="Arial"/>
          <w:sz w:val="24"/>
          <w:szCs w:val="24"/>
        </w:rPr>
        <w:t>, entre otros tantos.</w:t>
      </w:r>
    </w:p>
    <w:p w14:paraId="2A42EE08" w14:textId="64B2642C" w:rsidR="005E48B2" w:rsidRDefault="005E48B2" w:rsidP="002757A3">
      <w:pPr>
        <w:spacing w:after="0" w:line="360" w:lineRule="auto"/>
        <w:ind w:left="-567"/>
        <w:jc w:val="both"/>
        <w:rPr>
          <w:rFonts w:ascii="Century Gothic" w:hAnsi="Century Gothic" w:cs="Arial"/>
          <w:sz w:val="24"/>
          <w:szCs w:val="24"/>
        </w:rPr>
      </w:pPr>
    </w:p>
    <w:p w14:paraId="51C33C78" w14:textId="597F84B3" w:rsidR="00C64018" w:rsidRDefault="00C64018" w:rsidP="00C64018">
      <w:pPr>
        <w:spacing w:after="0" w:line="360" w:lineRule="auto"/>
        <w:ind w:left="-567"/>
        <w:jc w:val="both"/>
        <w:rPr>
          <w:rFonts w:ascii="Century Gothic" w:hAnsi="Century Gothic" w:cs="Arial"/>
          <w:sz w:val="24"/>
          <w:szCs w:val="24"/>
        </w:rPr>
      </w:pPr>
      <w:r w:rsidRPr="00C64018">
        <w:rPr>
          <w:rFonts w:ascii="Century Gothic" w:hAnsi="Century Gothic" w:cs="Arial"/>
          <w:sz w:val="24"/>
          <w:szCs w:val="24"/>
        </w:rPr>
        <w:t>Desde 2018, el Gobierno Federal</w:t>
      </w:r>
      <w:r>
        <w:rPr>
          <w:rFonts w:ascii="Century Gothic" w:hAnsi="Century Gothic" w:cs="Arial"/>
          <w:sz w:val="24"/>
          <w:szCs w:val="24"/>
        </w:rPr>
        <w:t xml:space="preserve"> con el absurdo argumento de </w:t>
      </w:r>
      <w:r w:rsidRPr="00C64018">
        <w:rPr>
          <w:rFonts w:ascii="Century Gothic" w:hAnsi="Century Gothic" w:cs="Arial"/>
          <w:sz w:val="24"/>
          <w:szCs w:val="24"/>
        </w:rPr>
        <w:t>una política denominada Austeridad Republicana, desapareci</w:t>
      </w:r>
      <w:r>
        <w:rPr>
          <w:rFonts w:ascii="Century Gothic" w:hAnsi="Century Gothic" w:cs="Arial"/>
          <w:sz w:val="24"/>
          <w:szCs w:val="24"/>
        </w:rPr>
        <w:t>ó</w:t>
      </w:r>
      <w:r w:rsidRPr="00C64018">
        <w:rPr>
          <w:rFonts w:ascii="Century Gothic" w:hAnsi="Century Gothic" w:cs="Arial"/>
          <w:sz w:val="24"/>
          <w:szCs w:val="24"/>
        </w:rPr>
        <w:t xml:space="preserve"> numerosos programas presupuestarios, fideicomisos e instituciones que habían operado </w:t>
      </w:r>
      <w:r>
        <w:rPr>
          <w:rFonts w:ascii="Century Gothic" w:hAnsi="Century Gothic" w:cs="Arial"/>
          <w:sz w:val="24"/>
          <w:szCs w:val="24"/>
        </w:rPr>
        <w:t xml:space="preserve">exitosamente </w:t>
      </w:r>
      <w:r w:rsidRPr="00C64018">
        <w:rPr>
          <w:rFonts w:ascii="Century Gothic" w:hAnsi="Century Gothic" w:cs="Arial"/>
          <w:sz w:val="24"/>
          <w:szCs w:val="24"/>
        </w:rPr>
        <w:t>durante administraciones anteriores</w:t>
      </w:r>
      <w:r>
        <w:rPr>
          <w:rFonts w:ascii="Century Gothic" w:hAnsi="Century Gothic" w:cs="Arial"/>
          <w:sz w:val="24"/>
          <w:szCs w:val="24"/>
        </w:rPr>
        <w:t>.</w:t>
      </w:r>
    </w:p>
    <w:p w14:paraId="24B857A6" w14:textId="77777777" w:rsidR="00C64018" w:rsidRDefault="00C64018" w:rsidP="00C64018">
      <w:pPr>
        <w:spacing w:after="0" w:line="360" w:lineRule="auto"/>
        <w:ind w:left="-567"/>
        <w:jc w:val="both"/>
        <w:rPr>
          <w:rFonts w:ascii="Century Gothic" w:hAnsi="Century Gothic" w:cs="Arial"/>
          <w:sz w:val="24"/>
          <w:szCs w:val="24"/>
        </w:rPr>
      </w:pPr>
    </w:p>
    <w:p w14:paraId="33B3D3C9" w14:textId="726B9E94" w:rsidR="00C64018" w:rsidRDefault="00CF1B65" w:rsidP="00C64018">
      <w:pPr>
        <w:spacing w:after="0" w:line="360" w:lineRule="auto"/>
        <w:ind w:left="-567"/>
        <w:jc w:val="both"/>
        <w:rPr>
          <w:rFonts w:ascii="Century Gothic" w:hAnsi="Century Gothic" w:cs="Arial"/>
          <w:sz w:val="24"/>
          <w:szCs w:val="24"/>
        </w:rPr>
      </w:pPr>
      <w:r>
        <w:rPr>
          <w:rFonts w:ascii="Century Gothic" w:hAnsi="Century Gothic" w:cs="Arial"/>
          <w:sz w:val="24"/>
          <w:szCs w:val="24"/>
        </w:rPr>
        <w:t>Los o</w:t>
      </w:r>
      <w:r w:rsidR="00C64018" w:rsidRPr="00C64018">
        <w:rPr>
          <w:rFonts w:ascii="Century Gothic" w:hAnsi="Century Gothic" w:cs="Arial"/>
          <w:sz w:val="24"/>
          <w:szCs w:val="24"/>
        </w:rPr>
        <w:t xml:space="preserve">bjetivos </w:t>
      </w:r>
      <w:r>
        <w:rPr>
          <w:rFonts w:ascii="Century Gothic" w:hAnsi="Century Gothic" w:cs="Arial"/>
          <w:sz w:val="24"/>
          <w:szCs w:val="24"/>
        </w:rPr>
        <w:t xml:space="preserve">aludidos </w:t>
      </w:r>
      <w:r w:rsidR="00C64018" w:rsidRPr="00C64018">
        <w:rPr>
          <w:rFonts w:ascii="Century Gothic" w:hAnsi="Century Gothic" w:cs="Arial"/>
          <w:sz w:val="24"/>
          <w:szCs w:val="24"/>
        </w:rPr>
        <w:t>fueron reducir el gasto administrativo, eliminar estructuras consideradas duplicadas o con problemas de corrupción y redirigir recursos hacia programas sociales prioritarios y proyectos estratégicos</w:t>
      </w:r>
      <w:r>
        <w:rPr>
          <w:rFonts w:ascii="Century Gothic" w:hAnsi="Century Gothic" w:cs="Arial"/>
          <w:sz w:val="24"/>
          <w:szCs w:val="24"/>
        </w:rPr>
        <w:t>, sin embargo, esta</w:t>
      </w:r>
      <w:r w:rsidRPr="00CF1B65">
        <w:rPr>
          <w:rFonts w:ascii="Century Gothic" w:hAnsi="Century Gothic" w:cs="Arial"/>
          <w:sz w:val="24"/>
          <w:szCs w:val="24"/>
        </w:rPr>
        <w:t xml:space="preserve"> concentración de funciones y recursos ha reducido capacidades institucionales y mecanismos especializados de atención a distintos sectores de la población.</w:t>
      </w:r>
    </w:p>
    <w:p w14:paraId="25AF891B" w14:textId="5A2BA10E" w:rsidR="00CF1B65" w:rsidRDefault="00CF1B65" w:rsidP="00C64018">
      <w:pPr>
        <w:spacing w:after="0" w:line="360" w:lineRule="auto"/>
        <w:ind w:left="-567"/>
        <w:jc w:val="both"/>
        <w:rPr>
          <w:rFonts w:ascii="Century Gothic" w:hAnsi="Century Gothic" w:cs="Arial"/>
          <w:sz w:val="24"/>
          <w:szCs w:val="24"/>
        </w:rPr>
      </w:pPr>
    </w:p>
    <w:p w14:paraId="67171F9D" w14:textId="77777777" w:rsidR="00CF1B65" w:rsidRDefault="00CF1B65" w:rsidP="00CF1B65">
      <w:pPr>
        <w:spacing w:after="0" w:line="360" w:lineRule="auto"/>
        <w:ind w:left="-567"/>
        <w:jc w:val="both"/>
        <w:rPr>
          <w:rFonts w:ascii="Century Gothic" w:hAnsi="Century Gothic" w:cs="Arial"/>
          <w:sz w:val="24"/>
          <w:szCs w:val="24"/>
        </w:rPr>
      </w:pPr>
      <w:r>
        <w:rPr>
          <w:rFonts w:ascii="Century Gothic" w:hAnsi="Century Gothic" w:cs="Arial"/>
          <w:sz w:val="24"/>
          <w:szCs w:val="24"/>
        </w:rPr>
        <w:t>Solo por mencionar algunos p</w:t>
      </w:r>
      <w:r w:rsidRPr="00CF1B65">
        <w:rPr>
          <w:rFonts w:ascii="Century Gothic" w:hAnsi="Century Gothic" w:cs="Arial"/>
          <w:sz w:val="24"/>
          <w:szCs w:val="24"/>
        </w:rPr>
        <w:t xml:space="preserve">rogramas y fondos eliminados durante </w:t>
      </w:r>
      <w:r>
        <w:rPr>
          <w:rFonts w:ascii="Century Gothic" w:hAnsi="Century Gothic" w:cs="Arial"/>
          <w:sz w:val="24"/>
          <w:szCs w:val="24"/>
        </w:rPr>
        <w:t xml:space="preserve">los </w:t>
      </w:r>
      <w:r w:rsidRPr="00CF1B65">
        <w:rPr>
          <w:rFonts w:ascii="Century Gothic" w:hAnsi="Century Gothic" w:cs="Arial"/>
          <w:sz w:val="24"/>
          <w:szCs w:val="24"/>
        </w:rPr>
        <w:t>gobierno</w:t>
      </w:r>
      <w:r>
        <w:rPr>
          <w:rFonts w:ascii="Century Gothic" w:hAnsi="Century Gothic" w:cs="Arial"/>
          <w:sz w:val="24"/>
          <w:szCs w:val="24"/>
        </w:rPr>
        <w:t>s de Morena son:</w:t>
      </w:r>
    </w:p>
    <w:p w14:paraId="272B15B4" w14:textId="3026C015" w:rsidR="00CF1B65" w:rsidRDefault="00CF1B65" w:rsidP="00CF1B65">
      <w:pPr>
        <w:spacing w:after="0" w:line="360" w:lineRule="auto"/>
        <w:ind w:left="-567"/>
        <w:jc w:val="both"/>
        <w:rPr>
          <w:rFonts w:ascii="Century Gothic" w:hAnsi="Century Gothic" w:cs="Arial"/>
          <w:sz w:val="24"/>
          <w:szCs w:val="24"/>
        </w:rPr>
      </w:pPr>
      <w:r w:rsidRPr="00BD3A61">
        <w:rPr>
          <w:rFonts w:ascii="Century Gothic" w:hAnsi="Century Gothic" w:cs="Arial"/>
          <w:b/>
          <w:bCs/>
          <w:sz w:val="24"/>
          <w:szCs w:val="24"/>
        </w:rPr>
        <w:t>El Seguro Popular</w:t>
      </w:r>
      <w:r>
        <w:rPr>
          <w:rFonts w:ascii="Century Gothic" w:hAnsi="Century Gothic" w:cs="Arial"/>
          <w:sz w:val="24"/>
          <w:szCs w:val="24"/>
        </w:rPr>
        <w:t xml:space="preserve">, </w:t>
      </w:r>
      <w:r w:rsidRPr="00CF1B65">
        <w:rPr>
          <w:rFonts w:ascii="Century Gothic" w:hAnsi="Century Gothic" w:cs="Arial"/>
          <w:sz w:val="24"/>
          <w:szCs w:val="24"/>
        </w:rPr>
        <w:t>sustituido por INSABI en 2020 y posteriormente por IMSS-Bienestar.</w:t>
      </w:r>
      <w:r>
        <w:rPr>
          <w:rFonts w:ascii="Century Gothic" w:hAnsi="Century Gothic" w:cs="Arial"/>
          <w:sz w:val="24"/>
          <w:szCs w:val="24"/>
        </w:rPr>
        <w:t xml:space="preserve"> Generando </w:t>
      </w:r>
      <w:r w:rsidRPr="00CF1B65">
        <w:rPr>
          <w:rFonts w:ascii="Century Gothic" w:hAnsi="Century Gothic" w:cs="Arial"/>
          <w:sz w:val="24"/>
          <w:szCs w:val="24"/>
        </w:rPr>
        <w:t>incertidumbre en la cobertura</w:t>
      </w:r>
      <w:r>
        <w:rPr>
          <w:rFonts w:ascii="Century Gothic" w:hAnsi="Century Gothic" w:cs="Arial"/>
          <w:sz w:val="24"/>
          <w:szCs w:val="24"/>
        </w:rPr>
        <w:t xml:space="preserve"> del servicio </w:t>
      </w:r>
      <w:r w:rsidR="00CA01E0">
        <w:rPr>
          <w:rFonts w:ascii="Century Gothic" w:hAnsi="Century Gothic" w:cs="Arial"/>
          <w:sz w:val="24"/>
          <w:szCs w:val="24"/>
        </w:rPr>
        <w:t xml:space="preserve">y atención </w:t>
      </w:r>
      <w:proofErr w:type="gramStart"/>
      <w:r>
        <w:rPr>
          <w:rFonts w:ascii="Century Gothic" w:hAnsi="Century Gothic" w:cs="Arial"/>
          <w:sz w:val="24"/>
          <w:szCs w:val="24"/>
        </w:rPr>
        <w:t>médic</w:t>
      </w:r>
      <w:r w:rsidR="00CA01E0">
        <w:rPr>
          <w:rFonts w:ascii="Century Gothic" w:hAnsi="Century Gothic" w:cs="Arial"/>
          <w:sz w:val="24"/>
          <w:szCs w:val="24"/>
        </w:rPr>
        <w:t>a</w:t>
      </w:r>
      <w:r>
        <w:rPr>
          <w:rFonts w:ascii="Century Gothic" w:hAnsi="Century Gothic" w:cs="Arial"/>
          <w:sz w:val="24"/>
          <w:szCs w:val="24"/>
        </w:rPr>
        <w:t xml:space="preserve">  y</w:t>
      </w:r>
      <w:proofErr w:type="gramEnd"/>
      <w:r>
        <w:rPr>
          <w:rFonts w:ascii="Century Gothic" w:hAnsi="Century Gothic" w:cs="Arial"/>
          <w:sz w:val="24"/>
          <w:szCs w:val="24"/>
        </w:rPr>
        <w:t xml:space="preserve"> </w:t>
      </w:r>
      <w:r w:rsidRPr="00CF1B65">
        <w:rPr>
          <w:rFonts w:ascii="Century Gothic" w:hAnsi="Century Gothic" w:cs="Arial"/>
          <w:sz w:val="24"/>
          <w:szCs w:val="24"/>
        </w:rPr>
        <w:t xml:space="preserve">problemas </w:t>
      </w:r>
      <w:r>
        <w:rPr>
          <w:rFonts w:ascii="Century Gothic" w:hAnsi="Century Gothic" w:cs="Arial"/>
          <w:sz w:val="24"/>
          <w:szCs w:val="24"/>
        </w:rPr>
        <w:t xml:space="preserve">severos </w:t>
      </w:r>
      <w:r w:rsidRPr="00CF1B65">
        <w:rPr>
          <w:rFonts w:ascii="Century Gothic" w:hAnsi="Century Gothic" w:cs="Arial"/>
          <w:sz w:val="24"/>
          <w:szCs w:val="24"/>
        </w:rPr>
        <w:t>de abasto de medicamentos</w:t>
      </w:r>
      <w:r w:rsidR="00CA01E0">
        <w:rPr>
          <w:rFonts w:ascii="Century Gothic" w:hAnsi="Century Gothic" w:cs="Arial"/>
          <w:sz w:val="24"/>
          <w:szCs w:val="24"/>
        </w:rPr>
        <w:t>.</w:t>
      </w:r>
    </w:p>
    <w:p w14:paraId="59A3B2BB" w14:textId="77777777" w:rsidR="00CA01E0" w:rsidRPr="00CF1B65" w:rsidRDefault="00CA01E0" w:rsidP="00CF1B65">
      <w:pPr>
        <w:spacing w:after="0" w:line="360" w:lineRule="auto"/>
        <w:ind w:left="-567"/>
        <w:jc w:val="both"/>
        <w:rPr>
          <w:rFonts w:ascii="Century Gothic" w:hAnsi="Century Gothic" w:cs="Arial"/>
          <w:sz w:val="24"/>
          <w:szCs w:val="24"/>
        </w:rPr>
      </w:pPr>
    </w:p>
    <w:p w14:paraId="74668F87" w14:textId="02997F54" w:rsidR="00CF1B65" w:rsidRPr="00CF1B65" w:rsidRDefault="00CF1B65" w:rsidP="00CF1B65">
      <w:pPr>
        <w:spacing w:after="0" w:line="360" w:lineRule="auto"/>
        <w:ind w:left="-567"/>
        <w:jc w:val="both"/>
        <w:rPr>
          <w:rFonts w:ascii="Century Gothic" w:hAnsi="Century Gothic" w:cs="Arial"/>
          <w:sz w:val="24"/>
          <w:szCs w:val="24"/>
        </w:rPr>
      </w:pPr>
      <w:r w:rsidRPr="00BD3A61">
        <w:rPr>
          <w:rFonts w:ascii="Century Gothic" w:hAnsi="Century Gothic" w:cs="Arial"/>
          <w:b/>
          <w:bCs/>
          <w:sz w:val="24"/>
          <w:szCs w:val="24"/>
        </w:rPr>
        <w:t>Escuelas de Tiempo Completo</w:t>
      </w:r>
      <w:r w:rsidR="00CA01E0">
        <w:rPr>
          <w:rFonts w:ascii="Century Gothic" w:hAnsi="Century Gothic" w:cs="Arial"/>
          <w:sz w:val="24"/>
          <w:szCs w:val="24"/>
        </w:rPr>
        <w:t xml:space="preserve"> que b</w:t>
      </w:r>
      <w:r w:rsidRPr="00CF1B65">
        <w:rPr>
          <w:rFonts w:ascii="Century Gothic" w:hAnsi="Century Gothic" w:cs="Arial"/>
          <w:sz w:val="24"/>
          <w:szCs w:val="24"/>
        </w:rPr>
        <w:t>eneficiaba principalmente a escuelas de zonas marginadas</w:t>
      </w:r>
      <w:r w:rsidR="00CA01E0">
        <w:rPr>
          <w:rFonts w:ascii="Century Gothic" w:hAnsi="Century Gothic" w:cs="Arial"/>
          <w:sz w:val="24"/>
          <w:szCs w:val="24"/>
        </w:rPr>
        <w:t xml:space="preserve"> con </w:t>
      </w:r>
      <w:r w:rsidRPr="00CF1B65">
        <w:rPr>
          <w:rFonts w:ascii="Century Gothic" w:hAnsi="Century Gothic" w:cs="Arial"/>
          <w:sz w:val="24"/>
          <w:szCs w:val="24"/>
        </w:rPr>
        <w:t>alimentación</w:t>
      </w:r>
      <w:r w:rsidR="00CA01E0">
        <w:rPr>
          <w:rFonts w:ascii="Century Gothic" w:hAnsi="Century Gothic" w:cs="Arial"/>
          <w:sz w:val="24"/>
          <w:szCs w:val="24"/>
        </w:rPr>
        <w:t xml:space="preserve">, </w:t>
      </w:r>
      <w:r w:rsidRPr="00CF1B65">
        <w:rPr>
          <w:rFonts w:ascii="Century Gothic" w:hAnsi="Century Gothic" w:cs="Arial"/>
          <w:sz w:val="24"/>
          <w:szCs w:val="24"/>
        </w:rPr>
        <w:t>horario ampliado</w:t>
      </w:r>
      <w:r w:rsidR="00CA01E0">
        <w:rPr>
          <w:rFonts w:ascii="Century Gothic" w:hAnsi="Century Gothic" w:cs="Arial"/>
          <w:sz w:val="24"/>
          <w:szCs w:val="24"/>
        </w:rPr>
        <w:t xml:space="preserve"> y </w:t>
      </w:r>
      <w:r w:rsidRPr="00CF1B65">
        <w:rPr>
          <w:rFonts w:ascii="Century Gothic" w:hAnsi="Century Gothic" w:cs="Arial"/>
          <w:sz w:val="24"/>
          <w:szCs w:val="24"/>
        </w:rPr>
        <w:t>apoyo a madres trabajadoras.</w:t>
      </w:r>
      <w:r w:rsidR="00CA01E0">
        <w:rPr>
          <w:rFonts w:ascii="Century Gothic" w:hAnsi="Century Gothic" w:cs="Arial"/>
          <w:sz w:val="24"/>
          <w:szCs w:val="24"/>
        </w:rPr>
        <w:t xml:space="preserve"> Con una clara </w:t>
      </w:r>
      <w:r w:rsidRPr="00CF1B65">
        <w:rPr>
          <w:rFonts w:ascii="Century Gothic" w:hAnsi="Century Gothic" w:cs="Arial"/>
          <w:sz w:val="24"/>
          <w:szCs w:val="24"/>
        </w:rPr>
        <w:t>reducción de horas de aprendizaje</w:t>
      </w:r>
      <w:r w:rsidR="00CA01E0">
        <w:rPr>
          <w:rFonts w:ascii="Century Gothic" w:hAnsi="Century Gothic" w:cs="Arial"/>
          <w:sz w:val="24"/>
          <w:szCs w:val="24"/>
        </w:rPr>
        <w:t xml:space="preserve">, </w:t>
      </w:r>
      <w:r w:rsidRPr="00CF1B65">
        <w:rPr>
          <w:rFonts w:ascii="Century Gothic" w:hAnsi="Century Gothic" w:cs="Arial"/>
          <w:sz w:val="24"/>
          <w:szCs w:val="24"/>
        </w:rPr>
        <w:t>afectación a estudiantes vulnerables</w:t>
      </w:r>
      <w:r w:rsidR="00CA01E0">
        <w:rPr>
          <w:rFonts w:ascii="Century Gothic" w:hAnsi="Century Gothic" w:cs="Arial"/>
          <w:sz w:val="24"/>
          <w:szCs w:val="24"/>
        </w:rPr>
        <w:t xml:space="preserve"> y disminución de</w:t>
      </w:r>
      <w:r w:rsidRPr="00CF1B65">
        <w:rPr>
          <w:rFonts w:ascii="Century Gothic" w:hAnsi="Century Gothic" w:cs="Arial"/>
          <w:sz w:val="24"/>
          <w:szCs w:val="24"/>
        </w:rPr>
        <w:t xml:space="preserve"> apoyo</w:t>
      </w:r>
      <w:r w:rsidR="00CA01E0">
        <w:rPr>
          <w:rFonts w:ascii="Century Gothic" w:hAnsi="Century Gothic" w:cs="Arial"/>
          <w:sz w:val="24"/>
          <w:szCs w:val="24"/>
        </w:rPr>
        <w:t>s</w:t>
      </w:r>
      <w:r w:rsidRPr="00CF1B65">
        <w:rPr>
          <w:rFonts w:ascii="Century Gothic" w:hAnsi="Century Gothic" w:cs="Arial"/>
          <w:sz w:val="24"/>
          <w:szCs w:val="24"/>
        </w:rPr>
        <w:t xml:space="preserve"> alimentario</w:t>
      </w:r>
      <w:r w:rsidR="00CA01E0">
        <w:rPr>
          <w:rFonts w:ascii="Century Gothic" w:hAnsi="Century Gothic" w:cs="Arial"/>
          <w:sz w:val="24"/>
          <w:szCs w:val="24"/>
        </w:rPr>
        <w:t>s</w:t>
      </w:r>
      <w:r w:rsidRPr="00CF1B65">
        <w:rPr>
          <w:rFonts w:ascii="Century Gothic" w:hAnsi="Century Gothic" w:cs="Arial"/>
          <w:sz w:val="24"/>
          <w:szCs w:val="24"/>
        </w:rPr>
        <w:t>.</w:t>
      </w:r>
    </w:p>
    <w:p w14:paraId="4F6F6141" w14:textId="77777777" w:rsidR="00CA01E0" w:rsidRDefault="00CA01E0" w:rsidP="00CF1B65">
      <w:pPr>
        <w:spacing w:after="0" w:line="360" w:lineRule="auto"/>
        <w:ind w:left="-567"/>
        <w:jc w:val="both"/>
        <w:rPr>
          <w:rFonts w:ascii="Century Gothic" w:hAnsi="Century Gothic" w:cs="Arial"/>
          <w:sz w:val="24"/>
          <w:szCs w:val="24"/>
        </w:rPr>
      </w:pPr>
    </w:p>
    <w:p w14:paraId="768C03C4" w14:textId="613AA187" w:rsidR="00CF1B65" w:rsidRDefault="00CA01E0" w:rsidP="00CF1B65">
      <w:pPr>
        <w:spacing w:after="0" w:line="360" w:lineRule="auto"/>
        <w:ind w:left="-567"/>
        <w:jc w:val="both"/>
        <w:rPr>
          <w:rFonts w:ascii="Century Gothic" w:hAnsi="Century Gothic" w:cs="Arial"/>
          <w:sz w:val="24"/>
          <w:szCs w:val="24"/>
        </w:rPr>
      </w:pPr>
      <w:r w:rsidRPr="00BD3A61">
        <w:rPr>
          <w:rFonts w:ascii="Century Gothic" w:hAnsi="Century Gothic" w:cs="Arial"/>
          <w:b/>
          <w:bCs/>
          <w:sz w:val="24"/>
          <w:szCs w:val="24"/>
        </w:rPr>
        <w:t>E</w:t>
      </w:r>
      <w:r w:rsidR="00CF1B65" w:rsidRPr="00BD3A61">
        <w:rPr>
          <w:rFonts w:ascii="Century Gothic" w:hAnsi="Century Gothic" w:cs="Arial"/>
          <w:b/>
          <w:bCs/>
          <w:sz w:val="24"/>
          <w:szCs w:val="24"/>
        </w:rPr>
        <w:t>stancias Infantiles</w:t>
      </w:r>
      <w:r>
        <w:rPr>
          <w:rFonts w:ascii="Century Gothic" w:hAnsi="Century Gothic" w:cs="Arial"/>
          <w:sz w:val="24"/>
          <w:szCs w:val="24"/>
        </w:rPr>
        <w:t>, u</w:t>
      </w:r>
      <w:r w:rsidR="00CF1B65" w:rsidRPr="00CF1B65">
        <w:rPr>
          <w:rFonts w:ascii="Century Gothic" w:hAnsi="Century Gothic" w:cs="Arial"/>
          <w:sz w:val="24"/>
          <w:szCs w:val="24"/>
        </w:rPr>
        <w:t>no de los programas con mayor cobertura para madres trabajadoras</w:t>
      </w:r>
      <w:r>
        <w:rPr>
          <w:rFonts w:ascii="Century Gothic" w:hAnsi="Century Gothic" w:cs="Arial"/>
          <w:sz w:val="24"/>
          <w:szCs w:val="24"/>
        </w:rPr>
        <w:t>, f</w:t>
      </w:r>
      <w:r w:rsidR="00CF1B65" w:rsidRPr="00CF1B65">
        <w:rPr>
          <w:rFonts w:ascii="Century Gothic" w:hAnsi="Century Gothic" w:cs="Arial"/>
          <w:sz w:val="24"/>
          <w:szCs w:val="24"/>
        </w:rPr>
        <w:t>ue sustituido por transferencias directas a padres.</w:t>
      </w:r>
      <w:r>
        <w:rPr>
          <w:rFonts w:ascii="Century Gothic" w:hAnsi="Century Gothic" w:cs="Arial"/>
          <w:sz w:val="24"/>
          <w:szCs w:val="24"/>
        </w:rPr>
        <w:t xml:space="preserve"> Con d</w:t>
      </w:r>
      <w:r w:rsidR="00CF1B65" w:rsidRPr="00CF1B65">
        <w:rPr>
          <w:rFonts w:ascii="Century Gothic" w:hAnsi="Century Gothic" w:cs="Arial"/>
          <w:sz w:val="24"/>
          <w:szCs w:val="24"/>
        </w:rPr>
        <w:t>isminución de la oferta de cuidado infantil</w:t>
      </w:r>
      <w:r>
        <w:rPr>
          <w:rFonts w:ascii="Century Gothic" w:hAnsi="Century Gothic" w:cs="Arial"/>
          <w:sz w:val="24"/>
          <w:szCs w:val="24"/>
        </w:rPr>
        <w:t xml:space="preserve">, </w:t>
      </w:r>
      <w:r w:rsidR="00CF1B65" w:rsidRPr="00CF1B65">
        <w:rPr>
          <w:rFonts w:ascii="Century Gothic" w:hAnsi="Century Gothic" w:cs="Arial"/>
          <w:sz w:val="24"/>
          <w:szCs w:val="24"/>
        </w:rPr>
        <w:t>cierre de numerosas estancias</w:t>
      </w:r>
      <w:r>
        <w:rPr>
          <w:rFonts w:ascii="Century Gothic" w:hAnsi="Century Gothic" w:cs="Arial"/>
          <w:sz w:val="24"/>
          <w:szCs w:val="24"/>
        </w:rPr>
        <w:t xml:space="preserve">, y </w:t>
      </w:r>
      <w:r w:rsidR="00CF1B65" w:rsidRPr="00CF1B65">
        <w:rPr>
          <w:rFonts w:ascii="Century Gothic" w:hAnsi="Century Gothic" w:cs="Arial"/>
          <w:sz w:val="24"/>
          <w:szCs w:val="24"/>
        </w:rPr>
        <w:t>dificultades para madres trabajadoras.</w:t>
      </w:r>
    </w:p>
    <w:p w14:paraId="2153A836" w14:textId="77777777" w:rsidR="00CA01E0" w:rsidRPr="00CF1B65" w:rsidRDefault="00CA01E0" w:rsidP="00CF1B65">
      <w:pPr>
        <w:spacing w:after="0" w:line="360" w:lineRule="auto"/>
        <w:ind w:left="-567"/>
        <w:jc w:val="both"/>
        <w:rPr>
          <w:rFonts w:ascii="Century Gothic" w:hAnsi="Century Gothic" w:cs="Arial"/>
          <w:sz w:val="24"/>
          <w:szCs w:val="24"/>
        </w:rPr>
      </w:pPr>
    </w:p>
    <w:p w14:paraId="32CD2220" w14:textId="5547334F" w:rsidR="00CF1B65" w:rsidRDefault="00CF1B65" w:rsidP="00CF1B65">
      <w:pPr>
        <w:spacing w:after="0" w:line="360" w:lineRule="auto"/>
        <w:ind w:left="-567"/>
        <w:jc w:val="both"/>
        <w:rPr>
          <w:rFonts w:ascii="Century Gothic" w:hAnsi="Century Gothic" w:cs="Arial"/>
          <w:sz w:val="24"/>
          <w:szCs w:val="24"/>
        </w:rPr>
      </w:pPr>
      <w:r w:rsidRPr="00BD3A61">
        <w:rPr>
          <w:rFonts w:ascii="Century Gothic" w:hAnsi="Century Gothic" w:cs="Arial"/>
          <w:b/>
          <w:bCs/>
          <w:sz w:val="24"/>
          <w:szCs w:val="24"/>
        </w:rPr>
        <w:t>Programa Prospera</w:t>
      </w:r>
      <w:r w:rsidR="00CA01E0">
        <w:rPr>
          <w:rFonts w:ascii="Century Gothic" w:hAnsi="Century Gothic" w:cs="Arial"/>
          <w:sz w:val="24"/>
          <w:szCs w:val="24"/>
        </w:rPr>
        <w:t>, a</w:t>
      </w:r>
      <w:r w:rsidRPr="00CF1B65">
        <w:rPr>
          <w:rFonts w:ascii="Century Gothic" w:hAnsi="Century Gothic" w:cs="Arial"/>
          <w:sz w:val="24"/>
          <w:szCs w:val="24"/>
        </w:rPr>
        <w:t>nteriormente conocido como Oportunidades y Progresa</w:t>
      </w:r>
      <w:r w:rsidR="00CA01E0">
        <w:rPr>
          <w:rFonts w:ascii="Century Gothic" w:hAnsi="Century Gothic" w:cs="Arial"/>
          <w:sz w:val="24"/>
          <w:szCs w:val="24"/>
        </w:rPr>
        <w:t>, f</w:t>
      </w:r>
      <w:r w:rsidRPr="00CF1B65">
        <w:rPr>
          <w:rFonts w:ascii="Century Gothic" w:hAnsi="Century Gothic" w:cs="Arial"/>
          <w:sz w:val="24"/>
          <w:szCs w:val="24"/>
        </w:rPr>
        <w:t>ue reemplazado por distintos programas de bienestar.</w:t>
      </w:r>
      <w:r w:rsidR="00CA01E0">
        <w:rPr>
          <w:rFonts w:ascii="Century Gothic" w:hAnsi="Century Gothic" w:cs="Arial"/>
          <w:sz w:val="24"/>
          <w:szCs w:val="24"/>
        </w:rPr>
        <w:t xml:space="preserve"> </w:t>
      </w:r>
      <w:r w:rsidRPr="00CF1B65">
        <w:rPr>
          <w:rFonts w:ascii="Century Gothic" w:hAnsi="Century Gothic" w:cs="Arial"/>
          <w:sz w:val="24"/>
          <w:szCs w:val="24"/>
        </w:rPr>
        <w:t>Desaparecieron componentes relacionados con</w:t>
      </w:r>
      <w:r w:rsidR="00CA01E0">
        <w:rPr>
          <w:rFonts w:ascii="Century Gothic" w:hAnsi="Century Gothic" w:cs="Arial"/>
          <w:sz w:val="24"/>
          <w:szCs w:val="24"/>
        </w:rPr>
        <w:t xml:space="preserve"> </w:t>
      </w:r>
      <w:r w:rsidRPr="00CF1B65">
        <w:rPr>
          <w:rFonts w:ascii="Century Gothic" w:hAnsi="Century Gothic" w:cs="Arial"/>
          <w:sz w:val="24"/>
          <w:szCs w:val="24"/>
        </w:rPr>
        <w:t>seguimiento nutricional</w:t>
      </w:r>
      <w:r w:rsidR="00CA01E0">
        <w:rPr>
          <w:rFonts w:ascii="Century Gothic" w:hAnsi="Century Gothic" w:cs="Arial"/>
          <w:sz w:val="24"/>
          <w:szCs w:val="24"/>
        </w:rPr>
        <w:t xml:space="preserve">, </w:t>
      </w:r>
      <w:r w:rsidRPr="00CF1B65">
        <w:rPr>
          <w:rFonts w:ascii="Century Gothic" w:hAnsi="Century Gothic" w:cs="Arial"/>
          <w:sz w:val="24"/>
          <w:szCs w:val="24"/>
        </w:rPr>
        <w:t>salud preventiva</w:t>
      </w:r>
      <w:r w:rsidR="00CA01E0">
        <w:rPr>
          <w:rFonts w:ascii="Century Gothic" w:hAnsi="Century Gothic" w:cs="Arial"/>
          <w:sz w:val="24"/>
          <w:szCs w:val="24"/>
        </w:rPr>
        <w:t xml:space="preserve"> y </w:t>
      </w:r>
      <w:r w:rsidRPr="00CF1B65">
        <w:rPr>
          <w:rFonts w:ascii="Century Gothic" w:hAnsi="Century Gothic" w:cs="Arial"/>
          <w:sz w:val="24"/>
          <w:szCs w:val="24"/>
        </w:rPr>
        <w:t>permanencia escolar.</w:t>
      </w:r>
    </w:p>
    <w:p w14:paraId="278845A0" w14:textId="77777777" w:rsidR="00CA01E0" w:rsidRPr="00CF1B65" w:rsidRDefault="00CA01E0" w:rsidP="00CF1B65">
      <w:pPr>
        <w:spacing w:after="0" w:line="360" w:lineRule="auto"/>
        <w:ind w:left="-567"/>
        <w:jc w:val="both"/>
        <w:rPr>
          <w:rFonts w:ascii="Century Gothic" w:hAnsi="Century Gothic" w:cs="Arial"/>
          <w:sz w:val="24"/>
          <w:szCs w:val="24"/>
        </w:rPr>
      </w:pPr>
    </w:p>
    <w:p w14:paraId="0D94A859" w14:textId="7E8DA720" w:rsidR="00CF1B65" w:rsidRPr="00CF1B65" w:rsidRDefault="00CF1B65" w:rsidP="00CF1B65">
      <w:pPr>
        <w:spacing w:after="0" w:line="360" w:lineRule="auto"/>
        <w:ind w:left="-567"/>
        <w:jc w:val="both"/>
        <w:rPr>
          <w:rFonts w:ascii="Century Gothic" w:hAnsi="Century Gothic" w:cs="Arial"/>
          <w:sz w:val="24"/>
          <w:szCs w:val="24"/>
        </w:rPr>
      </w:pPr>
      <w:r w:rsidRPr="00BD3A61">
        <w:rPr>
          <w:rFonts w:ascii="Century Gothic" w:hAnsi="Century Gothic" w:cs="Arial"/>
          <w:b/>
          <w:bCs/>
          <w:sz w:val="24"/>
          <w:szCs w:val="24"/>
        </w:rPr>
        <w:t>Fondo Nacional de Desastres Naturales (FONDEN)</w:t>
      </w:r>
      <w:r w:rsidR="00CA01E0">
        <w:rPr>
          <w:rFonts w:ascii="Century Gothic" w:hAnsi="Century Gothic" w:cs="Arial"/>
          <w:sz w:val="24"/>
          <w:szCs w:val="24"/>
        </w:rPr>
        <w:t xml:space="preserve"> f</w:t>
      </w:r>
      <w:r w:rsidRPr="00CF1B65">
        <w:rPr>
          <w:rFonts w:ascii="Century Gothic" w:hAnsi="Century Gothic" w:cs="Arial"/>
          <w:sz w:val="24"/>
          <w:szCs w:val="24"/>
        </w:rPr>
        <w:t>ue extinguido en 2020.</w:t>
      </w:r>
      <w:r w:rsidR="00CA01E0">
        <w:rPr>
          <w:rFonts w:ascii="Century Gothic" w:hAnsi="Century Gothic" w:cs="Arial"/>
          <w:sz w:val="24"/>
          <w:szCs w:val="24"/>
        </w:rPr>
        <w:t xml:space="preserve"> Con el argumento de </w:t>
      </w:r>
      <w:r w:rsidRPr="00CF1B65">
        <w:rPr>
          <w:rFonts w:ascii="Century Gothic" w:hAnsi="Century Gothic" w:cs="Arial"/>
          <w:sz w:val="24"/>
          <w:szCs w:val="24"/>
        </w:rPr>
        <w:t>que el fondo era opaco, burocrático y susceptible de corrupción, y que los recursos se entregarían directamente a la población afectada.</w:t>
      </w:r>
      <w:r w:rsidR="00CA01E0">
        <w:rPr>
          <w:rFonts w:ascii="Century Gothic" w:hAnsi="Century Gothic" w:cs="Arial"/>
          <w:sz w:val="24"/>
          <w:szCs w:val="24"/>
        </w:rPr>
        <w:t xml:space="preserve"> Generando </w:t>
      </w:r>
      <w:r w:rsidRPr="00CF1B65">
        <w:rPr>
          <w:rFonts w:ascii="Century Gothic" w:hAnsi="Century Gothic" w:cs="Arial"/>
          <w:sz w:val="24"/>
          <w:szCs w:val="24"/>
        </w:rPr>
        <w:t>menor certidumbre financiera para emergencias</w:t>
      </w:r>
      <w:r w:rsidR="00CA01E0">
        <w:rPr>
          <w:rFonts w:ascii="Century Gothic" w:hAnsi="Century Gothic" w:cs="Arial"/>
          <w:sz w:val="24"/>
          <w:szCs w:val="24"/>
        </w:rPr>
        <w:t xml:space="preserve">, </w:t>
      </w:r>
      <w:r w:rsidRPr="00CF1B65">
        <w:rPr>
          <w:rFonts w:ascii="Century Gothic" w:hAnsi="Century Gothic" w:cs="Arial"/>
          <w:sz w:val="24"/>
          <w:szCs w:val="24"/>
        </w:rPr>
        <w:t>retrasos en reconstrucción</w:t>
      </w:r>
      <w:r w:rsidR="00CA01E0">
        <w:rPr>
          <w:rFonts w:ascii="Century Gothic" w:hAnsi="Century Gothic" w:cs="Arial"/>
          <w:sz w:val="24"/>
          <w:szCs w:val="24"/>
        </w:rPr>
        <w:t xml:space="preserve"> y </w:t>
      </w:r>
      <w:r w:rsidRPr="00CF1B65">
        <w:rPr>
          <w:rFonts w:ascii="Century Gothic" w:hAnsi="Century Gothic" w:cs="Arial"/>
          <w:sz w:val="24"/>
          <w:szCs w:val="24"/>
        </w:rPr>
        <w:t>ausencia de reglas claras para asignar recursos.</w:t>
      </w:r>
    </w:p>
    <w:p w14:paraId="1E6DFE98" w14:textId="77777777" w:rsidR="00CA01E0" w:rsidRDefault="00CA01E0" w:rsidP="00CF1B65">
      <w:pPr>
        <w:spacing w:after="0" w:line="360" w:lineRule="auto"/>
        <w:ind w:left="-567"/>
        <w:jc w:val="both"/>
        <w:rPr>
          <w:rFonts w:ascii="Century Gothic" w:hAnsi="Century Gothic" w:cs="Arial"/>
          <w:sz w:val="24"/>
          <w:szCs w:val="24"/>
        </w:rPr>
      </w:pPr>
    </w:p>
    <w:p w14:paraId="6071FA4B" w14:textId="56E0A3D7" w:rsidR="00CF1B65" w:rsidRPr="00CF1B65" w:rsidRDefault="00CF1B65" w:rsidP="00CF1B65">
      <w:pPr>
        <w:spacing w:after="0" w:line="360" w:lineRule="auto"/>
        <w:ind w:left="-567"/>
        <w:jc w:val="both"/>
        <w:rPr>
          <w:rFonts w:ascii="Century Gothic" w:hAnsi="Century Gothic" w:cs="Arial"/>
          <w:sz w:val="24"/>
          <w:szCs w:val="24"/>
        </w:rPr>
      </w:pPr>
      <w:r w:rsidRPr="00BD3A61">
        <w:rPr>
          <w:rFonts w:ascii="Century Gothic" w:hAnsi="Century Gothic" w:cs="Arial"/>
          <w:b/>
          <w:bCs/>
          <w:sz w:val="24"/>
          <w:szCs w:val="24"/>
        </w:rPr>
        <w:lastRenderedPageBreak/>
        <w:t>Fondo para Atención de Emergencias (FOPREDEN)</w:t>
      </w:r>
      <w:r w:rsidR="00CA01E0">
        <w:rPr>
          <w:rFonts w:ascii="Century Gothic" w:hAnsi="Century Gothic" w:cs="Arial"/>
          <w:sz w:val="24"/>
          <w:szCs w:val="24"/>
        </w:rPr>
        <w:t xml:space="preserve"> t</w:t>
      </w:r>
      <w:r w:rsidRPr="00CF1B65">
        <w:rPr>
          <w:rFonts w:ascii="Century Gothic" w:hAnsi="Century Gothic" w:cs="Arial"/>
          <w:sz w:val="24"/>
          <w:szCs w:val="24"/>
        </w:rPr>
        <w:t>ambién desapareció.</w:t>
      </w:r>
      <w:r w:rsidR="00CA01E0">
        <w:rPr>
          <w:rFonts w:ascii="Century Gothic" w:hAnsi="Century Gothic" w:cs="Arial"/>
          <w:sz w:val="24"/>
          <w:szCs w:val="24"/>
        </w:rPr>
        <w:t xml:space="preserve"> </w:t>
      </w:r>
      <w:r w:rsidRPr="00CF1B65">
        <w:rPr>
          <w:rFonts w:ascii="Century Gothic" w:hAnsi="Century Gothic" w:cs="Arial"/>
          <w:sz w:val="24"/>
          <w:szCs w:val="24"/>
        </w:rPr>
        <w:t>Su función consistía en prevención de desastres naturales.</w:t>
      </w:r>
    </w:p>
    <w:p w14:paraId="0F9C0C28" w14:textId="77777777" w:rsidR="00CF1B65" w:rsidRPr="00CF1B65" w:rsidRDefault="00CF1B65" w:rsidP="00CF1B65">
      <w:pPr>
        <w:spacing w:after="0" w:line="360" w:lineRule="auto"/>
        <w:ind w:left="-567"/>
        <w:jc w:val="both"/>
        <w:rPr>
          <w:rFonts w:ascii="Century Gothic" w:hAnsi="Century Gothic" w:cs="Arial"/>
          <w:sz w:val="24"/>
          <w:szCs w:val="24"/>
        </w:rPr>
      </w:pPr>
    </w:p>
    <w:p w14:paraId="16605D82" w14:textId="3324AA8B" w:rsidR="00CF1B65" w:rsidRPr="00CF1B65" w:rsidRDefault="00CF1B65" w:rsidP="00CF1B65">
      <w:pPr>
        <w:spacing w:after="0" w:line="360" w:lineRule="auto"/>
        <w:ind w:left="-567"/>
        <w:jc w:val="both"/>
        <w:rPr>
          <w:rFonts w:ascii="Century Gothic" w:hAnsi="Century Gothic" w:cs="Arial"/>
          <w:sz w:val="24"/>
          <w:szCs w:val="24"/>
        </w:rPr>
      </w:pPr>
      <w:r w:rsidRPr="00BD3A61">
        <w:rPr>
          <w:rFonts w:ascii="Century Gothic" w:hAnsi="Century Gothic" w:cs="Arial"/>
          <w:b/>
          <w:bCs/>
          <w:sz w:val="24"/>
          <w:szCs w:val="24"/>
        </w:rPr>
        <w:t>Programa 3x1 para Migrantes</w:t>
      </w:r>
      <w:r w:rsidR="00CA01E0">
        <w:rPr>
          <w:rFonts w:ascii="Century Gothic" w:hAnsi="Century Gothic" w:cs="Arial"/>
          <w:sz w:val="24"/>
          <w:szCs w:val="24"/>
        </w:rPr>
        <w:t xml:space="preserve"> p</w:t>
      </w:r>
      <w:r w:rsidRPr="00CF1B65">
        <w:rPr>
          <w:rFonts w:ascii="Century Gothic" w:hAnsi="Century Gothic" w:cs="Arial"/>
          <w:sz w:val="24"/>
          <w:szCs w:val="24"/>
        </w:rPr>
        <w:t>ermitía coinversión entre</w:t>
      </w:r>
      <w:r w:rsidR="00CA01E0">
        <w:rPr>
          <w:rFonts w:ascii="Century Gothic" w:hAnsi="Century Gothic" w:cs="Arial"/>
          <w:sz w:val="24"/>
          <w:szCs w:val="24"/>
        </w:rPr>
        <w:t xml:space="preserve"> </w:t>
      </w:r>
      <w:r w:rsidRPr="00CF1B65">
        <w:rPr>
          <w:rFonts w:ascii="Century Gothic" w:hAnsi="Century Gothic" w:cs="Arial"/>
          <w:sz w:val="24"/>
          <w:szCs w:val="24"/>
        </w:rPr>
        <w:t>migrantes</w:t>
      </w:r>
      <w:r w:rsidR="00CA01E0">
        <w:rPr>
          <w:rFonts w:ascii="Century Gothic" w:hAnsi="Century Gothic" w:cs="Arial"/>
          <w:sz w:val="24"/>
          <w:szCs w:val="24"/>
        </w:rPr>
        <w:t xml:space="preserve">, </w:t>
      </w:r>
      <w:r w:rsidRPr="00CF1B65">
        <w:rPr>
          <w:rFonts w:ascii="Century Gothic" w:hAnsi="Century Gothic" w:cs="Arial"/>
          <w:sz w:val="24"/>
          <w:szCs w:val="24"/>
        </w:rPr>
        <w:t>municipios</w:t>
      </w:r>
      <w:r w:rsidR="00CA01E0">
        <w:rPr>
          <w:rFonts w:ascii="Century Gothic" w:hAnsi="Century Gothic" w:cs="Arial"/>
          <w:sz w:val="24"/>
          <w:szCs w:val="24"/>
        </w:rPr>
        <w:t xml:space="preserve">, </w:t>
      </w:r>
      <w:r w:rsidRPr="00CF1B65">
        <w:rPr>
          <w:rFonts w:ascii="Century Gothic" w:hAnsi="Century Gothic" w:cs="Arial"/>
          <w:sz w:val="24"/>
          <w:szCs w:val="24"/>
        </w:rPr>
        <w:t>estados</w:t>
      </w:r>
      <w:r w:rsidR="00CA01E0">
        <w:rPr>
          <w:rFonts w:ascii="Century Gothic" w:hAnsi="Century Gothic" w:cs="Arial"/>
          <w:sz w:val="24"/>
          <w:szCs w:val="24"/>
        </w:rPr>
        <w:t xml:space="preserve"> y </w:t>
      </w:r>
      <w:r w:rsidRPr="00CF1B65">
        <w:rPr>
          <w:rFonts w:ascii="Century Gothic" w:hAnsi="Century Gothic" w:cs="Arial"/>
          <w:sz w:val="24"/>
          <w:szCs w:val="24"/>
        </w:rPr>
        <w:t>federación</w:t>
      </w:r>
      <w:r w:rsidR="00CA01E0">
        <w:rPr>
          <w:rFonts w:ascii="Century Gothic" w:hAnsi="Century Gothic" w:cs="Arial"/>
          <w:sz w:val="24"/>
          <w:szCs w:val="24"/>
        </w:rPr>
        <w:t xml:space="preserve"> para f</w:t>
      </w:r>
      <w:r w:rsidRPr="00CF1B65">
        <w:rPr>
          <w:rFonts w:ascii="Century Gothic" w:hAnsi="Century Gothic" w:cs="Arial"/>
          <w:sz w:val="24"/>
          <w:szCs w:val="24"/>
        </w:rPr>
        <w:t>inan</w:t>
      </w:r>
      <w:r w:rsidR="00CA01E0">
        <w:rPr>
          <w:rFonts w:ascii="Century Gothic" w:hAnsi="Century Gothic" w:cs="Arial"/>
          <w:sz w:val="24"/>
          <w:szCs w:val="24"/>
        </w:rPr>
        <w:t>ciar</w:t>
      </w:r>
      <w:r w:rsidRPr="00CF1B65">
        <w:rPr>
          <w:rFonts w:ascii="Century Gothic" w:hAnsi="Century Gothic" w:cs="Arial"/>
          <w:sz w:val="24"/>
          <w:szCs w:val="24"/>
        </w:rPr>
        <w:t xml:space="preserve"> infraestructura comunitaria.</w:t>
      </w:r>
    </w:p>
    <w:p w14:paraId="09F00E1C" w14:textId="77777777" w:rsidR="00CF1B65" w:rsidRPr="00CF1B65" w:rsidRDefault="00CF1B65" w:rsidP="00CF1B65">
      <w:pPr>
        <w:spacing w:after="0" w:line="360" w:lineRule="auto"/>
        <w:ind w:left="-567"/>
        <w:jc w:val="both"/>
        <w:rPr>
          <w:rFonts w:ascii="Century Gothic" w:hAnsi="Century Gothic" w:cs="Arial"/>
          <w:sz w:val="24"/>
          <w:szCs w:val="24"/>
        </w:rPr>
      </w:pPr>
    </w:p>
    <w:p w14:paraId="535ADDD3" w14:textId="20E9F223" w:rsidR="00CF1B65" w:rsidRPr="00CF1B65" w:rsidRDefault="00CF1B65" w:rsidP="00CF1B65">
      <w:pPr>
        <w:spacing w:after="0" w:line="360" w:lineRule="auto"/>
        <w:ind w:left="-567"/>
        <w:jc w:val="both"/>
        <w:rPr>
          <w:rFonts w:ascii="Century Gothic" w:hAnsi="Century Gothic" w:cs="Arial"/>
          <w:sz w:val="24"/>
          <w:szCs w:val="24"/>
        </w:rPr>
      </w:pPr>
      <w:r w:rsidRPr="00BD3A61">
        <w:rPr>
          <w:rFonts w:ascii="Century Gothic" w:hAnsi="Century Gothic" w:cs="Arial"/>
          <w:b/>
          <w:bCs/>
          <w:sz w:val="24"/>
          <w:szCs w:val="24"/>
        </w:rPr>
        <w:t>Fondo de Ayuda para Víctimas</w:t>
      </w:r>
      <w:r w:rsidR="00CA01E0">
        <w:rPr>
          <w:rFonts w:ascii="Century Gothic" w:hAnsi="Century Gothic" w:cs="Arial"/>
          <w:sz w:val="24"/>
          <w:szCs w:val="24"/>
        </w:rPr>
        <w:t>, t</w:t>
      </w:r>
      <w:r w:rsidRPr="00CF1B65">
        <w:rPr>
          <w:rFonts w:ascii="Century Gothic" w:hAnsi="Century Gothic" w:cs="Arial"/>
          <w:sz w:val="24"/>
          <w:szCs w:val="24"/>
        </w:rPr>
        <w:t>ambién desapareció como fideicomiso.</w:t>
      </w:r>
      <w:r w:rsidR="00CA01E0">
        <w:rPr>
          <w:rFonts w:ascii="Century Gothic" w:hAnsi="Century Gothic" w:cs="Arial"/>
          <w:sz w:val="24"/>
          <w:szCs w:val="24"/>
        </w:rPr>
        <w:t xml:space="preserve"> </w:t>
      </w:r>
      <w:r w:rsidRPr="00CF1B65">
        <w:rPr>
          <w:rFonts w:ascii="Century Gothic" w:hAnsi="Century Gothic" w:cs="Arial"/>
          <w:sz w:val="24"/>
          <w:szCs w:val="24"/>
        </w:rPr>
        <w:t>Los recursos pasaron al presupuesto ordinario</w:t>
      </w:r>
      <w:r w:rsidR="00CA01E0">
        <w:rPr>
          <w:rFonts w:ascii="Century Gothic" w:hAnsi="Century Gothic" w:cs="Arial"/>
          <w:sz w:val="24"/>
          <w:szCs w:val="24"/>
        </w:rPr>
        <w:t xml:space="preserve"> sin reglas claras de operación</w:t>
      </w:r>
      <w:r w:rsidRPr="00CF1B65">
        <w:rPr>
          <w:rFonts w:ascii="Century Gothic" w:hAnsi="Century Gothic" w:cs="Arial"/>
          <w:sz w:val="24"/>
          <w:szCs w:val="24"/>
        </w:rPr>
        <w:t>.</w:t>
      </w:r>
    </w:p>
    <w:p w14:paraId="5FFCD665" w14:textId="77777777" w:rsidR="00CF1B65" w:rsidRPr="00CF1B65" w:rsidRDefault="00CF1B65" w:rsidP="00CF1B65">
      <w:pPr>
        <w:spacing w:after="0" w:line="360" w:lineRule="auto"/>
        <w:ind w:left="-567"/>
        <w:jc w:val="both"/>
        <w:rPr>
          <w:rFonts w:ascii="Century Gothic" w:hAnsi="Century Gothic" w:cs="Arial"/>
          <w:sz w:val="24"/>
          <w:szCs w:val="24"/>
        </w:rPr>
      </w:pPr>
    </w:p>
    <w:p w14:paraId="5E77F506" w14:textId="7B40A83C" w:rsidR="00CF1B65" w:rsidRPr="00CF1B65" w:rsidRDefault="00CA01E0" w:rsidP="00CF1B65">
      <w:pPr>
        <w:spacing w:after="0" w:line="360" w:lineRule="auto"/>
        <w:ind w:left="-567"/>
        <w:jc w:val="both"/>
        <w:rPr>
          <w:rFonts w:ascii="Century Gothic" w:hAnsi="Century Gothic" w:cs="Arial"/>
          <w:sz w:val="24"/>
          <w:szCs w:val="24"/>
        </w:rPr>
      </w:pPr>
      <w:r>
        <w:rPr>
          <w:rFonts w:ascii="Century Gothic" w:hAnsi="Century Gothic" w:cs="Arial"/>
          <w:sz w:val="24"/>
          <w:szCs w:val="24"/>
        </w:rPr>
        <w:t>Así también d</w:t>
      </w:r>
      <w:r w:rsidR="00CF1B65" w:rsidRPr="00CF1B65">
        <w:rPr>
          <w:rFonts w:ascii="Century Gothic" w:hAnsi="Century Gothic" w:cs="Arial"/>
          <w:sz w:val="24"/>
          <w:szCs w:val="24"/>
        </w:rPr>
        <w:t>esapar</w:t>
      </w:r>
      <w:r>
        <w:rPr>
          <w:rFonts w:ascii="Century Gothic" w:hAnsi="Century Gothic" w:cs="Arial"/>
          <w:sz w:val="24"/>
          <w:szCs w:val="24"/>
        </w:rPr>
        <w:t>ecieron</w:t>
      </w:r>
      <w:r w:rsidR="00CF1B65" w:rsidRPr="00CF1B65">
        <w:rPr>
          <w:rFonts w:ascii="Century Gothic" w:hAnsi="Century Gothic" w:cs="Arial"/>
          <w:sz w:val="24"/>
          <w:szCs w:val="24"/>
        </w:rPr>
        <w:t xml:space="preserve"> </w:t>
      </w:r>
      <w:r w:rsidRPr="00CF1B65">
        <w:rPr>
          <w:rFonts w:ascii="Century Gothic" w:hAnsi="Century Gothic" w:cs="Arial"/>
          <w:sz w:val="24"/>
          <w:szCs w:val="24"/>
        </w:rPr>
        <w:t>109 fideicomisos federales</w:t>
      </w:r>
      <w:r w:rsidR="00BD3A61">
        <w:rPr>
          <w:rFonts w:ascii="Century Gothic" w:hAnsi="Century Gothic" w:cs="Arial"/>
          <w:sz w:val="24"/>
          <w:szCs w:val="24"/>
        </w:rPr>
        <w:t>, e</w:t>
      </w:r>
      <w:r w:rsidR="00CF1B65" w:rsidRPr="00CF1B65">
        <w:rPr>
          <w:rFonts w:ascii="Century Gothic" w:hAnsi="Century Gothic" w:cs="Arial"/>
          <w:sz w:val="24"/>
          <w:szCs w:val="24"/>
        </w:rPr>
        <w:t>ntre ellos</w:t>
      </w:r>
      <w:r w:rsidR="00BD3A61">
        <w:rPr>
          <w:rFonts w:ascii="Century Gothic" w:hAnsi="Century Gothic" w:cs="Arial"/>
          <w:sz w:val="24"/>
          <w:szCs w:val="24"/>
        </w:rPr>
        <w:t xml:space="preserve"> los que atendían temas de </w:t>
      </w:r>
      <w:r w:rsidR="00CF1B65" w:rsidRPr="00CF1B65">
        <w:rPr>
          <w:rFonts w:ascii="Century Gothic" w:hAnsi="Century Gothic" w:cs="Arial"/>
          <w:sz w:val="24"/>
          <w:szCs w:val="24"/>
        </w:rPr>
        <w:t>ciencia</w:t>
      </w:r>
      <w:r w:rsidR="00BD3A61">
        <w:rPr>
          <w:rFonts w:ascii="Century Gothic" w:hAnsi="Century Gothic" w:cs="Arial"/>
          <w:sz w:val="24"/>
          <w:szCs w:val="24"/>
        </w:rPr>
        <w:t xml:space="preserve">, </w:t>
      </w:r>
      <w:r w:rsidR="00CF1B65" w:rsidRPr="00CF1B65">
        <w:rPr>
          <w:rFonts w:ascii="Century Gothic" w:hAnsi="Century Gothic" w:cs="Arial"/>
          <w:sz w:val="24"/>
          <w:szCs w:val="24"/>
        </w:rPr>
        <w:t>deporte de alto rendimiento</w:t>
      </w:r>
      <w:r w:rsidR="00BD3A61">
        <w:rPr>
          <w:rFonts w:ascii="Century Gothic" w:hAnsi="Century Gothic" w:cs="Arial"/>
          <w:sz w:val="24"/>
          <w:szCs w:val="24"/>
        </w:rPr>
        <w:t xml:space="preserve">, </w:t>
      </w:r>
      <w:r w:rsidR="00CF1B65" w:rsidRPr="00CF1B65">
        <w:rPr>
          <w:rFonts w:ascii="Century Gothic" w:hAnsi="Century Gothic" w:cs="Arial"/>
          <w:sz w:val="24"/>
          <w:szCs w:val="24"/>
        </w:rPr>
        <w:t>cine</w:t>
      </w:r>
      <w:r w:rsidR="00BD3A61">
        <w:rPr>
          <w:rFonts w:ascii="Century Gothic" w:hAnsi="Century Gothic" w:cs="Arial"/>
          <w:sz w:val="24"/>
          <w:szCs w:val="24"/>
        </w:rPr>
        <w:t xml:space="preserve">, </w:t>
      </w:r>
      <w:r w:rsidR="00CF1B65" w:rsidRPr="00CF1B65">
        <w:rPr>
          <w:rFonts w:ascii="Century Gothic" w:hAnsi="Century Gothic" w:cs="Arial"/>
          <w:sz w:val="24"/>
          <w:szCs w:val="24"/>
        </w:rPr>
        <w:t>cultura</w:t>
      </w:r>
      <w:r w:rsidR="00BD3A61">
        <w:rPr>
          <w:rFonts w:ascii="Century Gothic" w:hAnsi="Century Gothic" w:cs="Arial"/>
          <w:sz w:val="24"/>
          <w:szCs w:val="24"/>
        </w:rPr>
        <w:t xml:space="preserve">, </w:t>
      </w:r>
      <w:r w:rsidR="00CF1B65" w:rsidRPr="00CF1B65">
        <w:rPr>
          <w:rFonts w:ascii="Century Gothic" w:hAnsi="Century Gothic" w:cs="Arial"/>
          <w:sz w:val="24"/>
          <w:szCs w:val="24"/>
        </w:rPr>
        <w:t>atención a desastres</w:t>
      </w:r>
      <w:r w:rsidR="00BD3A61">
        <w:rPr>
          <w:rFonts w:ascii="Century Gothic" w:hAnsi="Century Gothic" w:cs="Arial"/>
          <w:sz w:val="24"/>
          <w:szCs w:val="24"/>
        </w:rPr>
        <w:t xml:space="preserve">, </w:t>
      </w:r>
      <w:r w:rsidR="00CF1B65" w:rsidRPr="00CF1B65">
        <w:rPr>
          <w:rFonts w:ascii="Century Gothic" w:hAnsi="Century Gothic" w:cs="Arial"/>
          <w:sz w:val="24"/>
          <w:szCs w:val="24"/>
        </w:rPr>
        <w:t>protección civil</w:t>
      </w:r>
      <w:r w:rsidR="00BD3A61">
        <w:rPr>
          <w:rFonts w:ascii="Century Gothic" w:hAnsi="Century Gothic" w:cs="Arial"/>
          <w:sz w:val="24"/>
          <w:szCs w:val="24"/>
        </w:rPr>
        <w:t xml:space="preserve"> e </w:t>
      </w:r>
      <w:r w:rsidR="00CF1B65" w:rsidRPr="00CF1B65">
        <w:rPr>
          <w:rFonts w:ascii="Century Gothic" w:hAnsi="Century Gothic" w:cs="Arial"/>
          <w:sz w:val="24"/>
          <w:szCs w:val="24"/>
        </w:rPr>
        <w:t>investigación.</w:t>
      </w:r>
    </w:p>
    <w:p w14:paraId="3AFFC12B" w14:textId="509806F0" w:rsidR="00CF1B65" w:rsidRDefault="00CF1B65" w:rsidP="00CF1B65">
      <w:pPr>
        <w:spacing w:after="0" w:line="360" w:lineRule="auto"/>
        <w:ind w:left="-567"/>
        <w:jc w:val="both"/>
        <w:rPr>
          <w:rFonts w:ascii="Century Gothic" w:hAnsi="Century Gothic" w:cs="Arial"/>
          <w:sz w:val="24"/>
          <w:szCs w:val="24"/>
        </w:rPr>
      </w:pPr>
    </w:p>
    <w:p w14:paraId="734EFECD" w14:textId="4C3DC343" w:rsidR="00A73177" w:rsidRPr="00A73177" w:rsidRDefault="00A73177" w:rsidP="00CF1B65">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t>En contraste con la ausencia de una política pública nacional especializada, el Estado de Chihuahua ha impulsado la construcción de mecanismos institucionales orientados específicamente a la atención del desplazamiento forzado interno. Además de la creación de la Comisión Estatal de Desplazamiento Forzado Interno, la tipificación del delito y el Protocolo de Atención Emergente, actualmente se desarrollan herramientas que permitirán fortalecer la actuación coordinada de las dependencias públicas, entre ellas una Plataforma Digital para la aplicación del Cuestionario Único de Atención y los Lineamientos de Actuación para Dependencias Estatales ante la recepción de personas en situación de desplazamiento forzado interno. Estas acciones buscan homologar procedimientos, mejorar la coordinación interinstitucional, agilizar la atención humanitaria y garantizar el respeto a los principios de confidencialidad, protección de datos personales y no revictimización de las personas afectadas.</w:t>
      </w:r>
    </w:p>
    <w:p w14:paraId="7878B029" w14:textId="77777777" w:rsidR="00A73177" w:rsidRPr="00A73177" w:rsidRDefault="00A73177" w:rsidP="00CF1B65">
      <w:pPr>
        <w:spacing w:after="0" w:line="360" w:lineRule="auto"/>
        <w:ind w:left="-567"/>
        <w:jc w:val="both"/>
        <w:rPr>
          <w:rFonts w:ascii="Century Gothic" w:hAnsi="Century Gothic" w:cs="Arial"/>
          <w:sz w:val="24"/>
          <w:szCs w:val="24"/>
        </w:rPr>
      </w:pPr>
    </w:p>
    <w:p w14:paraId="4A525940" w14:textId="6DFE7E14" w:rsidR="00513293" w:rsidRDefault="00A73177" w:rsidP="002757A3">
      <w:pPr>
        <w:spacing w:after="0" w:line="360" w:lineRule="auto"/>
        <w:ind w:left="-567"/>
        <w:jc w:val="both"/>
        <w:rPr>
          <w:rFonts w:ascii="Century Gothic" w:hAnsi="Century Gothic" w:cs="Arial"/>
          <w:sz w:val="24"/>
          <w:szCs w:val="24"/>
        </w:rPr>
      </w:pPr>
      <w:r w:rsidRPr="00A73177">
        <w:rPr>
          <w:rFonts w:ascii="Century Gothic" w:hAnsi="Century Gothic" w:cs="Arial"/>
          <w:sz w:val="24"/>
          <w:szCs w:val="24"/>
        </w:rPr>
        <w:lastRenderedPageBreak/>
        <w:t>Así pues, resulta indispensable que el Gobierno Federal consolide una política pública nacional integral en materia de desplazamiento forzado interno que trascienda las acciones reactivas y asistenciales implementadas hasta ahora. Dicha política debe fortalecer la coordinación entre los tres órdenes de gobierno, incorporar mecanismos homologados de atención, prevención y protección de derechos humanos, establecer rutas claras para la atención de emergencias humanitarias y generar condiciones que permitan el retorno voluntario, seguro y digno de las personas desplazadas o, cuando ello no sea posible, garantizar soluciones duraderas que restituyan efectivamente sus derechos. La experiencia institucional desarrollada por el Estado de Chihuahua demuestra que existen mecanismos viables que pueden servir como referencia para fortalecer una estrategia nacional frente a una problemática cuya magnitud rebasa las capacidades de cualquier entidad federativa por sí sola.</w:t>
      </w:r>
    </w:p>
    <w:p w14:paraId="5737AF37" w14:textId="77777777" w:rsidR="00A73177" w:rsidRPr="002757A3" w:rsidRDefault="00A73177" w:rsidP="002757A3">
      <w:pPr>
        <w:spacing w:after="0" w:line="360" w:lineRule="auto"/>
        <w:ind w:left="-567"/>
        <w:jc w:val="both"/>
        <w:rPr>
          <w:rFonts w:ascii="Century Gothic" w:hAnsi="Century Gothic" w:cs="Arial"/>
          <w:sz w:val="24"/>
          <w:szCs w:val="24"/>
        </w:rPr>
      </w:pPr>
    </w:p>
    <w:p w14:paraId="60B045BC" w14:textId="77777777" w:rsidR="005F46B6" w:rsidRPr="00862042" w:rsidRDefault="005F46B6" w:rsidP="005F46B6">
      <w:pPr>
        <w:spacing w:after="0" w:line="360" w:lineRule="auto"/>
        <w:ind w:left="-567"/>
        <w:jc w:val="both"/>
        <w:rPr>
          <w:rFonts w:ascii="Century Gothic" w:hAnsi="Century Gothic" w:cs="Arial"/>
          <w:sz w:val="24"/>
          <w:szCs w:val="24"/>
        </w:rPr>
      </w:pPr>
      <w:r w:rsidRPr="00862042">
        <w:rPr>
          <w:rFonts w:ascii="Century Gothic" w:hAnsi="Century Gothic" w:cs="Arial"/>
          <w:sz w:val="24"/>
          <w:szCs w:val="24"/>
        </w:rPr>
        <w:t>Por todo lo anterior, ponemos a consideración de esta Honorable Asamblea Legislativa el siguiente proyecto de:</w:t>
      </w:r>
    </w:p>
    <w:p w14:paraId="65703508" w14:textId="77777777" w:rsidR="005F46B6" w:rsidRPr="00862042" w:rsidRDefault="005F46B6" w:rsidP="005F46B6">
      <w:pPr>
        <w:spacing w:after="0" w:line="360" w:lineRule="auto"/>
        <w:ind w:left="-567"/>
        <w:jc w:val="both"/>
        <w:rPr>
          <w:rFonts w:ascii="Century Gothic" w:hAnsi="Century Gothic" w:cs="Arial"/>
          <w:sz w:val="24"/>
          <w:szCs w:val="24"/>
        </w:rPr>
      </w:pPr>
    </w:p>
    <w:p w14:paraId="1CAF57CA" w14:textId="77777777" w:rsidR="005F46B6" w:rsidRPr="00862042" w:rsidRDefault="005F46B6" w:rsidP="005F46B6">
      <w:pPr>
        <w:spacing w:after="0" w:line="360" w:lineRule="auto"/>
        <w:ind w:left="-567"/>
        <w:jc w:val="center"/>
        <w:rPr>
          <w:rFonts w:ascii="Century Gothic" w:hAnsi="Century Gothic" w:cs="Arial"/>
          <w:b/>
          <w:bCs/>
          <w:sz w:val="24"/>
          <w:szCs w:val="24"/>
        </w:rPr>
      </w:pPr>
      <w:r w:rsidRPr="00862042">
        <w:rPr>
          <w:rFonts w:ascii="Century Gothic" w:hAnsi="Century Gothic" w:cs="Arial"/>
          <w:b/>
          <w:bCs/>
          <w:sz w:val="24"/>
          <w:szCs w:val="24"/>
        </w:rPr>
        <w:t>ACUERDO:</w:t>
      </w:r>
    </w:p>
    <w:p w14:paraId="25907B9A" w14:textId="77777777" w:rsidR="002757A3" w:rsidRPr="002757A3" w:rsidRDefault="002757A3" w:rsidP="00C038FD">
      <w:pPr>
        <w:spacing w:after="0" w:line="360" w:lineRule="auto"/>
        <w:ind w:left="-567"/>
        <w:jc w:val="both"/>
        <w:rPr>
          <w:rFonts w:ascii="Century Gothic" w:hAnsi="Century Gothic" w:cs="Arial"/>
          <w:sz w:val="24"/>
          <w:szCs w:val="24"/>
        </w:rPr>
      </w:pPr>
    </w:p>
    <w:p w14:paraId="32E285EF" w14:textId="5A887E75" w:rsidR="002757A3" w:rsidRPr="002757A3" w:rsidRDefault="002757A3" w:rsidP="00C038FD">
      <w:pPr>
        <w:spacing w:after="0" w:line="360" w:lineRule="auto"/>
        <w:ind w:left="-567"/>
        <w:jc w:val="both"/>
        <w:rPr>
          <w:rFonts w:ascii="Century Gothic" w:hAnsi="Century Gothic" w:cs="Arial"/>
          <w:sz w:val="24"/>
          <w:szCs w:val="24"/>
        </w:rPr>
      </w:pPr>
      <w:proofErr w:type="gramStart"/>
      <w:r w:rsidRPr="005F46B6">
        <w:rPr>
          <w:rFonts w:ascii="Century Gothic" w:hAnsi="Century Gothic" w:cs="Arial"/>
          <w:b/>
          <w:bCs/>
          <w:sz w:val="24"/>
          <w:szCs w:val="24"/>
        </w:rPr>
        <w:t>PRIMERO.</w:t>
      </w:r>
      <w:r w:rsidR="005F46B6">
        <w:rPr>
          <w:rFonts w:ascii="Century Gothic" w:hAnsi="Century Gothic" w:cs="Arial"/>
          <w:b/>
          <w:bCs/>
          <w:sz w:val="24"/>
          <w:szCs w:val="24"/>
        </w:rPr>
        <w:t>-</w:t>
      </w:r>
      <w:proofErr w:type="gramEnd"/>
      <w:r w:rsidRPr="002757A3">
        <w:rPr>
          <w:rFonts w:ascii="Century Gothic" w:hAnsi="Century Gothic" w:cs="Arial"/>
          <w:sz w:val="24"/>
          <w:szCs w:val="24"/>
        </w:rPr>
        <w:t xml:space="preserve"> </w:t>
      </w:r>
      <w:r w:rsidR="005F46B6">
        <w:rPr>
          <w:rFonts w:ascii="Century Gothic" w:hAnsi="Century Gothic" w:cs="Arial"/>
          <w:sz w:val="24"/>
          <w:szCs w:val="24"/>
        </w:rPr>
        <w:t xml:space="preserve">La Sexagésima Octava Legislatura del </w:t>
      </w:r>
      <w:r w:rsidRPr="002757A3">
        <w:rPr>
          <w:rFonts w:ascii="Century Gothic" w:hAnsi="Century Gothic" w:cs="Arial"/>
          <w:sz w:val="24"/>
          <w:szCs w:val="24"/>
        </w:rPr>
        <w:t>Honorable Congreso del Estado de Chihuahua exhorta respetuosamente a</w:t>
      </w:r>
      <w:r w:rsidR="005F46B6">
        <w:rPr>
          <w:rFonts w:ascii="Century Gothic" w:hAnsi="Century Gothic" w:cs="Arial"/>
          <w:sz w:val="24"/>
          <w:szCs w:val="24"/>
        </w:rPr>
        <w:t xml:space="preserve"> </w:t>
      </w:r>
      <w:r w:rsidRPr="002757A3">
        <w:rPr>
          <w:rFonts w:ascii="Century Gothic" w:hAnsi="Century Gothic" w:cs="Arial"/>
          <w:sz w:val="24"/>
          <w:szCs w:val="24"/>
        </w:rPr>
        <w:t>l</w:t>
      </w:r>
      <w:r w:rsidR="005F46B6">
        <w:rPr>
          <w:rFonts w:ascii="Century Gothic" w:hAnsi="Century Gothic" w:cs="Arial"/>
          <w:sz w:val="24"/>
          <w:szCs w:val="24"/>
        </w:rPr>
        <w:t xml:space="preserve">a Titular del Poder Ejecutivo Federal </w:t>
      </w:r>
      <w:r w:rsidR="005F46B6" w:rsidRPr="005F46B6">
        <w:rPr>
          <w:rFonts w:ascii="Century Gothic" w:hAnsi="Century Gothic" w:cs="Arial"/>
          <w:sz w:val="24"/>
          <w:szCs w:val="24"/>
        </w:rPr>
        <w:t>Claudia Sheinbaum Pardo</w:t>
      </w:r>
      <w:r w:rsidR="005F46B6">
        <w:rPr>
          <w:rFonts w:ascii="Century Gothic" w:hAnsi="Century Gothic" w:cs="Arial"/>
          <w:sz w:val="24"/>
          <w:szCs w:val="24"/>
        </w:rPr>
        <w:t>, para que,</w:t>
      </w:r>
      <w:r w:rsidRPr="002757A3">
        <w:rPr>
          <w:rFonts w:ascii="Century Gothic" w:hAnsi="Century Gothic" w:cs="Arial"/>
          <w:sz w:val="24"/>
          <w:szCs w:val="24"/>
        </w:rPr>
        <w:t xml:space="preserve"> </w:t>
      </w:r>
      <w:r w:rsidR="005F46B6" w:rsidRPr="002757A3">
        <w:rPr>
          <w:rFonts w:ascii="Century Gothic" w:hAnsi="Century Gothic" w:cs="Arial"/>
          <w:sz w:val="24"/>
          <w:szCs w:val="24"/>
        </w:rPr>
        <w:t>fortalezca la política pública nacional en materia de desplazamiento forzado interno, privilegiando acciones de prevención, protección, atención humanitaria, reparación integral y retorno seguro de las personas desplazadas.</w:t>
      </w:r>
    </w:p>
    <w:p w14:paraId="3738E423" w14:textId="77777777" w:rsidR="002757A3" w:rsidRPr="002757A3" w:rsidRDefault="002757A3" w:rsidP="00C038FD">
      <w:pPr>
        <w:spacing w:after="0" w:line="360" w:lineRule="auto"/>
        <w:ind w:left="-567"/>
        <w:jc w:val="both"/>
        <w:rPr>
          <w:rFonts w:ascii="Century Gothic" w:hAnsi="Century Gothic" w:cs="Arial"/>
          <w:sz w:val="24"/>
          <w:szCs w:val="24"/>
        </w:rPr>
      </w:pPr>
    </w:p>
    <w:p w14:paraId="486A9640" w14:textId="30A58EA3" w:rsidR="002757A3" w:rsidRPr="002757A3" w:rsidRDefault="002757A3" w:rsidP="00C038FD">
      <w:pPr>
        <w:spacing w:after="0" w:line="360" w:lineRule="auto"/>
        <w:ind w:left="-567"/>
        <w:jc w:val="both"/>
        <w:rPr>
          <w:rFonts w:ascii="Century Gothic" w:hAnsi="Century Gothic" w:cs="Arial"/>
          <w:sz w:val="24"/>
          <w:szCs w:val="24"/>
        </w:rPr>
      </w:pPr>
      <w:proofErr w:type="gramStart"/>
      <w:r w:rsidRPr="005F46B6">
        <w:rPr>
          <w:rFonts w:ascii="Century Gothic" w:hAnsi="Century Gothic" w:cs="Arial"/>
          <w:b/>
          <w:bCs/>
          <w:sz w:val="24"/>
          <w:szCs w:val="24"/>
        </w:rPr>
        <w:t>SEGUNDO.</w:t>
      </w:r>
      <w:r w:rsidR="005F46B6">
        <w:rPr>
          <w:rFonts w:ascii="Century Gothic" w:hAnsi="Century Gothic" w:cs="Arial"/>
          <w:sz w:val="24"/>
          <w:szCs w:val="24"/>
        </w:rPr>
        <w:t>-</w:t>
      </w:r>
      <w:proofErr w:type="gramEnd"/>
      <w:r w:rsidRPr="002757A3">
        <w:rPr>
          <w:rFonts w:ascii="Century Gothic" w:hAnsi="Century Gothic" w:cs="Arial"/>
          <w:sz w:val="24"/>
          <w:szCs w:val="24"/>
        </w:rPr>
        <w:t xml:space="preserve"> </w:t>
      </w:r>
      <w:r w:rsidR="005F46B6" w:rsidRPr="005F46B6">
        <w:rPr>
          <w:rFonts w:ascii="Century Gothic" w:hAnsi="Century Gothic" w:cs="Arial"/>
          <w:sz w:val="24"/>
          <w:szCs w:val="24"/>
        </w:rPr>
        <w:t xml:space="preserve">La Sexagésima Octava Legislatura del Honorable Congreso del Estado de Chihuahua exhorta respetuosamente a la Titular del Poder </w:t>
      </w:r>
      <w:r w:rsidR="005F46B6" w:rsidRPr="005F46B6">
        <w:rPr>
          <w:rFonts w:ascii="Century Gothic" w:hAnsi="Century Gothic" w:cs="Arial"/>
          <w:sz w:val="24"/>
          <w:szCs w:val="24"/>
        </w:rPr>
        <w:lastRenderedPageBreak/>
        <w:t>Ejecutivo Federal Claudia Sheinbaum Pardo</w:t>
      </w:r>
      <w:r w:rsidR="005F46B6">
        <w:rPr>
          <w:rFonts w:ascii="Century Gothic" w:hAnsi="Century Gothic" w:cs="Arial"/>
          <w:sz w:val="24"/>
          <w:szCs w:val="24"/>
        </w:rPr>
        <w:t>,</w:t>
      </w:r>
      <w:r w:rsidR="005F46B6" w:rsidRPr="005F46B6">
        <w:rPr>
          <w:rFonts w:ascii="Century Gothic" w:hAnsi="Century Gothic" w:cs="Arial"/>
          <w:sz w:val="24"/>
          <w:szCs w:val="24"/>
        </w:rPr>
        <w:t xml:space="preserve"> </w:t>
      </w:r>
      <w:r w:rsidR="005F46B6" w:rsidRPr="002757A3">
        <w:rPr>
          <w:rFonts w:ascii="Century Gothic" w:hAnsi="Century Gothic" w:cs="Arial"/>
          <w:sz w:val="24"/>
          <w:szCs w:val="24"/>
        </w:rPr>
        <w:t>para que fortalezca la coordinación operativa con el Gobierno del Estado de Chihuahua en las regiones con mayor incidencia de desplazamiento forzado interno, particularmente en la Sierra Tarahumara, mediante acciones permanentes de seguridad, prevención, asistencia humanitaria y protección de los derechos humanos</w:t>
      </w:r>
      <w:r w:rsidR="005F46B6">
        <w:rPr>
          <w:rFonts w:ascii="Century Gothic" w:hAnsi="Century Gothic" w:cs="Arial"/>
          <w:sz w:val="24"/>
          <w:szCs w:val="24"/>
        </w:rPr>
        <w:t>.</w:t>
      </w:r>
    </w:p>
    <w:p w14:paraId="3C13009F" w14:textId="77777777" w:rsidR="002757A3" w:rsidRPr="002757A3" w:rsidRDefault="002757A3" w:rsidP="00C038FD">
      <w:pPr>
        <w:spacing w:after="0" w:line="360" w:lineRule="auto"/>
        <w:ind w:left="-567"/>
        <w:jc w:val="both"/>
        <w:rPr>
          <w:rFonts w:ascii="Century Gothic" w:hAnsi="Century Gothic" w:cs="Arial"/>
          <w:sz w:val="24"/>
          <w:szCs w:val="24"/>
        </w:rPr>
      </w:pPr>
    </w:p>
    <w:p w14:paraId="400BB8C4" w14:textId="5A5DD1D0" w:rsidR="002757A3" w:rsidRPr="002757A3" w:rsidRDefault="005F46B6" w:rsidP="00C038FD">
      <w:pPr>
        <w:spacing w:after="0" w:line="360" w:lineRule="auto"/>
        <w:ind w:left="-567"/>
        <w:jc w:val="both"/>
        <w:rPr>
          <w:rFonts w:ascii="Century Gothic" w:hAnsi="Century Gothic" w:cs="Arial"/>
          <w:sz w:val="24"/>
          <w:szCs w:val="24"/>
        </w:rPr>
      </w:pPr>
      <w:proofErr w:type="gramStart"/>
      <w:r w:rsidRPr="005F46B6">
        <w:rPr>
          <w:rFonts w:ascii="Century Gothic" w:hAnsi="Century Gothic" w:cs="Arial"/>
          <w:b/>
          <w:bCs/>
          <w:sz w:val="24"/>
          <w:szCs w:val="24"/>
        </w:rPr>
        <w:t>TERCERO.-</w:t>
      </w:r>
      <w:proofErr w:type="gramEnd"/>
      <w:r w:rsidR="002757A3" w:rsidRPr="002757A3">
        <w:rPr>
          <w:rFonts w:ascii="Century Gothic" w:hAnsi="Century Gothic" w:cs="Arial"/>
          <w:sz w:val="24"/>
          <w:szCs w:val="24"/>
        </w:rPr>
        <w:t xml:space="preserve"> </w:t>
      </w:r>
      <w:r w:rsidRPr="005F46B6">
        <w:rPr>
          <w:rFonts w:ascii="Century Gothic" w:hAnsi="Century Gothic" w:cs="Arial"/>
          <w:sz w:val="24"/>
          <w:szCs w:val="24"/>
        </w:rPr>
        <w:t xml:space="preserve">La Sexagésima </w:t>
      </w:r>
      <w:r>
        <w:rPr>
          <w:rFonts w:ascii="Century Gothic" w:hAnsi="Century Gothic" w:cs="Arial"/>
          <w:sz w:val="24"/>
          <w:szCs w:val="24"/>
        </w:rPr>
        <w:t>O</w:t>
      </w:r>
      <w:r w:rsidRPr="005F46B6">
        <w:rPr>
          <w:rFonts w:ascii="Century Gothic" w:hAnsi="Century Gothic" w:cs="Arial"/>
          <w:sz w:val="24"/>
          <w:szCs w:val="24"/>
        </w:rPr>
        <w:t xml:space="preserve">ctava Legislatura del Honorable Congreso del Estado de Chihuahua exhorta respetuosamente </w:t>
      </w:r>
      <w:r w:rsidRPr="002757A3">
        <w:rPr>
          <w:rFonts w:ascii="Century Gothic" w:hAnsi="Century Gothic" w:cs="Arial"/>
          <w:sz w:val="24"/>
          <w:szCs w:val="24"/>
        </w:rPr>
        <w:t>a la Secretaría de Gobernación para que continúe impulsando la expedición e implementación de un marco jurídico nacional integral en materia de desplazamiento forzado interno, armonizado con los estándares internacionales de derechos humanos y con las recomendaciones formuladas por la Organización de las Naciones Unidas y la Comisión Nacional de los Derechos Humanos.</w:t>
      </w:r>
    </w:p>
    <w:p w14:paraId="1CBC0B5A" w14:textId="77777777" w:rsidR="002757A3" w:rsidRPr="002757A3" w:rsidRDefault="002757A3" w:rsidP="00C038FD">
      <w:pPr>
        <w:spacing w:after="0" w:line="360" w:lineRule="auto"/>
        <w:ind w:left="-567"/>
        <w:jc w:val="both"/>
        <w:rPr>
          <w:rFonts w:ascii="Century Gothic" w:hAnsi="Century Gothic" w:cs="Arial"/>
          <w:sz w:val="24"/>
          <w:szCs w:val="24"/>
        </w:rPr>
      </w:pPr>
    </w:p>
    <w:p w14:paraId="4B60D1F5" w14:textId="77777777" w:rsidR="00096F53" w:rsidRPr="00862042" w:rsidRDefault="00096F53" w:rsidP="00096F53">
      <w:pPr>
        <w:spacing w:after="0" w:line="360" w:lineRule="auto"/>
        <w:ind w:left="-567"/>
        <w:jc w:val="both"/>
        <w:rPr>
          <w:rFonts w:ascii="Century Gothic" w:hAnsi="Century Gothic" w:cs="Arial"/>
          <w:sz w:val="24"/>
          <w:szCs w:val="24"/>
        </w:rPr>
      </w:pPr>
    </w:p>
    <w:p w14:paraId="5C6377C6" w14:textId="59A5F4CA" w:rsidR="00096F53" w:rsidRPr="00862042" w:rsidRDefault="00096F53" w:rsidP="00096F53">
      <w:pPr>
        <w:spacing w:after="0" w:line="360" w:lineRule="auto"/>
        <w:ind w:left="-567"/>
        <w:jc w:val="both"/>
        <w:rPr>
          <w:rFonts w:ascii="Century Gothic" w:hAnsi="Century Gothic" w:cs="Arial"/>
          <w:sz w:val="24"/>
          <w:szCs w:val="24"/>
        </w:rPr>
      </w:pPr>
      <w:proofErr w:type="gramStart"/>
      <w:r w:rsidRPr="00862042">
        <w:rPr>
          <w:rFonts w:ascii="Century Gothic" w:hAnsi="Century Gothic"/>
          <w:b/>
          <w:bCs/>
          <w:sz w:val="24"/>
          <w:szCs w:val="24"/>
        </w:rPr>
        <w:t>ECONÓMICO.-</w:t>
      </w:r>
      <w:proofErr w:type="gramEnd"/>
      <w:r w:rsidRPr="00862042">
        <w:rPr>
          <w:rFonts w:ascii="Century Gothic" w:hAnsi="Century Gothic"/>
          <w:sz w:val="24"/>
          <w:szCs w:val="24"/>
        </w:rPr>
        <w:t xml:space="preserve"> Aprobado que sea, túrnese a la Secretaría de Asuntos Legislativos y Jurídicos para </w:t>
      </w:r>
      <w:r w:rsidR="000E1E99">
        <w:rPr>
          <w:rFonts w:ascii="Century Gothic" w:hAnsi="Century Gothic"/>
          <w:sz w:val="24"/>
          <w:szCs w:val="24"/>
        </w:rPr>
        <w:t>los efectos conducentes</w:t>
      </w:r>
      <w:r w:rsidRPr="00862042">
        <w:rPr>
          <w:rFonts w:ascii="Century Gothic" w:hAnsi="Century Gothic"/>
          <w:sz w:val="24"/>
          <w:szCs w:val="24"/>
        </w:rPr>
        <w:t xml:space="preserve">. </w:t>
      </w:r>
    </w:p>
    <w:p w14:paraId="6EF6C39D" w14:textId="4EACC40C" w:rsidR="00096F53" w:rsidRDefault="00096F53" w:rsidP="00096F53">
      <w:pPr>
        <w:spacing w:after="0" w:line="360" w:lineRule="auto"/>
        <w:ind w:left="-567"/>
        <w:jc w:val="both"/>
        <w:rPr>
          <w:rFonts w:ascii="Century Gothic" w:hAnsi="Century Gothic"/>
          <w:b/>
          <w:bCs/>
          <w:sz w:val="24"/>
          <w:szCs w:val="24"/>
        </w:rPr>
      </w:pPr>
    </w:p>
    <w:p w14:paraId="54E9D1F5" w14:textId="2928766D" w:rsidR="000E1E99" w:rsidRDefault="000E1E99" w:rsidP="00096F53">
      <w:pPr>
        <w:spacing w:after="0" w:line="360" w:lineRule="auto"/>
        <w:ind w:left="-567"/>
        <w:jc w:val="both"/>
        <w:rPr>
          <w:rFonts w:ascii="Century Gothic" w:hAnsi="Century Gothic"/>
          <w:b/>
          <w:bCs/>
          <w:sz w:val="24"/>
          <w:szCs w:val="24"/>
        </w:rPr>
      </w:pPr>
    </w:p>
    <w:p w14:paraId="105405F2" w14:textId="77777777" w:rsidR="000E1E99" w:rsidRDefault="000E1E99" w:rsidP="00096F53">
      <w:pPr>
        <w:spacing w:after="0" w:line="360" w:lineRule="auto"/>
        <w:ind w:left="-567"/>
        <w:jc w:val="both"/>
        <w:rPr>
          <w:rFonts w:ascii="Century Gothic" w:hAnsi="Century Gothic"/>
          <w:b/>
          <w:bCs/>
          <w:sz w:val="24"/>
          <w:szCs w:val="24"/>
        </w:rPr>
      </w:pPr>
    </w:p>
    <w:p w14:paraId="0BBB5254" w14:textId="77777777" w:rsidR="00096F53" w:rsidRPr="00862042" w:rsidRDefault="00096F53" w:rsidP="00096F53">
      <w:pPr>
        <w:spacing w:after="0" w:line="360" w:lineRule="auto"/>
        <w:ind w:left="-567"/>
        <w:jc w:val="both"/>
        <w:rPr>
          <w:rFonts w:ascii="Century Gothic" w:hAnsi="Century Gothic"/>
          <w:b/>
          <w:bCs/>
          <w:sz w:val="24"/>
          <w:szCs w:val="24"/>
        </w:rPr>
      </w:pPr>
    </w:p>
    <w:p w14:paraId="2C521065" w14:textId="6C4235E9" w:rsidR="00096F53" w:rsidRPr="00862042" w:rsidRDefault="00096F53" w:rsidP="00096F53">
      <w:pPr>
        <w:spacing w:after="0" w:line="360" w:lineRule="auto"/>
        <w:ind w:left="-567"/>
        <w:jc w:val="both"/>
        <w:rPr>
          <w:rFonts w:ascii="Century Gothic" w:hAnsi="Century Gothic" w:cs="Arial"/>
          <w:sz w:val="24"/>
          <w:szCs w:val="24"/>
        </w:rPr>
      </w:pPr>
      <w:r w:rsidRPr="00862042">
        <w:rPr>
          <w:rFonts w:ascii="Century Gothic" w:hAnsi="Century Gothic"/>
          <w:b/>
          <w:bCs/>
          <w:sz w:val="24"/>
          <w:szCs w:val="24"/>
        </w:rPr>
        <w:t>DADO</w:t>
      </w:r>
      <w:r w:rsidRPr="00862042">
        <w:rPr>
          <w:rFonts w:ascii="Century Gothic" w:hAnsi="Century Gothic"/>
          <w:sz w:val="24"/>
          <w:szCs w:val="24"/>
        </w:rPr>
        <w:t xml:space="preserve"> en el Salón de Sesiones del Poder Legislativo, en la ciudad de Chihuahua, a los </w:t>
      </w:r>
      <w:r w:rsidR="005F46B6">
        <w:rPr>
          <w:rFonts w:ascii="Century Gothic" w:hAnsi="Century Gothic"/>
          <w:sz w:val="24"/>
          <w:szCs w:val="24"/>
        </w:rPr>
        <w:t>31</w:t>
      </w:r>
      <w:r w:rsidRPr="00862042">
        <w:rPr>
          <w:rFonts w:ascii="Century Gothic" w:hAnsi="Century Gothic"/>
          <w:sz w:val="24"/>
          <w:szCs w:val="24"/>
        </w:rPr>
        <w:t xml:space="preserve"> días del mes de </w:t>
      </w:r>
      <w:r w:rsidR="005F46B6">
        <w:rPr>
          <w:rFonts w:ascii="Century Gothic" w:hAnsi="Century Gothic"/>
          <w:sz w:val="24"/>
          <w:szCs w:val="24"/>
        </w:rPr>
        <w:t>julio</w:t>
      </w:r>
      <w:r w:rsidRPr="00862042">
        <w:rPr>
          <w:rFonts w:ascii="Century Gothic" w:hAnsi="Century Gothic"/>
          <w:sz w:val="24"/>
          <w:szCs w:val="24"/>
        </w:rPr>
        <w:t xml:space="preserve"> de 2026.</w:t>
      </w:r>
    </w:p>
    <w:p w14:paraId="634BCF27" w14:textId="77777777" w:rsidR="00096F53" w:rsidRPr="00862042" w:rsidRDefault="00096F53" w:rsidP="00096F53">
      <w:pPr>
        <w:spacing w:after="0" w:line="360" w:lineRule="auto"/>
        <w:jc w:val="both"/>
        <w:rPr>
          <w:rFonts w:ascii="Century Gothic" w:hAnsi="Century Gothic"/>
          <w:sz w:val="24"/>
          <w:szCs w:val="24"/>
        </w:rPr>
      </w:pPr>
    </w:p>
    <w:p w14:paraId="6E56EA8D" w14:textId="77777777" w:rsidR="00096F53" w:rsidRPr="00862042" w:rsidRDefault="00096F53" w:rsidP="00096F53">
      <w:pPr>
        <w:spacing w:after="0" w:line="360" w:lineRule="auto"/>
        <w:jc w:val="both"/>
        <w:rPr>
          <w:rFonts w:ascii="Century Gothic" w:hAnsi="Century Gothic"/>
          <w:sz w:val="24"/>
          <w:szCs w:val="24"/>
        </w:rPr>
      </w:pPr>
    </w:p>
    <w:p w14:paraId="177105D5" w14:textId="77777777" w:rsidR="00096F53" w:rsidRPr="00862042" w:rsidRDefault="00096F53" w:rsidP="00096F53">
      <w:pPr>
        <w:spacing w:after="0" w:line="360" w:lineRule="auto"/>
        <w:jc w:val="both"/>
        <w:rPr>
          <w:rFonts w:ascii="Century Gothic" w:hAnsi="Century Gothic"/>
          <w:sz w:val="24"/>
          <w:szCs w:val="24"/>
        </w:rPr>
      </w:pPr>
    </w:p>
    <w:p w14:paraId="65F9715A" w14:textId="77777777" w:rsidR="00096F53" w:rsidRPr="00862042" w:rsidRDefault="00096F53" w:rsidP="00096F53">
      <w:pPr>
        <w:spacing w:after="0" w:line="360" w:lineRule="auto"/>
        <w:jc w:val="center"/>
        <w:rPr>
          <w:rFonts w:ascii="Century Gothic" w:hAnsi="Century Gothic"/>
          <w:b/>
          <w:bCs/>
          <w:sz w:val="24"/>
          <w:szCs w:val="24"/>
        </w:rPr>
      </w:pPr>
      <w:r w:rsidRPr="00862042">
        <w:rPr>
          <w:rFonts w:ascii="Century Gothic" w:hAnsi="Century Gothic"/>
          <w:b/>
          <w:bCs/>
          <w:sz w:val="24"/>
          <w:szCs w:val="24"/>
        </w:rPr>
        <w:t>A T E N T A M E N T E</w:t>
      </w:r>
    </w:p>
    <w:p w14:paraId="2D7E73A5" w14:textId="77777777" w:rsidR="00096F53" w:rsidRPr="00862042" w:rsidRDefault="00096F53" w:rsidP="00096F53">
      <w:pPr>
        <w:spacing w:after="0" w:line="360" w:lineRule="auto"/>
        <w:jc w:val="center"/>
        <w:rPr>
          <w:rFonts w:ascii="Century Gothic" w:hAnsi="Century Gothic"/>
          <w:b/>
          <w:bCs/>
          <w:sz w:val="24"/>
          <w:szCs w:val="24"/>
        </w:rPr>
      </w:pPr>
    </w:p>
    <w:p w14:paraId="672754A2" w14:textId="77777777" w:rsidR="00096F53" w:rsidRPr="00862042" w:rsidRDefault="00096F53" w:rsidP="00096F53">
      <w:pPr>
        <w:spacing w:after="0" w:line="360" w:lineRule="auto"/>
        <w:jc w:val="center"/>
        <w:rPr>
          <w:rFonts w:ascii="Century Gothic" w:hAnsi="Century Gothic"/>
          <w:b/>
          <w:bCs/>
          <w:sz w:val="24"/>
          <w:szCs w:val="24"/>
        </w:rPr>
      </w:pPr>
      <w:r w:rsidRPr="00862042">
        <w:rPr>
          <w:rFonts w:ascii="Century Gothic" w:hAnsi="Century Gothic"/>
          <w:b/>
          <w:bCs/>
          <w:sz w:val="24"/>
          <w:szCs w:val="24"/>
        </w:rPr>
        <w:t>GRUPO PARLAMENTARIO DEL PARTIDO ACCIÓN NACIONAL</w:t>
      </w:r>
    </w:p>
    <w:p w14:paraId="6AE6C6EE" w14:textId="77777777" w:rsidR="00096F53" w:rsidRPr="00862042" w:rsidRDefault="00096F53" w:rsidP="00096F53">
      <w:pPr>
        <w:spacing w:after="0" w:line="360" w:lineRule="auto"/>
        <w:jc w:val="both"/>
        <w:rPr>
          <w:rFonts w:ascii="Century Gothic" w:hAnsi="Century Gothic"/>
          <w:b/>
          <w:bCs/>
          <w:sz w:val="24"/>
          <w:szCs w:val="24"/>
        </w:rPr>
      </w:pPr>
    </w:p>
    <w:p w14:paraId="326A90DF" w14:textId="77777777" w:rsidR="00096F53" w:rsidRPr="00862042" w:rsidRDefault="00096F53" w:rsidP="00096F53">
      <w:pPr>
        <w:spacing w:after="0" w:line="360" w:lineRule="auto"/>
        <w:jc w:val="both"/>
        <w:rPr>
          <w:rFonts w:ascii="Century Gothic" w:hAnsi="Century Gothic"/>
          <w:sz w:val="24"/>
          <w:szCs w:val="24"/>
        </w:rPr>
      </w:pPr>
    </w:p>
    <w:tbl>
      <w:tblPr>
        <w:tblW w:w="8838" w:type="dxa"/>
        <w:tblBorders>
          <w:top w:val="nil"/>
          <w:left w:val="nil"/>
          <w:bottom w:val="nil"/>
          <w:right w:val="nil"/>
          <w:insideH w:val="nil"/>
          <w:insideV w:val="nil"/>
        </w:tblBorders>
        <w:tblLayout w:type="fixed"/>
        <w:tblLook w:val="0400" w:firstRow="0" w:lastRow="0" w:firstColumn="0" w:lastColumn="0" w:noHBand="0" w:noVBand="1"/>
      </w:tblPr>
      <w:tblGrid>
        <w:gridCol w:w="4296"/>
        <w:gridCol w:w="4542"/>
      </w:tblGrid>
      <w:tr w:rsidR="00096F53" w:rsidRPr="00862042" w14:paraId="1B34EA67" w14:textId="77777777" w:rsidTr="00852755">
        <w:trPr>
          <w:trHeight w:val="929"/>
        </w:trPr>
        <w:tc>
          <w:tcPr>
            <w:tcW w:w="4296" w:type="dxa"/>
          </w:tcPr>
          <w:p w14:paraId="3D4490F4"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0A79C798"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________________________________</w:t>
            </w:r>
          </w:p>
          <w:p w14:paraId="7CEADBB8"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DIP. JOSÉ ALFREDO CHÁVEZ MADRID</w:t>
            </w:r>
          </w:p>
          <w:p w14:paraId="58FC2950" w14:textId="77777777" w:rsidR="00096F53" w:rsidRPr="00862042" w:rsidRDefault="00096F53" w:rsidP="00852755">
            <w:pPr>
              <w:tabs>
                <w:tab w:val="left" w:pos="6120"/>
              </w:tabs>
              <w:spacing w:after="0" w:line="240" w:lineRule="auto"/>
              <w:jc w:val="center"/>
              <w:rPr>
                <w:rFonts w:ascii="Times New Roman" w:eastAsia="Times New Roman" w:hAnsi="Times New Roman" w:cs="Times New Roman"/>
                <w:color w:val="000000"/>
                <w:sz w:val="24"/>
                <w:szCs w:val="24"/>
                <w:lang w:eastAsia="es-MX"/>
              </w:rPr>
            </w:pPr>
          </w:p>
        </w:tc>
        <w:tc>
          <w:tcPr>
            <w:tcW w:w="4542" w:type="dxa"/>
          </w:tcPr>
          <w:p w14:paraId="5CC9CB7C"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449043B1"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________________________________</w:t>
            </w:r>
          </w:p>
          <w:p w14:paraId="6D81A980"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DIP. JORGE CARLOS</w:t>
            </w:r>
          </w:p>
          <w:p w14:paraId="2250894A"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SOTO PRIETO</w:t>
            </w:r>
          </w:p>
          <w:p w14:paraId="06AFA40B" w14:textId="77777777" w:rsidR="00096F53" w:rsidRPr="00862042" w:rsidRDefault="00096F53" w:rsidP="00852755">
            <w:pPr>
              <w:tabs>
                <w:tab w:val="left" w:pos="6120"/>
              </w:tabs>
              <w:spacing w:after="0" w:line="240" w:lineRule="auto"/>
              <w:jc w:val="center"/>
              <w:rPr>
                <w:rFonts w:ascii="Times New Roman" w:eastAsia="Times New Roman" w:hAnsi="Times New Roman" w:cs="Times New Roman"/>
                <w:color w:val="000000"/>
                <w:sz w:val="24"/>
                <w:szCs w:val="24"/>
                <w:lang w:eastAsia="es-MX"/>
              </w:rPr>
            </w:pPr>
          </w:p>
        </w:tc>
      </w:tr>
      <w:tr w:rsidR="00096F53" w:rsidRPr="00862042" w14:paraId="3B0BC70B" w14:textId="77777777" w:rsidTr="00852755">
        <w:tc>
          <w:tcPr>
            <w:tcW w:w="4296" w:type="dxa"/>
          </w:tcPr>
          <w:p w14:paraId="581131EE"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26B5605D"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173E8EA7"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sz w:val="24"/>
                <w:szCs w:val="24"/>
                <w:lang w:eastAsia="es-MX"/>
              </w:rPr>
            </w:pPr>
          </w:p>
          <w:p w14:paraId="55F35F5A"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________________________________</w:t>
            </w:r>
          </w:p>
          <w:p w14:paraId="749DF2DB"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DIP. ARTURO ZUBIA</w:t>
            </w:r>
          </w:p>
          <w:p w14:paraId="6A7AC2BA"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FERNÁNDEZ</w:t>
            </w:r>
          </w:p>
          <w:p w14:paraId="028D4D7D" w14:textId="77777777" w:rsidR="00096F53" w:rsidRPr="00862042" w:rsidRDefault="00096F53" w:rsidP="00852755">
            <w:pPr>
              <w:tabs>
                <w:tab w:val="left" w:pos="6120"/>
              </w:tabs>
              <w:spacing w:after="0" w:line="240" w:lineRule="auto"/>
              <w:jc w:val="center"/>
              <w:rPr>
                <w:rFonts w:ascii="Times New Roman" w:eastAsia="Times New Roman" w:hAnsi="Times New Roman" w:cs="Times New Roman"/>
                <w:color w:val="000000"/>
                <w:sz w:val="24"/>
                <w:szCs w:val="24"/>
                <w:lang w:eastAsia="es-MX"/>
              </w:rPr>
            </w:pPr>
          </w:p>
        </w:tc>
        <w:tc>
          <w:tcPr>
            <w:tcW w:w="4542" w:type="dxa"/>
          </w:tcPr>
          <w:p w14:paraId="01E267D1"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65B56144"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sz w:val="24"/>
                <w:szCs w:val="24"/>
                <w:lang w:eastAsia="es-MX"/>
              </w:rPr>
            </w:pPr>
          </w:p>
          <w:p w14:paraId="7A616235"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sz w:val="24"/>
                <w:szCs w:val="24"/>
                <w:lang w:eastAsia="es-MX"/>
              </w:rPr>
            </w:pPr>
          </w:p>
          <w:p w14:paraId="05019520"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_________________________________</w:t>
            </w:r>
          </w:p>
          <w:p w14:paraId="28C2A87F"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DIP. CARLOS ALFREDO OLSON SAN VICENTE</w:t>
            </w:r>
          </w:p>
          <w:p w14:paraId="4EC6C8A2" w14:textId="77777777" w:rsidR="00096F53" w:rsidRPr="00862042" w:rsidRDefault="00096F53" w:rsidP="00852755">
            <w:pPr>
              <w:tabs>
                <w:tab w:val="left" w:pos="6120"/>
              </w:tabs>
              <w:spacing w:after="0" w:line="240" w:lineRule="auto"/>
              <w:jc w:val="center"/>
              <w:rPr>
                <w:rFonts w:ascii="Times New Roman" w:eastAsia="Times New Roman" w:hAnsi="Times New Roman" w:cs="Times New Roman"/>
                <w:color w:val="000000"/>
                <w:sz w:val="24"/>
                <w:szCs w:val="24"/>
                <w:lang w:eastAsia="es-MX"/>
              </w:rPr>
            </w:pPr>
          </w:p>
        </w:tc>
      </w:tr>
      <w:tr w:rsidR="00096F53" w:rsidRPr="00862042" w14:paraId="5C66C934" w14:textId="77777777" w:rsidTr="00852755">
        <w:tc>
          <w:tcPr>
            <w:tcW w:w="4296" w:type="dxa"/>
          </w:tcPr>
          <w:p w14:paraId="4DDFC2D1"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1C41B341"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1F868A99"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________________________________</w:t>
            </w:r>
          </w:p>
          <w:p w14:paraId="077FDC16"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DIP. EDNA XÓCHITL CONTRERAS</w:t>
            </w:r>
          </w:p>
          <w:p w14:paraId="4F2AFCED"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HERRERA</w:t>
            </w:r>
          </w:p>
          <w:p w14:paraId="3F35EE22" w14:textId="77777777" w:rsidR="00096F53" w:rsidRPr="00862042" w:rsidRDefault="00096F53" w:rsidP="00852755">
            <w:pPr>
              <w:tabs>
                <w:tab w:val="left" w:pos="6120"/>
              </w:tabs>
              <w:spacing w:after="0" w:line="240" w:lineRule="auto"/>
              <w:jc w:val="center"/>
              <w:rPr>
                <w:rFonts w:ascii="Times New Roman" w:eastAsia="Times New Roman" w:hAnsi="Times New Roman" w:cs="Times New Roman"/>
                <w:color w:val="000000"/>
                <w:sz w:val="24"/>
                <w:szCs w:val="24"/>
                <w:lang w:eastAsia="es-MX"/>
              </w:rPr>
            </w:pPr>
          </w:p>
        </w:tc>
        <w:tc>
          <w:tcPr>
            <w:tcW w:w="4542" w:type="dxa"/>
          </w:tcPr>
          <w:p w14:paraId="12FD669F"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1E569431"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7A7FD8A4"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__________________________________</w:t>
            </w:r>
          </w:p>
          <w:p w14:paraId="15A6F84D"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DIP. JOCELINE VEGA VARGAS</w:t>
            </w:r>
          </w:p>
          <w:p w14:paraId="41906B07" w14:textId="77777777" w:rsidR="00096F53" w:rsidRPr="00862042" w:rsidRDefault="00096F53" w:rsidP="00852755">
            <w:pPr>
              <w:tabs>
                <w:tab w:val="left" w:pos="6120"/>
              </w:tabs>
              <w:spacing w:after="0" w:line="240" w:lineRule="auto"/>
              <w:jc w:val="center"/>
              <w:rPr>
                <w:rFonts w:ascii="Times New Roman" w:eastAsia="Times New Roman" w:hAnsi="Times New Roman" w:cs="Times New Roman"/>
                <w:color w:val="000000"/>
                <w:sz w:val="24"/>
                <w:szCs w:val="24"/>
                <w:lang w:eastAsia="es-MX"/>
              </w:rPr>
            </w:pPr>
          </w:p>
        </w:tc>
      </w:tr>
      <w:tr w:rsidR="00096F53" w:rsidRPr="00862042" w14:paraId="357A477A" w14:textId="77777777" w:rsidTr="00852755">
        <w:tc>
          <w:tcPr>
            <w:tcW w:w="4296" w:type="dxa"/>
          </w:tcPr>
          <w:p w14:paraId="6E41ABAD"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6863F93E"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5E5DA0DB"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__________________________________</w:t>
            </w:r>
          </w:p>
          <w:p w14:paraId="48F0C986"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DIP. ROBERTO MARCELINO CARREÓN HUITRÓN</w:t>
            </w:r>
          </w:p>
          <w:p w14:paraId="586FFCF5" w14:textId="77777777" w:rsidR="00096F53" w:rsidRPr="00862042" w:rsidRDefault="00096F53" w:rsidP="00852755">
            <w:pPr>
              <w:tabs>
                <w:tab w:val="left" w:pos="3281"/>
              </w:tabs>
              <w:spacing w:after="0" w:line="240" w:lineRule="auto"/>
              <w:jc w:val="center"/>
              <w:rPr>
                <w:rFonts w:ascii="Times New Roman" w:eastAsia="Times New Roman" w:hAnsi="Times New Roman" w:cs="Times New Roman"/>
                <w:color w:val="000000"/>
                <w:sz w:val="24"/>
                <w:szCs w:val="24"/>
                <w:lang w:eastAsia="es-MX"/>
              </w:rPr>
            </w:pPr>
          </w:p>
        </w:tc>
        <w:tc>
          <w:tcPr>
            <w:tcW w:w="4542" w:type="dxa"/>
          </w:tcPr>
          <w:p w14:paraId="5B4836B1"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7C670F85"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p>
          <w:p w14:paraId="18CB5EC0"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__________________________________</w:t>
            </w:r>
          </w:p>
          <w:p w14:paraId="4CFEA1EC" w14:textId="77777777" w:rsidR="00096F53" w:rsidRPr="00862042" w:rsidRDefault="00096F53" w:rsidP="00852755">
            <w:pPr>
              <w:tabs>
                <w:tab w:val="left" w:pos="6120"/>
              </w:tabs>
              <w:spacing w:after="0" w:line="24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DIP. YESENIA GUADALUPE REYES CALZADÍAS</w:t>
            </w:r>
          </w:p>
          <w:p w14:paraId="5F96C116" w14:textId="77777777" w:rsidR="00096F53" w:rsidRPr="00862042" w:rsidRDefault="00096F53" w:rsidP="00852755">
            <w:pPr>
              <w:tabs>
                <w:tab w:val="left" w:pos="6120"/>
              </w:tabs>
              <w:spacing w:after="0" w:line="240" w:lineRule="auto"/>
              <w:jc w:val="center"/>
              <w:rPr>
                <w:rFonts w:ascii="Times New Roman" w:eastAsia="Times New Roman" w:hAnsi="Times New Roman" w:cs="Times New Roman"/>
                <w:color w:val="000000"/>
                <w:sz w:val="24"/>
                <w:szCs w:val="24"/>
                <w:lang w:eastAsia="es-MX"/>
              </w:rPr>
            </w:pPr>
          </w:p>
        </w:tc>
      </w:tr>
      <w:tr w:rsidR="00096F53" w:rsidRPr="00862042" w14:paraId="25AD455D" w14:textId="77777777" w:rsidTr="00852755">
        <w:tc>
          <w:tcPr>
            <w:tcW w:w="4296" w:type="dxa"/>
          </w:tcPr>
          <w:p w14:paraId="2F14EF09" w14:textId="77777777" w:rsidR="00096F53" w:rsidRPr="00862042" w:rsidRDefault="00096F53"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p>
          <w:p w14:paraId="5122EC55" w14:textId="77777777" w:rsidR="00096F53" w:rsidRPr="00862042" w:rsidRDefault="00096F53"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p>
          <w:p w14:paraId="43D15E55" w14:textId="77777777" w:rsidR="00096F53" w:rsidRPr="00862042" w:rsidRDefault="00096F53"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__________________________________</w:t>
            </w:r>
          </w:p>
          <w:p w14:paraId="521CBA78" w14:textId="77777777" w:rsidR="00096F53" w:rsidRPr="00862042" w:rsidRDefault="00096F53"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DIP. CARLA YAMILETH RIVAS MARTÍNEZ</w:t>
            </w:r>
          </w:p>
        </w:tc>
        <w:tc>
          <w:tcPr>
            <w:tcW w:w="4542" w:type="dxa"/>
          </w:tcPr>
          <w:p w14:paraId="332A7465" w14:textId="77777777" w:rsidR="00096F53" w:rsidRPr="00862042" w:rsidRDefault="00096F53"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p>
          <w:p w14:paraId="7EC0289F" w14:textId="77777777" w:rsidR="00096F53" w:rsidRPr="00862042" w:rsidRDefault="00096F53"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p>
          <w:p w14:paraId="2CE3451D" w14:textId="77777777" w:rsidR="00096F53" w:rsidRPr="00862042" w:rsidRDefault="00096F53"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__________________________________</w:t>
            </w:r>
          </w:p>
          <w:p w14:paraId="25DF2C00" w14:textId="77777777" w:rsidR="00096F53" w:rsidRPr="00862042" w:rsidRDefault="00096F53"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DIP. NANCY JANETH F</w:t>
            </w:r>
            <w:r w:rsidRPr="00862042">
              <w:rPr>
                <w:rFonts w:ascii="Century Gothic" w:eastAsia="Century Gothic" w:hAnsi="Century Gothic" w:cs="Century Gothic"/>
                <w:b/>
                <w:bCs/>
                <w:sz w:val="24"/>
                <w:szCs w:val="24"/>
                <w:lang w:eastAsia="es-MX"/>
              </w:rPr>
              <w:t xml:space="preserve">RIAS </w:t>
            </w:r>
            <w:proofErr w:type="spellStart"/>
            <w:r w:rsidRPr="00862042">
              <w:rPr>
                <w:rFonts w:ascii="Century Gothic" w:eastAsia="Century Gothic" w:hAnsi="Century Gothic" w:cs="Century Gothic"/>
                <w:b/>
                <w:bCs/>
                <w:sz w:val="24"/>
                <w:szCs w:val="24"/>
                <w:lang w:eastAsia="es-MX"/>
              </w:rPr>
              <w:t>FRIAS</w:t>
            </w:r>
            <w:proofErr w:type="spellEnd"/>
          </w:p>
          <w:p w14:paraId="7DA7B3E5" w14:textId="77777777" w:rsidR="00096F53" w:rsidRPr="00862042" w:rsidRDefault="00096F53" w:rsidP="00852755">
            <w:pPr>
              <w:tabs>
                <w:tab w:val="left" w:pos="6120"/>
              </w:tabs>
              <w:spacing w:line="360" w:lineRule="auto"/>
              <w:jc w:val="center"/>
              <w:rPr>
                <w:rFonts w:ascii="Century Gothic" w:eastAsia="Century Gothic" w:hAnsi="Century Gothic" w:cs="Century Gothic"/>
                <w:b/>
                <w:bCs/>
                <w:color w:val="000000"/>
                <w:sz w:val="24"/>
                <w:szCs w:val="24"/>
                <w:lang w:eastAsia="es-MX"/>
              </w:rPr>
            </w:pPr>
          </w:p>
        </w:tc>
      </w:tr>
      <w:tr w:rsidR="00096F53" w:rsidRPr="00862042" w14:paraId="56749919" w14:textId="77777777" w:rsidTr="00852755">
        <w:tc>
          <w:tcPr>
            <w:tcW w:w="4296" w:type="dxa"/>
          </w:tcPr>
          <w:p w14:paraId="034ACD4A" w14:textId="77777777" w:rsidR="00096F53" w:rsidRPr="00862042" w:rsidRDefault="00096F53"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p>
          <w:p w14:paraId="4840D3A3" w14:textId="64F1B4CD" w:rsidR="00096F53" w:rsidRDefault="00096F53"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p>
          <w:p w14:paraId="27B1F93C" w14:textId="5483928F" w:rsidR="00A73177" w:rsidRDefault="00A73177"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p>
          <w:p w14:paraId="569A535C" w14:textId="797CE156" w:rsidR="00A73177" w:rsidRDefault="00A73177"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p>
          <w:p w14:paraId="04B0C51B" w14:textId="0C8655D5" w:rsidR="00A73177" w:rsidRDefault="00A73177" w:rsidP="00A73177">
            <w:pPr>
              <w:tabs>
                <w:tab w:val="left" w:pos="6120"/>
              </w:tabs>
              <w:spacing w:after="0" w:line="360" w:lineRule="auto"/>
              <w:rPr>
                <w:rFonts w:ascii="Century Gothic" w:eastAsia="Century Gothic" w:hAnsi="Century Gothic" w:cs="Century Gothic"/>
                <w:b/>
                <w:bCs/>
                <w:color w:val="000000"/>
                <w:sz w:val="24"/>
                <w:szCs w:val="24"/>
                <w:lang w:eastAsia="es-MX"/>
              </w:rPr>
            </w:pPr>
          </w:p>
          <w:p w14:paraId="189788A0" w14:textId="77777777" w:rsidR="00A73177" w:rsidRDefault="00A73177" w:rsidP="00A73177">
            <w:pPr>
              <w:tabs>
                <w:tab w:val="left" w:pos="6120"/>
              </w:tabs>
              <w:spacing w:after="0" w:line="360" w:lineRule="auto"/>
              <w:rPr>
                <w:rFonts w:ascii="Century Gothic" w:eastAsia="Century Gothic" w:hAnsi="Century Gothic" w:cs="Century Gothic"/>
                <w:b/>
                <w:bCs/>
                <w:color w:val="000000"/>
                <w:sz w:val="24"/>
                <w:szCs w:val="24"/>
                <w:lang w:eastAsia="es-MX"/>
              </w:rPr>
            </w:pPr>
          </w:p>
          <w:p w14:paraId="7A03E3EF" w14:textId="77777777" w:rsidR="00096F53" w:rsidRPr="00862042" w:rsidRDefault="00096F53"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r>
              <w:rPr>
                <w:rFonts w:ascii="Century Gothic" w:eastAsia="Century Gothic" w:hAnsi="Century Gothic" w:cs="Century Gothic"/>
                <w:b/>
                <w:bCs/>
                <w:color w:val="000000"/>
                <w:sz w:val="24"/>
                <w:szCs w:val="24"/>
                <w:lang w:eastAsia="es-MX"/>
              </w:rPr>
              <w:t>_____________</w:t>
            </w:r>
            <w:r w:rsidRPr="00862042">
              <w:rPr>
                <w:rFonts w:ascii="Century Gothic" w:eastAsia="Century Gothic" w:hAnsi="Century Gothic" w:cs="Century Gothic"/>
                <w:b/>
                <w:bCs/>
                <w:color w:val="000000"/>
                <w:sz w:val="24"/>
                <w:szCs w:val="24"/>
                <w:lang w:eastAsia="es-MX"/>
              </w:rPr>
              <w:t>_____________________</w:t>
            </w:r>
          </w:p>
          <w:p w14:paraId="024C5239" w14:textId="77777777" w:rsidR="00096F53" w:rsidRPr="00862042" w:rsidRDefault="00096F53" w:rsidP="00852755">
            <w:pPr>
              <w:tabs>
                <w:tab w:val="left" w:pos="6120"/>
              </w:tabs>
              <w:spacing w:after="0" w:line="360" w:lineRule="auto"/>
              <w:jc w:val="center"/>
              <w:rPr>
                <w:rFonts w:ascii="Century Gothic" w:eastAsia="Century Gothic" w:hAnsi="Century Gothic" w:cs="Century Gothic"/>
                <w:b/>
                <w:bCs/>
                <w:color w:val="000000"/>
                <w:sz w:val="24"/>
                <w:szCs w:val="24"/>
                <w:lang w:eastAsia="es-MX"/>
              </w:rPr>
            </w:pPr>
            <w:r w:rsidRPr="00862042">
              <w:rPr>
                <w:rFonts w:ascii="Century Gothic" w:eastAsia="Century Gothic" w:hAnsi="Century Gothic" w:cs="Century Gothic"/>
                <w:b/>
                <w:bCs/>
                <w:color w:val="000000"/>
                <w:sz w:val="24"/>
                <w:szCs w:val="24"/>
                <w:lang w:eastAsia="es-MX"/>
              </w:rPr>
              <w:t>DIP. SAÚL MIRELES CORRAL</w:t>
            </w:r>
          </w:p>
          <w:p w14:paraId="44FAF4B4" w14:textId="77777777" w:rsidR="00096F53" w:rsidRPr="00862042" w:rsidRDefault="00096F53" w:rsidP="00852755">
            <w:pPr>
              <w:tabs>
                <w:tab w:val="left" w:pos="6120"/>
              </w:tabs>
              <w:spacing w:after="0" w:line="360" w:lineRule="auto"/>
              <w:jc w:val="center"/>
              <w:rPr>
                <w:rFonts w:ascii="Times New Roman" w:eastAsia="Times New Roman" w:hAnsi="Times New Roman" w:cs="Times New Roman"/>
                <w:color w:val="000000"/>
                <w:sz w:val="24"/>
                <w:szCs w:val="24"/>
                <w:lang w:eastAsia="es-MX"/>
              </w:rPr>
            </w:pPr>
          </w:p>
        </w:tc>
        <w:tc>
          <w:tcPr>
            <w:tcW w:w="4542" w:type="dxa"/>
          </w:tcPr>
          <w:p w14:paraId="6A272018" w14:textId="77777777" w:rsidR="00096F53" w:rsidRPr="00862042" w:rsidRDefault="00096F53" w:rsidP="00852755">
            <w:pPr>
              <w:spacing w:after="0" w:line="240" w:lineRule="auto"/>
              <w:jc w:val="center"/>
              <w:rPr>
                <w:rFonts w:ascii="Century Gothic" w:eastAsia="Century Gothic" w:hAnsi="Century Gothic" w:cs="Century Gothic"/>
                <w:b/>
                <w:bCs/>
                <w:sz w:val="24"/>
                <w:szCs w:val="24"/>
                <w:lang w:eastAsia="es-MX"/>
              </w:rPr>
            </w:pPr>
          </w:p>
          <w:p w14:paraId="7F5F4716" w14:textId="69A5C311" w:rsidR="00096F53" w:rsidRDefault="00096F53" w:rsidP="00852755">
            <w:pPr>
              <w:spacing w:after="0" w:line="240" w:lineRule="auto"/>
              <w:rPr>
                <w:rFonts w:ascii="Century Gothic" w:eastAsia="Century Gothic" w:hAnsi="Century Gothic" w:cs="Century Gothic"/>
                <w:b/>
                <w:bCs/>
                <w:sz w:val="24"/>
                <w:szCs w:val="24"/>
                <w:lang w:eastAsia="es-MX"/>
              </w:rPr>
            </w:pPr>
            <w:r w:rsidRPr="00862042">
              <w:rPr>
                <w:rFonts w:ascii="Century Gothic" w:eastAsia="Century Gothic" w:hAnsi="Century Gothic" w:cs="Century Gothic"/>
                <w:b/>
                <w:bCs/>
                <w:sz w:val="24"/>
                <w:szCs w:val="24"/>
                <w:lang w:eastAsia="es-MX"/>
              </w:rPr>
              <w:t xml:space="preserve">    </w:t>
            </w:r>
          </w:p>
          <w:p w14:paraId="17396567" w14:textId="0FF3EE6C" w:rsidR="00A73177" w:rsidRDefault="00A73177" w:rsidP="00852755">
            <w:pPr>
              <w:spacing w:after="0" w:line="240" w:lineRule="auto"/>
              <w:rPr>
                <w:rFonts w:ascii="Century Gothic" w:eastAsia="Century Gothic" w:hAnsi="Century Gothic" w:cs="Century Gothic"/>
                <w:b/>
                <w:bCs/>
                <w:sz w:val="24"/>
                <w:szCs w:val="24"/>
                <w:lang w:eastAsia="es-MX"/>
              </w:rPr>
            </w:pPr>
          </w:p>
          <w:p w14:paraId="1C0E5C16" w14:textId="6DEF69F8" w:rsidR="00A73177" w:rsidRDefault="00A73177" w:rsidP="00852755">
            <w:pPr>
              <w:spacing w:after="0" w:line="240" w:lineRule="auto"/>
              <w:rPr>
                <w:rFonts w:ascii="Century Gothic" w:eastAsia="Century Gothic" w:hAnsi="Century Gothic" w:cs="Century Gothic"/>
                <w:b/>
                <w:bCs/>
                <w:sz w:val="24"/>
                <w:szCs w:val="24"/>
                <w:lang w:eastAsia="es-MX"/>
              </w:rPr>
            </w:pPr>
          </w:p>
          <w:p w14:paraId="14C12EDB" w14:textId="522F406E" w:rsidR="00A73177" w:rsidRDefault="00A73177" w:rsidP="00852755">
            <w:pPr>
              <w:spacing w:after="0" w:line="240" w:lineRule="auto"/>
              <w:rPr>
                <w:rFonts w:ascii="Century Gothic" w:eastAsia="Century Gothic" w:hAnsi="Century Gothic" w:cs="Century Gothic"/>
                <w:b/>
                <w:bCs/>
                <w:sz w:val="24"/>
                <w:szCs w:val="24"/>
                <w:lang w:eastAsia="es-MX"/>
              </w:rPr>
            </w:pPr>
          </w:p>
          <w:p w14:paraId="79C790A0" w14:textId="78045411" w:rsidR="00A73177" w:rsidRDefault="00A73177" w:rsidP="00852755">
            <w:pPr>
              <w:spacing w:after="0" w:line="240" w:lineRule="auto"/>
              <w:rPr>
                <w:rFonts w:ascii="Century Gothic" w:eastAsia="Century Gothic" w:hAnsi="Century Gothic" w:cs="Century Gothic"/>
                <w:b/>
                <w:bCs/>
                <w:sz w:val="24"/>
                <w:szCs w:val="24"/>
                <w:lang w:eastAsia="es-MX"/>
              </w:rPr>
            </w:pPr>
          </w:p>
          <w:p w14:paraId="5919F973" w14:textId="77777777" w:rsidR="00A73177" w:rsidRDefault="00A73177" w:rsidP="00852755">
            <w:pPr>
              <w:spacing w:after="0" w:line="240" w:lineRule="auto"/>
              <w:rPr>
                <w:rFonts w:ascii="Century Gothic" w:eastAsia="Century Gothic" w:hAnsi="Century Gothic" w:cs="Century Gothic"/>
                <w:b/>
                <w:bCs/>
                <w:sz w:val="24"/>
                <w:szCs w:val="24"/>
                <w:lang w:eastAsia="es-MX"/>
              </w:rPr>
            </w:pPr>
          </w:p>
          <w:p w14:paraId="05D2236D" w14:textId="0861171A" w:rsidR="00A73177" w:rsidRDefault="00A73177" w:rsidP="00852755">
            <w:pPr>
              <w:spacing w:after="0" w:line="240" w:lineRule="auto"/>
              <w:rPr>
                <w:rFonts w:ascii="Century Gothic" w:eastAsia="Century Gothic" w:hAnsi="Century Gothic" w:cs="Century Gothic"/>
                <w:b/>
                <w:bCs/>
                <w:sz w:val="24"/>
                <w:szCs w:val="24"/>
                <w:lang w:eastAsia="es-MX"/>
              </w:rPr>
            </w:pPr>
          </w:p>
          <w:p w14:paraId="05372309" w14:textId="77777777" w:rsidR="00096F53" w:rsidRDefault="00096F53" w:rsidP="00852755">
            <w:pPr>
              <w:spacing w:after="0" w:line="240" w:lineRule="auto"/>
              <w:rPr>
                <w:rFonts w:ascii="Century Gothic" w:eastAsia="Century Gothic" w:hAnsi="Century Gothic" w:cs="Century Gothic"/>
                <w:b/>
                <w:bCs/>
                <w:sz w:val="24"/>
                <w:szCs w:val="24"/>
                <w:lang w:eastAsia="es-MX"/>
              </w:rPr>
            </w:pPr>
          </w:p>
          <w:p w14:paraId="2F47D67B" w14:textId="77777777" w:rsidR="00096F53" w:rsidRPr="00862042" w:rsidRDefault="00096F53" w:rsidP="00852755">
            <w:pPr>
              <w:spacing w:after="0" w:line="240" w:lineRule="auto"/>
              <w:rPr>
                <w:rFonts w:ascii="Century Gothic" w:eastAsia="Century Gothic" w:hAnsi="Century Gothic" w:cs="Century Gothic"/>
                <w:b/>
                <w:bCs/>
                <w:sz w:val="24"/>
                <w:szCs w:val="24"/>
                <w:lang w:eastAsia="es-MX"/>
              </w:rPr>
            </w:pPr>
            <w:r w:rsidRPr="00862042">
              <w:rPr>
                <w:rFonts w:ascii="Century Gothic" w:eastAsia="Century Gothic" w:hAnsi="Century Gothic" w:cs="Century Gothic"/>
                <w:b/>
                <w:bCs/>
                <w:sz w:val="24"/>
                <w:szCs w:val="24"/>
                <w:lang w:eastAsia="es-MX"/>
              </w:rPr>
              <w:t>________________________________</w:t>
            </w:r>
          </w:p>
          <w:p w14:paraId="71FBE7B9" w14:textId="77777777" w:rsidR="00096F53" w:rsidRPr="00862042" w:rsidRDefault="00096F53" w:rsidP="00852755">
            <w:pPr>
              <w:spacing w:after="0" w:line="240" w:lineRule="auto"/>
              <w:jc w:val="center"/>
              <w:rPr>
                <w:rFonts w:ascii="Century Gothic" w:eastAsia="Century Gothic" w:hAnsi="Century Gothic" w:cs="Century Gothic"/>
                <w:b/>
                <w:bCs/>
                <w:sz w:val="24"/>
                <w:szCs w:val="24"/>
                <w:lang w:eastAsia="es-MX"/>
              </w:rPr>
            </w:pPr>
          </w:p>
          <w:p w14:paraId="67F5A981" w14:textId="77777777" w:rsidR="00096F53" w:rsidRPr="00862042" w:rsidRDefault="00096F53" w:rsidP="00852755">
            <w:pPr>
              <w:tabs>
                <w:tab w:val="left" w:pos="6120"/>
              </w:tabs>
              <w:spacing w:line="360" w:lineRule="auto"/>
              <w:jc w:val="center"/>
              <w:rPr>
                <w:rFonts w:ascii="Times New Roman" w:eastAsia="Times New Roman" w:hAnsi="Times New Roman" w:cs="Times New Roman"/>
                <w:sz w:val="24"/>
                <w:szCs w:val="24"/>
                <w:lang w:eastAsia="es-MX"/>
              </w:rPr>
            </w:pPr>
            <w:bookmarkStart w:id="1" w:name="_Hlk225771777"/>
            <w:r w:rsidRPr="00862042">
              <w:rPr>
                <w:rFonts w:ascii="Century Gothic" w:eastAsia="Century Gothic" w:hAnsi="Century Gothic" w:cs="Century Gothic"/>
                <w:b/>
                <w:bCs/>
                <w:sz w:val="24"/>
                <w:szCs w:val="24"/>
                <w:highlight w:val="white"/>
                <w:lang w:eastAsia="es-MX"/>
              </w:rPr>
              <w:t xml:space="preserve">DIP. JAIME TORRES AMAYA </w:t>
            </w:r>
            <w:bookmarkEnd w:id="1"/>
          </w:p>
        </w:tc>
      </w:tr>
    </w:tbl>
    <w:p w14:paraId="522228C0" w14:textId="77777777" w:rsidR="00096F53" w:rsidRPr="00862042" w:rsidRDefault="00096F53" w:rsidP="00096F53">
      <w:pPr>
        <w:spacing w:after="0" w:line="360" w:lineRule="auto"/>
        <w:jc w:val="both"/>
        <w:rPr>
          <w:rFonts w:ascii="Century Gothic" w:hAnsi="Century Gothic"/>
          <w:sz w:val="24"/>
          <w:szCs w:val="24"/>
        </w:rPr>
      </w:pPr>
    </w:p>
    <w:p w14:paraId="03823155" w14:textId="77777777" w:rsidR="00096F53" w:rsidRPr="00862042" w:rsidRDefault="00096F53" w:rsidP="00096F53">
      <w:pPr>
        <w:spacing w:after="0" w:line="360" w:lineRule="auto"/>
        <w:jc w:val="both"/>
        <w:rPr>
          <w:rFonts w:ascii="Century Gothic" w:eastAsia="Century Gothic" w:hAnsi="Century Gothic" w:cs="Century Gothic"/>
          <w:b/>
          <w:bCs/>
          <w:sz w:val="24"/>
          <w:szCs w:val="24"/>
          <w:highlight w:val="white"/>
          <w:lang w:eastAsia="es-MX"/>
        </w:rPr>
      </w:pPr>
    </w:p>
    <w:p w14:paraId="34AB4CB7" w14:textId="77777777" w:rsidR="00096F53" w:rsidRPr="00862042" w:rsidRDefault="00096F53" w:rsidP="00096F53">
      <w:pPr>
        <w:spacing w:after="0" w:line="360" w:lineRule="auto"/>
        <w:jc w:val="both"/>
        <w:rPr>
          <w:rFonts w:ascii="Century Gothic" w:eastAsia="Century Gothic" w:hAnsi="Century Gothic" w:cs="Century Gothic"/>
          <w:b/>
          <w:bCs/>
          <w:sz w:val="24"/>
          <w:szCs w:val="24"/>
          <w:highlight w:val="white"/>
          <w:lang w:eastAsia="es-MX"/>
        </w:rPr>
      </w:pPr>
      <w:r w:rsidRPr="00862042">
        <w:rPr>
          <w:rFonts w:ascii="Century Gothic" w:eastAsia="Century Gothic" w:hAnsi="Century Gothic" w:cs="Century Gothic"/>
          <w:b/>
          <w:bCs/>
          <w:sz w:val="24"/>
          <w:szCs w:val="24"/>
          <w:highlight w:val="white"/>
          <w:lang w:eastAsia="es-MX"/>
        </w:rPr>
        <w:t xml:space="preserve">  __________________________________</w:t>
      </w:r>
    </w:p>
    <w:p w14:paraId="2AAAE338" w14:textId="77777777" w:rsidR="00096F53" w:rsidRPr="00862042" w:rsidRDefault="00096F53" w:rsidP="00096F53">
      <w:pPr>
        <w:spacing w:after="0" w:line="360" w:lineRule="auto"/>
        <w:jc w:val="both"/>
        <w:rPr>
          <w:rFonts w:ascii="Century Gothic" w:hAnsi="Century Gothic"/>
          <w:sz w:val="24"/>
          <w:szCs w:val="24"/>
        </w:rPr>
      </w:pPr>
      <w:r w:rsidRPr="00862042">
        <w:rPr>
          <w:rFonts w:ascii="Century Gothic" w:eastAsia="Century Gothic" w:hAnsi="Century Gothic" w:cs="Century Gothic"/>
          <w:b/>
          <w:bCs/>
          <w:sz w:val="24"/>
          <w:szCs w:val="24"/>
          <w:highlight w:val="white"/>
          <w:lang w:eastAsia="es-MX"/>
        </w:rPr>
        <w:t xml:space="preserve">          DIP. ISMAEL PÉREZ PAVÍA</w:t>
      </w:r>
    </w:p>
    <w:p w14:paraId="78DBB3E8" w14:textId="77777777" w:rsidR="00096F53" w:rsidRPr="00862042" w:rsidRDefault="00096F53" w:rsidP="00096F53">
      <w:pPr>
        <w:spacing w:after="0" w:line="360" w:lineRule="auto"/>
        <w:ind w:left="-567"/>
        <w:jc w:val="both"/>
        <w:rPr>
          <w:rFonts w:ascii="Century Gothic" w:hAnsi="Century Gothic" w:cs="Arial"/>
          <w:sz w:val="24"/>
          <w:szCs w:val="24"/>
        </w:rPr>
      </w:pPr>
    </w:p>
    <w:p w14:paraId="1F91BFF2" w14:textId="77777777" w:rsidR="00096F53" w:rsidRPr="00862042" w:rsidRDefault="00096F53" w:rsidP="00096F53">
      <w:pPr>
        <w:spacing w:after="0" w:line="360" w:lineRule="auto"/>
        <w:ind w:left="-567"/>
        <w:jc w:val="both"/>
        <w:rPr>
          <w:rFonts w:ascii="Century Gothic" w:hAnsi="Century Gothic" w:cs="Arial"/>
          <w:sz w:val="24"/>
          <w:szCs w:val="24"/>
        </w:rPr>
      </w:pPr>
    </w:p>
    <w:bookmarkEnd w:id="0"/>
    <w:p w14:paraId="170B6C5C" w14:textId="77777777" w:rsidR="00096F53" w:rsidRDefault="00096F53" w:rsidP="00096F53">
      <w:pPr>
        <w:spacing w:after="0" w:line="360" w:lineRule="auto"/>
        <w:ind w:left="-567"/>
        <w:jc w:val="both"/>
        <w:rPr>
          <w:rFonts w:ascii="Century Gothic" w:hAnsi="Century Gothic" w:cs="Arial"/>
          <w:sz w:val="24"/>
          <w:szCs w:val="24"/>
        </w:rPr>
      </w:pPr>
    </w:p>
    <w:sectPr w:rsidR="00096F53" w:rsidSect="00516DA8">
      <w:headerReference w:type="even" r:id="rId7"/>
      <w:headerReference w:type="default" r:id="rId8"/>
      <w:footerReference w:type="even" r:id="rId9"/>
      <w:footerReference w:type="default" r:id="rId10"/>
      <w:headerReference w:type="first" r:id="rId11"/>
      <w:footerReference w:type="first" r:id="rId12"/>
      <w:pgSz w:w="12240" w:h="15840"/>
      <w:pgMar w:top="1701" w:right="1701"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2ED05" w14:textId="77777777" w:rsidR="0037128C" w:rsidRDefault="0037128C" w:rsidP="007F665E">
      <w:pPr>
        <w:spacing w:after="0" w:line="240" w:lineRule="auto"/>
      </w:pPr>
      <w:r>
        <w:separator/>
      </w:r>
    </w:p>
  </w:endnote>
  <w:endnote w:type="continuationSeparator" w:id="0">
    <w:p w14:paraId="34E74316" w14:textId="77777777" w:rsidR="0037128C" w:rsidRDefault="0037128C" w:rsidP="007F6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C9DE5" w14:textId="77777777" w:rsidR="00AB6DB1" w:rsidRDefault="00AB6DB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64E7" w14:textId="77777777" w:rsidR="00AB6DB1" w:rsidRDefault="00AB6DB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0C3E7" w14:textId="77777777" w:rsidR="00AB6DB1" w:rsidRDefault="00AB6D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D12B9" w14:textId="77777777" w:rsidR="0037128C" w:rsidRDefault="0037128C" w:rsidP="007F665E">
      <w:pPr>
        <w:spacing w:after="0" w:line="240" w:lineRule="auto"/>
      </w:pPr>
      <w:r>
        <w:separator/>
      </w:r>
    </w:p>
  </w:footnote>
  <w:footnote w:type="continuationSeparator" w:id="0">
    <w:p w14:paraId="676179DB" w14:textId="77777777" w:rsidR="0037128C" w:rsidRDefault="0037128C" w:rsidP="007F6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49CD" w14:textId="77777777" w:rsidR="00AB6DB1" w:rsidRDefault="00AB6DB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EA3A" w14:textId="6FA229AB" w:rsidR="007F665E" w:rsidRDefault="007F665E">
    <w:pPr>
      <w:pStyle w:val="Encabezado"/>
    </w:pPr>
    <w:r>
      <w:rPr>
        <w:noProof/>
        <w:lang w:val="es-ES" w:eastAsia="es-ES"/>
      </w:rPr>
      <w:drawing>
        <wp:anchor distT="0" distB="0" distL="114300" distR="114300" simplePos="0" relativeHeight="251658240" behindDoc="1" locked="0" layoutInCell="1" allowOverlap="1" wp14:anchorId="046EAEB8" wp14:editId="18365776">
          <wp:simplePos x="0" y="0"/>
          <wp:positionH relativeFrom="column">
            <wp:posOffset>-1080135</wp:posOffset>
          </wp:positionH>
          <wp:positionV relativeFrom="paragraph">
            <wp:posOffset>-449580</wp:posOffset>
          </wp:positionV>
          <wp:extent cx="7772400" cy="100584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E35A" w14:textId="77777777" w:rsidR="00AB6DB1" w:rsidRDefault="00AB6D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205AF"/>
    <w:multiLevelType w:val="hybridMultilevel"/>
    <w:tmpl w:val="6D2231B0"/>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5E"/>
    <w:rsid w:val="000061D2"/>
    <w:rsid w:val="00034AF4"/>
    <w:rsid w:val="0003783E"/>
    <w:rsid w:val="00096F53"/>
    <w:rsid w:val="000B55FF"/>
    <w:rsid w:val="000E1E99"/>
    <w:rsid w:val="000F0E33"/>
    <w:rsid w:val="001911AA"/>
    <w:rsid w:val="001E5423"/>
    <w:rsid w:val="002757A3"/>
    <w:rsid w:val="00291896"/>
    <w:rsid w:val="003131E2"/>
    <w:rsid w:val="003148B1"/>
    <w:rsid w:val="00326670"/>
    <w:rsid w:val="0037128C"/>
    <w:rsid w:val="00374BB6"/>
    <w:rsid w:val="003B1FD3"/>
    <w:rsid w:val="003B7D4F"/>
    <w:rsid w:val="003D3DCB"/>
    <w:rsid w:val="00444C92"/>
    <w:rsid w:val="004605B2"/>
    <w:rsid w:val="00474CF3"/>
    <w:rsid w:val="00480B2B"/>
    <w:rsid w:val="004865CF"/>
    <w:rsid w:val="004B6E2D"/>
    <w:rsid w:val="004C1D83"/>
    <w:rsid w:val="004C60C5"/>
    <w:rsid w:val="004D5B3F"/>
    <w:rsid w:val="004F4807"/>
    <w:rsid w:val="00506955"/>
    <w:rsid w:val="00513293"/>
    <w:rsid w:val="00513809"/>
    <w:rsid w:val="00516DA8"/>
    <w:rsid w:val="00561A86"/>
    <w:rsid w:val="0059206D"/>
    <w:rsid w:val="005E0DF5"/>
    <w:rsid w:val="005E48B2"/>
    <w:rsid w:val="005F46B6"/>
    <w:rsid w:val="005F7DB5"/>
    <w:rsid w:val="00652673"/>
    <w:rsid w:val="006A339C"/>
    <w:rsid w:val="006A4ED0"/>
    <w:rsid w:val="0070484A"/>
    <w:rsid w:val="00722CBB"/>
    <w:rsid w:val="00740750"/>
    <w:rsid w:val="00746FD9"/>
    <w:rsid w:val="007659A7"/>
    <w:rsid w:val="007926CD"/>
    <w:rsid w:val="007F665E"/>
    <w:rsid w:val="00812601"/>
    <w:rsid w:val="008818DB"/>
    <w:rsid w:val="008F5B89"/>
    <w:rsid w:val="008F6A06"/>
    <w:rsid w:val="00953B98"/>
    <w:rsid w:val="009715A5"/>
    <w:rsid w:val="009C0660"/>
    <w:rsid w:val="009E639C"/>
    <w:rsid w:val="00A02F09"/>
    <w:rsid w:val="00A10783"/>
    <w:rsid w:val="00A4474A"/>
    <w:rsid w:val="00A73177"/>
    <w:rsid w:val="00AA7478"/>
    <w:rsid w:val="00AB6DB1"/>
    <w:rsid w:val="00AE3F63"/>
    <w:rsid w:val="00AF3AF7"/>
    <w:rsid w:val="00BA6F58"/>
    <w:rsid w:val="00BB02DB"/>
    <w:rsid w:val="00BD3A61"/>
    <w:rsid w:val="00C038FD"/>
    <w:rsid w:val="00C17A1B"/>
    <w:rsid w:val="00C52159"/>
    <w:rsid w:val="00C64018"/>
    <w:rsid w:val="00C837C3"/>
    <w:rsid w:val="00CA01E0"/>
    <w:rsid w:val="00CA2DB1"/>
    <w:rsid w:val="00CE5C19"/>
    <w:rsid w:val="00CF1B65"/>
    <w:rsid w:val="00D03976"/>
    <w:rsid w:val="00D65DAA"/>
    <w:rsid w:val="00DB3F45"/>
    <w:rsid w:val="00DF6AF2"/>
    <w:rsid w:val="00E36E92"/>
    <w:rsid w:val="00EA4121"/>
    <w:rsid w:val="00EB012D"/>
    <w:rsid w:val="00F24AB0"/>
    <w:rsid w:val="00F85652"/>
    <w:rsid w:val="00FA6609"/>
    <w:rsid w:val="00FD419D"/>
    <w:rsid w:val="00FF64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C0FDB3"/>
  <w15:chartTrackingRefBased/>
  <w15:docId w15:val="{59FD878D-A16A-48D6-AA90-522BE2C7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6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665E"/>
  </w:style>
  <w:style w:type="paragraph" w:styleId="Piedepgina">
    <w:name w:val="footer"/>
    <w:basedOn w:val="Normal"/>
    <w:link w:val="PiedepginaCar"/>
    <w:uiPriority w:val="99"/>
    <w:unhideWhenUsed/>
    <w:rsid w:val="007F66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665E"/>
  </w:style>
  <w:style w:type="paragraph" w:styleId="Prrafodelista">
    <w:name w:val="List Paragraph"/>
    <w:basedOn w:val="Normal"/>
    <w:uiPriority w:val="34"/>
    <w:qFormat/>
    <w:rsid w:val="002757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3940</Words>
  <Characters>21672</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Alejandro Tarango Chavira</dc:creator>
  <cp:keywords/>
  <dc:description/>
  <cp:lastModifiedBy>Andrea Daniela Flores Chacon</cp:lastModifiedBy>
  <cp:revision>2</cp:revision>
  <cp:lastPrinted>2026-07-30T20:40:00Z</cp:lastPrinted>
  <dcterms:created xsi:type="dcterms:W3CDTF">2026-07-30T20:58:00Z</dcterms:created>
  <dcterms:modified xsi:type="dcterms:W3CDTF">2026-07-30T20:58:00Z</dcterms:modified>
</cp:coreProperties>
</file>