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3F5BE" w14:textId="77777777" w:rsidR="00015814" w:rsidRPr="00015814" w:rsidRDefault="00015814" w:rsidP="00015814">
      <w:pPr>
        <w:spacing w:after="0" w:line="360" w:lineRule="auto"/>
        <w:jc w:val="both"/>
        <w:rPr>
          <w:rFonts w:ascii="Century Gothic" w:hAnsi="Century Gothic"/>
          <w:b/>
          <w:bCs/>
          <w:sz w:val="24"/>
          <w:szCs w:val="24"/>
        </w:rPr>
      </w:pPr>
      <w:r w:rsidRPr="00015814">
        <w:rPr>
          <w:rFonts w:ascii="Century Gothic" w:hAnsi="Century Gothic"/>
          <w:b/>
          <w:bCs/>
          <w:sz w:val="24"/>
          <w:szCs w:val="24"/>
        </w:rPr>
        <w:t>H. CONGRESO DEL ESTADO DE CHIHUAHUA</w:t>
      </w:r>
    </w:p>
    <w:p w14:paraId="1A877D13" w14:textId="2D0C5934" w:rsidR="00015814" w:rsidRPr="00015814" w:rsidRDefault="00015814" w:rsidP="00015814">
      <w:pPr>
        <w:spacing w:after="0" w:line="360" w:lineRule="auto"/>
        <w:jc w:val="both"/>
        <w:rPr>
          <w:rFonts w:ascii="Century Gothic" w:hAnsi="Century Gothic"/>
          <w:b/>
          <w:bCs/>
          <w:sz w:val="24"/>
          <w:szCs w:val="24"/>
        </w:rPr>
      </w:pPr>
      <w:r w:rsidRPr="00015814">
        <w:rPr>
          <w:rFonts w:ascii="Century Gothic" w:hAnsi="Century Gothic"/>
          <w:b/>
          <w:bCs/>
          <w:sz w:val="24"/>
          <w:szCs w:val="24"/>
        </w:rPr>
        <w:t>P R E S E N T E.—</w:t>
      </w:r>
    </w:p>
    <w:p w14:paraId="62CC6A9B" w14:textId="77777777" w:rsidR="00015814" w:rsidRPr="00015814" w:rsidRDefault="00015814" w:rsidP="00015814">
      <w:pPr>
        <w:spacing w:after="0" w:line="360" w:lineRule="auto"/>
        <w:jc w:val="both"/>
        <w:rPr>
          <w:rFonts w:ascii="Century Gothic" w:hAnsi="Century Gothic"/>
          <w:sz w:val="24"/>
          <w:szCs w:val="24"/>
        </w:rPr>
      </w:pPr>
    </w:p>
    <w:p w14:paraId="5AD60FE7" w14:textId="0A63E67B" w:rsidR="00015814" w:rsidRPr="00015814" w:rsidRDefault="00015814" w:rsidP="00015814">
      <w:pPr>
        <w:spacing w:after="0" w:line="360" w:lineRule="auto"/>
        <w:jc w:val="both"/>
        <w:rPr>
          <w:rFonts w:ascii="Century Gothic" w:hAnsi="Century Gothic"/>
          <w:sz w:val="24"/>
          <w:szCs w:val="24"/>
        </w:rPr>
      </w:pPr>
      <w:r w:rsidRPr="00015814">
        <w:rPr>
          <w:rFonts w:ascii="Century Gothic" w:hAnsi="Century Gothic"/>
          <w:sz w:val="24"/>
          <w:szCs w:val="24"/>
        </w:rPr>
        <w:t xml:space="preserve">Quien suscribe, </w:t>
      </w:r>
      <w:r w:rsidRPr="00015814">
        <w:rPr>
          <w:rFonts w:ascii="Century Gothic" w:hAnsi="Century Gothic"/>
          <w:b/>
          <w:sz w:val="24"/>
          <w:szCs w:val="24"/>
        </w:rPr>
        <w:t>América Victoria Aguilar Gil</w:t>
      </w:r>
      <w:r w:rsidRPr="00015814">
        <w:rPr>
          <w:rFonts w:ascii="Century Gothic" w:hAnsi="Century Gothic"/>
          <w:sz w:val="24"/>
          <w:szCs w:val="24"/>
        </w:rPr>
        <w:t xml:space="preserve">, en mi carácter de Diputada de la Sexagésima Octava Legislatura del Honorable Congreso del Estado de Chihuahua, con fundamento en los artículos 64, fracciones I, II y III de la Constitución Política del Estado; 167 fracción I de la Ley Orgánica del Poder Legislativo del Estado de Chihuahua; 75, 76 y 77 del Reglamento Interior y de Prácticas Parlamentarias del Poder Legislativo, someto a la consideración de esta Honorable Asamblea la siguiente iniciativa con carácter de decreto, con el propósito de que </w:t>
      </w:r>
      <w:r w:rsidR="00706B2E" w:rsidRPr="00015814">
        <w:rPr>
          <w:rFonts w:ascii="Century Gothic" w:hAnsi="Century Gothic"/>
          <w:b/>
          <w:sz w:val="24"/>
          <w:szCs w:val="24"/>
        </w:rPr>
        <w:t xml:space="preserve">SE </w:t>
      </w:r>
      <w:r w:rsidR="00706B2E" w:rsidRPr="00015814">
        <w:rPr>
          <w:rFonts w:ascii="Century Gothic" w:hAnsi="Century Gothic"/>
          <w:b/>
          <w:bCs/>
          <w:sz w:val="24"/>
          <w:szCs w:val="24"/>
        </w:rPr>
        <w:t>ADICION</w:t>
      </w:r>
      <w:r w:rsidR="00706B2E">
        <w:rPr>
          <w:rFonts w:ascii="Century Gothic" w:hAnsi="Century Gothic"/>
          <w:b/>
          <w:bCs/>
          <w:sz w:val="24"/>
          <w:szCs w:val="24"/>
        </w:rPr>
        <w:t>E</w:t>
      </w:r>
      <w:r w:rsidR="00706B2E" w:rsidRPr="00015814">
        <w:rPr>
          <w:rFonts w:ascii="Century Gothic" w:hAnsi="Century Gothic"/>
          <w:b/>
          <w:bCs/>
          <w:sz w:val="24"/>
          <w:szCs w:val="24"/>
        </w:rPr>
        <w:t xml:space="preserve"> UN SEGUNDO PÁRRAFO A LA FRACCIÓN VII DEL ARTÍCULO 6, ASÍ MISMO SE ADICION</w:t>
      </w:r>
      <w:r w:rsidR="00706B2E">
        <w:rPr>
          <w:rFonts w:ascii="Century Gothic" w:hAnsi="Century Gothic"/>
          <w:b/>
          <w:bCs/>
          <w:sz w:val="24"/>
          <w:szCs w:val="24"/>
        </w:rPr>
        <w:t>E</w:t>
      </w:r>
      <w:r w:rsidR="00706B2E" w:rsidRPr="00015814">
        <w:rPr>
          <w:rFonts w:ascii="Century Gothic" w:hAnsi="Century Gothic"/>
          <w:b/>
          <w:bCs/>
          <w:sz w:val="24"/>
          <w:szCs w:val="24"/>
        </w:rPr>
        <w:t xml:space="preserve"> </w:t>
      </w:r>
      <w:r w:rsidR="00706B2E" w:rsidRPr="00015814">
        <w:rPr>
          <w:rFonts w:ascii="Century Gothic" w:hAnsi="Century Gothic"/>
          <w:b/>
          <w:sz w:val="24"/>
          <w:szCs w:val="24"/>
        </w:rPr>
        <w:t>UNA FRACCIÓN X AL ARTÍCULO 8, DE LA LEY ESTATAL DEL DERECHO DE LAS MUJERES A UNA VIDA LIBRE DE VIOLENCIA DEL ESTADO DE CHIHUAHUA</w:t>
      </w:r>
      <w:r w:rsidRPr="00015814">
        <w:rPr>
          <w:rFonts w:ascii="Century Gothic" w:hAnsi="Century Gothic"/>
          <w:sz w:val="24"/>
          <w:szCs w:val="24"/>
        </w:rPr>
        <w:t>, para quedar redactado de la siguiente manera:</w:t>
      </w:r>
    </w:p>
    <w:p w14:paraId="612CEE21" w14:textId="77777777" w:rsidR="00015814" w:rsidRPr="00015814" w:rsidRDefault="00015814" w:rsidP="00015814">
      <w:pPr>
        <w:spacing w:after="0" w:line="360" w:lineRule="auto"/>
        <w:jc w:val="both"/>
        <w:rPr>
          <w:rFonts w:ascii="Century Gothic" w:hAnsi="Century Gothic"/>
          <w:b/>
          <w:bCs/>
          <w:sz w:val="24"/>
          <w:szCs w:val="24"/>
        </w:rPr>
      </w:pPr>
    </w:p>
    <w:p w14:paraId="13B84055" w14:textId="77777777" w:rsidR="00015814" w:rsidRDefault="00015814" w:rsidP="00015814">
      <w:pPr>
        <w:spacing w:after="0" w:line="360" w:lineRule="auto"/>
        <w:jc w:val="center"/>
        <w:rPr>
          <w:rFonts w:ascii="Century Gothic" w:hAnsi="Century Gothic"/>
          <w:b/>
          <w:bCs/>
          <w:sz w:val="24"/>
          <w:szCs w:val="24"/>
        </w:rPr>
      </w:pPr>
      <w:r w:rsidRPr="00015814">
        <w:rPr>
          <w:rFonts w:ascii="Century Gothic" w:hAnsi="Century Gothic"/>
          <w:b/>
          <w:bCs/>
          <w:sz w:val="24"/>
          <w:szCs w:val="24"/>
        </w:rPr>
        <w:t>EXPOSICIÓN DE MOTIVOS</w:t>
      </w:r>
    </w:p>
    <w:p w14:paraId="0C4EF192" w14:textId="77777777" w:rsidR="00015814" w:rsidRPr="00015814" w:rsidRDefault="00015814" w:rsidP="00015814">
      <w:pPr>
        <w:spacing w:after="0" w:line="360" w:lineRule="auto"/>
        <w:jc w:val="center"/>
        <w:rPr>
          <w:rFonts w:ascii="Century Gothic" w:hAnsi="Century Gothic"/>
          <w:b/>
          <w:bCs/>
          <w:sz w:val="24"/>
          <w:szCs w:val="24"/>
        </w:rPr>
      </w:pPr>
    </w:p>
    <w:p w14:paraId="3F131B9B" w14:textId="77777777" w:rsidR="00015814" w:rsidRDefault="00015814" w:rsidP="00015814">
      <w:pPr>
        <w:spacing w:after="0" w:line="360" w:lineRule="auto"/>
        <w:jc w:val="both"/>
        <w:rPr>
          <w:rFonts w:ascii="Century Gothic" w:hAnsi="Century Gothic"/>
          <w:sz w:val="24"/>
          <w:szCs w:val="24"/>
        </w:rPr>
      </w:pPr>
      <w:r w:rsidRPr="00015814">
        <w:rPr>
          <w:rFonts w:ascii="Century Gothic" w:hAnsi="Century Gothic"/>
          <w:sz w:val="24"/>
          <w:szCs w:val="24"/>
        </w:rPr>
        <w:t>La evolución tecnológica ha transformado la forma en que las personas se comunican, interactúan y ejercen sus derechos. La violencia contra las mujeres ha evolucionado conforme lo ha</w:t>
      </w:r>
      <w:r>
        <w:rPr>
          <w:rFonts w:ascii="Century Gothic" w:hAnsi="Century Gothic"/>
          <w:sz w:val="24"/>
          <w:szCs w:val="24"/>
        </w:rPr>
        <w:t>n</w:t>
      </w:r>
      <w:r w:rsidRPr="00015814">
        <w:rPr>
          <w:rFonts w:ascii="Century Gothic" w:hAnsi="Century Gothic"/>
          <w:sz w:val="24"/>
          <w:szCs w:val="24"/>
        </w:rPr>
        <w:t xml:space="preserve"> hecho las tecnologías de la información y la comunicación. </w:t>
      </w:r>
    </w:p>
    <w:p w14:paraId="1A41C176" w14:textId="77777777" w:rsidR="00015814" w:rsidRDefault="00015814" w:rsidP="00015814">
      <w:pPr>
        <w:spacing w:after="0" w:line="360" w:lineRule="auto"/>
        <w:ind w:firstLine="708"/>
        <w:jc w:val="both"/>
        <w:rPr>
          <w:rFonts w:ascii="Century Gothic" w:hAnsi="Century Gothic"/>
          <w:sz w:val="24"/>
          <w:szCs w:val="24"/>
        </w:rPr>
      </w:pPr>
      <w:r>
        <w:rPr>
          <w:rFonts w:ascii="Century Gothic" w:hAnsi="Century Gothic"/>
          <w:sz w:val="24"/>
          <w:szCs w:val="24"/>
        </w:rPr>
        <w:t>A pesar de sus ventajas,</w:t>
      </w:r>
      <w:r w:rsidRPr="00015814">
        <w:rPr>
          <w:rFonts w:ascii="Century Gothic" w:hAnsi="Century Gothic"/>
          <w:sz w:val="24"/>
          <w:szCs w:val="24"/>
        </w:rPr>
        <w:t xml:space="preserve"> </w:t>
      </w:r>
      <w:r>
        <w:rPr>
          <w:rFonts w:ascii="Century Gothic" w:hAnsi="Century Gothic"/>
          <w:sz w:val="24"/>
          <w:szCs w:val="24"/>
        </w:rPr>
        <w:t>el entorno digital también</w:t>
      </w:r>
      <w:r w:rsidRPr="00015814">
        <w:rPr>
          <w:rFonts w:ascii="Century Gothic" w:hAnsi="Century Gothic"/>
          <w:sz w:val="24"/>
          <w:szCs w:val="24"/>
        </w:rPr>
        <w:t xml:space="preserve"> </w:t>
      </w:r>
      <w:r>
        <w:rPr>
          <w:rFonts w:ascii="Century Gothic" w:hAnsi="Century Gothic"/>
          <w:sz w:val="24"/>
          <w:szCs w:val="24"/>
        </w:rPr>
        <w:t>cuenta con fuertes desventajas, una de ellas es ser un espacio</w:t>
      </w:r>
      <w:r w:rsidRPr="00015814">
        <w:rPr>
          <w:rFonts w:ascii="Century Gothic" w:hAnsi="Century Gothic"/>
          <w:sz w:val="24"/>
          <w:szCs w:val="24"/>
        </w:rPr>
        <w:t xml:space="preserve"> en el que las mujeres </w:t>
      </w:r>
      <w:r>
        <w:rPr>
          <w:rFonts w:ascii="Century Gothic" w:hAnsi="Century Gothic"/>
          <w:sz w:val="24"/>
          <w:szCs w:val="24"/>
        </w:rPr>
        <w:t>son</w:t>
      </w:r>
      <w:r w:rsidRPr="00015814">
        <w:rPr>
          <w:rFonts w:ascii="Century Gothic" w:hAnsi="Century Gothic"/>
          <w:sz w:val="24"/>
          <w:szCs w:val="24"/>
        </w:rPr>
        <w:t xml:space="preserve"> objeto de agresiones que afectan su dignidad, intimidad, identidad, libertad, seguridad y </w:t>
      </w:r>
      <w:r w:rsidRPr="00015814">
        <w:rPr>
          <w:rFonts w:ascii="Century Gothic" w:hAnsi="Century Gothic"/>
          <w:sz w:val="24"/>
          <w:szCs w:val="24"/>
        </w:rPr>
        <w:lastRenderedPageBreak/>
        <w:t>libre desarrollo de la personalida</w:t>
      </w:r>
      <w:r>
        <w:rPr>
          <w:rFonts w:ascii="Century Gothic" w:hAnsi="Century Gothic"/>
          <w:sz w:val="24"/>
          <w:szCs w:val="24"/>
        </w:rPr>
        <w:t xml:space="preserve">d. Estas agresiones </w:t>
      </w:r>
      <w:r w:rsidRPr="00015814">
        <w:rPr>
          <w:rFonts w:ascii="Century Gothic" w:hAnsi="Century Gothic"/>
          <w:sz w:val="24"/>
          <w:szCs w:val="24"/>
        </w:rPr>
        <w:t>trascienden el ámbito físico y producen consecuencias reales en su vida personal, familiar, laboral, académica y social.</w:t>
      </w:r>
    </w:p>
    <w:p w14:paraId="64EE57A2" w14:textId="77777777" w:rsidR="00015814" w:rsidRDefault="00015814" w:rsidP="00015814">
      <w:pPr>
        <w:spacing w:after="0" w:line="360" w:lineRule="auto"/>
        <w:ind w:firstLine="708"/>
        <w:jc w:val="both"/>
        <w:rPr>
          <w:rFonts w:ascii="Century Gothic" w:hAnsi="Century Gothic"/>
          <w:sz w:val="24"/>
          <w:szCs w:val="24"/>
        </w:rPr>
      </w:pPr>
      <w:r w:rsidRPr="00015814">
        <w:rPr>
          <w:rFonts w:ascii="Century Gothic" w:hAnsi="Century Gothic"/>
          <w:sz w:val="24"/>
          <w:szCs w:val="24"/>
        </w:rPr>
        <w:t xml:space="preserve">De acuerdo con el Módulo sobre Ciberacoso </w:t>
      </w:r>
      <w:r w:rsidRPr="00015814">
        <w:rPr>
          <w:rFonts w:ascii="Century Gothic" w:hAnsi="Century Gothic"/>
          <w:color w:val="000000" w:themeColor="text1"/>
          <w:sz w:val="24"/>
          <w:szCs w:val="24"/>
        </w:rPr>
        <w:t xml:space="preserve">(MOCIBA) </w:t>
      </w:r>
      <w:r w:rsidRPr="00015814">
        <w:rPr>
          <w:rFonts w:ascii="Century Gothic" w:hAnsi="Century Gothic"/>
          <w:sz w:val="24"/>
          <w:szCs w:val="24"/>
        </w:rPr>
        <w:t xml:space="preserve">2024 del Instituto Nacional de Estadística y Geografía </w:t>
      </w:r>
      <w:r w:rsidRPr="00015814">
        <w:rPr>
          <w:rFonts w:ascii="Century Gothic" w:hAnsi="Century Gothic"/>
          <w:color w:val="000000" w:themeColor="text1"/>
          <w:sz w:val="24"/>
          <w:szCs w:val="24"/>
        </w:rPr>
        <w:t>(INEGI)</w:t>
      </w:r>
      <w:r w:rsidRPr="00015814">
        <w:rPr>
          <w:rStyle w:val="Refdenotaalpie"/>
          <w:rFonts w:ascii="Century Gothic" w:hAnsi="Century Gothic"/>
          <w:color w:val="000000" w:themeColor="text1"/>
          <w:sz w:val="24"/>
          <w:szCs w:val="24"/>
        </w:rPr>
        <w:footnoteReference w:id="1"/>
      </w:r>
      <w:r w:rsidRPr="00015814">
        <w:rPr>
          <w:rFonts w:ascii="Century Gothic" w:hAnsi="Century Gothic"/>
          <w:color w:val="000000" w:themeColor="text1"/>
          <w:sz w:val="24"/>
          <w:szCs w:val="24"/>
        </w:rPr>
        <w:t xml:space="preserve">, </w:t>
      </w:r>
      <w:r w:rsidRPr="00015814">
        <w:rPr>
          <w:rFonts w:ascii="Century Gothic" w:hAnsi="Century Gothic"/>
          <w:sz w:val="24"/>
          <w:szCs w:val="24"/>
        </w:rPr>
        <w:t xml:space="preserve">el 21% de las personas usuarias de internet de 12 años y más fueron víctimas de ciberacoso durante los últimos doce meses, lo que representa aproximadamente 18.9 millones de personas. De ellas, 10.6 millones fueron mujeres, quienes continúan registrando una mayor incidencia que los hombres en este tipo de violencia. </w:t>
      </w:r>
    </w:p>
    <w:p w14:paraId="15E6630D" w14:textId="77777777" w:rsidR="00015814" w:rsidRDefault="00015814" w:rsidP="00015814">
      <w:pPr>
        <w:spacing w:after="0" w:line="360" w:lineRule="auto"/>
        <w:ind w:firstLine="708"/>
        <w:jc w:val="both"/>
        <w:rPr>
          <w:rFonts w:ascii="Century Gothic" w:hAnsi="Century Gothic"/>
          <w:sz w:val="24"/>
          <w:szCs w:val="24"/>
        </w:rPr>
      </w:pPr>
      <w:r w:rsidRPr="00015814">
        <w:rPr>
          <w:rFonts w:ascii="Century Gothic" w:hAnsi="Century Gothic"/>
          <w:sz w:val="24"/>
          <w:szCs w:val="24"/>
        </w:rPr>
        <w:t>Asimismo, el estudio revela que el contacto mediante identidades falsas constituye la modalidad de ciberacoso más frecuente y que las mujeres son víctimas, en una proporción significativamente mayor, de insinuaciones sexuales, recepción de contenido sexual no solicitado y otras conductas que vulneran su integridad y privacidad.</w:t>
      </w:r>
    </w:p>
    <w:p w14:paraId="58444264" w14:textId="77777777" w:rsidR="00015814" w:rsidRDefault="00015814" w:rsidP="00015814">
      <w:pPr>
        <w:spacing w:after="0" w:line="360" w:lineRule="auto"/>
        <w:ind w:firstLine="708"/>
        <w:jc w:val="both"/>
        <w:rPr>
          <w:rFonts w:ascii="Century Gothic" w:hAnsi="Century Gothic"/>
          <w:sz w:val="24"/>
          <w:szCs w:val="24"/>
        </w:rPr>
      </w:pPr>
      <w:r w:rsidRPr="00015814">
        <w:rPr>
          <w:rFonts w:ascii="Century Gothic" w:hAnsi="Century Gothic"/>
          <w:sz w:val="24"/>
          <w:szCs w:val="24"/>
        </w:rPr>
        <w:t>Los efectos de estas conductas no se limitan al ámbito digital. El propio Instituto Nacional de Estadística y Geografía señala que entre las principales consecuencias emocionales que experimentan las mujeres víctimas de ciberacoso se encuentran el enojo, la desconfianza y, especialmente, el miedo, evidenciando que la violencia ejercida mediante tecnologías de la información genera afectaciones reales a la salud emocional y al ejercicio de otros derechos fundamentales.</w:t>
      </w:r>
    </w:p>
    <w:p w14:paraId="71CEFF01" w14:textId="2D19C1A0" w:rsidR="00015814" w:rsidRDefault="00015814" w:rsidP="00015814">
      <w:pPr>
        <w:spacing w:after="0" w:line="360" w:lineRule="auto"/>
        <w:jc w:val="both"/>
        <w:rPr>
          <w:rFonts w:ascii="Century Gothic" w:hAnsi="Century Gothic"/>
          <w:sz w:val="24"/>
          <w:szCs w:val="24"/>
        </w:rPr>
      </w:pPr>
      <w:r w:rsidRPr="00015814">
        <w:rPr>
          <w:rFonts w:ascii="Century Gothic" w:hAnsi="Century Gothic"/>
          <w:sz w:val="24"/>
          <w:szCs w:val="24"/>
        </w:rPr>
        <w:lastRenderedPageBreak/>
        <w:t>A este fenómeno se suma el acelerado desarrollo de herramientas de inteligencia artificial</w:t>
      </w:r>
      <w:r>
        <w:rPr>
          <w:rFonts w:ascii="Century Gothic" w:hAnsi="Century Gothic"/>
          <w:sz w:val="24"/>
          <w:szCs w:val="24"/>
        </w:rPr>
        <w:t>,</w:t>
      </w:r>
      <w:r w:rsidRPr="00015814">
        <w:rPr>
          <w:rFonts w:ascii="Century Gothic" w:hAnsi="Century Gothic"/>
          <w:sz w:val="24"/>
          <w:szCs w:val="24"/>
        </w:rPr>
        <w:t xml:space="preserve"> capaces de generar imágenes, audios y videos con un alto grado de realismo. Estas tecnologías, si bien representan importantes avances para diversos sectores, también han sido utilizadas para producir contenido falso de naturaleza íntima o sexual, afectar o suplantar la identidad de mujeres, alterar fotografías, clonar voces y generar contenido audiovisual sintético, conocido comúnmente como “</w:t>
      </w:r>
      <w:proofErr w:type="spellStart"/>
      <w:r w:rsidRPr="00015814">
        <w:rPr>
          <w:rFonts w:ascii="Century Gothic" w:hAnsi="Century Gothic"/>
          <w:sz w:val="24"/>
          <w:szCs w:val="24"/>
        </w:rPr>
        <w:t>deepfakes</w:t>
      </w:r>
      <w:proofErr w:type="spellEnd"/>
      <w:r w:rsidRPr="00015814">
        <w:rPr>
          <w:rFonts w:ascii="Century Gothic" w:hAnsi="Century Gothic"/>
          <w:sz w:val="24"/>
          <w:szCs w:val="24"/>
        </w:rPr>
        <w:t>”</w:t>
      </w:r>
      <w:r w:rsidRPr="00015814">
        <w:rPr>
          <w:rStyle w:val="Refdenotaalpie"/>
          <w:rFonts w:ascii="Century Gothic" w:hAnsi="Century Gothic"/>
          <w:sz w:val="24"/>
          <w:szCs w:val="24"/>
        </w:rPr>
        <w:t xml:space="preserve"> </w:t>
      </w:r>
      <w:r w:rsidRPr="00015814">
        <w:rPr>
          <w:rStyle w:val="Refdenotaalpie"/>
          <w:rFonts w:ascii="Century Gothic" w:hAnsi="Century Gothic"/>
          <w:sz w:val="24"/>
          <w:szCs w:val="24"/>
        </w:rPr>
        <w:footnoteReference w:id="2"/>
      </w:r>
      <w:r w:rsidRPr="00015814">
        <w:rPr>
          <w:rFonts w:ascii="Century Gothic" w:hAnsi="Century Gothic"/>
          <w:sz w:val="24"/>
          <w:szCs w:val="24"/>
        </w:rPr>
        <w:t>, incrementando los riesgos de violencia digital y dificultando la identificación de estas nuevas modalidades de agresión.</w:t>
      </w:r>
    </w:p>
    <w:p w14:paraId="6A589B9B" w14:textId="77777777" w:rsidR="00015814" w:rsidRDefault="00015814" w:rsidP="00015814">
      <w:pPr>
        <w:spacing w:after="0" w:line="360" w:lineRule="auto"/>
        <w:ind w:firstLine="708"/>
        <w:jc w:val="both"/>
        <w:rPr>
          <w:rFonts w:ascii="Century Gothic" w:hAnsi="Century Gothic"/>
          <w:sz w:val="24"/>
          <w:szCs w:val="24"/>
        </w:rPr>
      </w:pPr>
      <w:r w:rsidRPr="00015814">
        <w:rPr>
          <w:rFonts w:ascii="Century Gothic" w:hAnsi="Century Gothic"/>
          <w:sz w:val="24"/>
          <w:szCs w:val="24"/>
        </w:rPr>
        <w:t>En este sentido, la Organización de las Naciones Unidas ha advertido que la violencia facilitada por la tecnología constituye una manifestación creciente de violencia de género. De acuerdo con información difundida por la Organización de la Naciones Unidas Mujeres</w:t>
      </w:r>
      <w:r w:rsidRPr="00015814">
        <w:rPr>
          <w:rStyle w:val="Refdenotaalpie"/>
          <w:rFonts w:ascii="Century Gothic" w:hAnsi="Century Gothic"/>
          <w:sz w:val="24"/>
          <w:szCs w:val="24"/>
        </w:rPr>
        <w:footnoteReference w:id="3"/>
      </w:r>
      <w:r w:rsidRPr="00015814">
        <w:rPr>
          <w:rFonts w:ascii="Century Gothic" w:hAnsi="Century Gothic"/>
          <w:sz w:val="24"/>
          <w:szCs w:val="24"/>
        </w:rPr>
        <w:t xml:space="preserve">, el 95% de los </w:t>
      </w:r>
      <w:proofErr w:type="spellStart"/>
      <w:r w:rsidRPr="00015814">
        <w:rPr>
          <w:rFonts w:ascii="Century Gothic" w:hAnsi="Century Gothic"/>
          <w:sz w:val="24"/>
          <w:szCs w:val="24"/>
        </w:rPr>
        <w:t>deepfakes</w:t>
      </w:r>
      <w:proofErr w:type="spellEnd"/>
      <w:r w:rsidRPr="00015814">
        <w:rPr>
          <w:rFonts w:ascii="Century Gothic" w:hAnsi="Century Gothic"/>
          <w:sz w:val="24"/>
          <w:szCs w:val="24"/>
        </w:rPr>
        <w:t xml:space="preserve"> de contenido sexual disponibles en internet tienen como víctimas a mujeres, mientras que 9 de cada 10 mujeres usuarias de internet han presenciado ataques digitales dirigidos contra otras mujeres, lo que evidencia la dimensión y expansión de este fenómeno.</w:t>
      </w:r>
    </w:p>
    <w:p w14:paraId="3CCD95CD" w14:textId="77777777" w:rsidR="00706B2E" w:rsidRDefault="00015814" w:rsidP="00706B2E">
      <w:pPr>
        <w:spacing w:after="0" w:line="360" w:lineRule="auto"/>
        <w:ind w:firstLine="708"/>
        <w:jc w:val="both"/>
        <w:rPr>
          <w:rFonts w:ascii="Century Gothic" w:hAnsi="Century Gothic"/>
          <w:sz w:val="24"/>
          <w:szCs w:val="24"/>
        </w:rPr>
      </w:pPr>
      <w:r w:rsidRPr="00015814">
        <w:rPr>
          <w:rFonts w:ascii="Century Gothic" w:hAnsi="Century Gothic"/>
          <w:sz w:val="24"/>
          <w:szCs w:val="24"/>
        </w:rPr>
        <w:t xml:space="preserve">En respuesta a este fenómeno, en México se impulsaron las reformas conocidas como 'Ley Olimpia', las cuales constituyeron un avance significativo en el reconocimiento de la violencia digital contra las mujeres. No obstante, la </w:t>
      </w:r>
      <w:r w:rsidRPr="00015814">
        <w:rPr>
          <w:rFonts w:ascii="Century Gothic" w:hAnsi="Century Gothic"/>
          <w:sz w:val="24"/>
          <w:szCs w:val="24"/>
        </w:rPr>
        <w:lastRenderedPageBreak/>
        <w:t xml:space="preserve">evolución de las tecnologías digitales y el surgimiento de nuevas formas de agresión hacen necesario continuar fortaleciendo el marco jurídico de protección vigente. </w:t>
      </w:r>
    </w:p>
    <w:p w14:paraId="088E7E16" w14:textId="77777777" w:rsidR="00706B2E" w:rsidRDefault="00015814" w:rsidP="00706B2E">
      <w:pPr>
        <w:spacing w:after="0" w:line="360" w:lineRule="auto"/>
        <w:ind w:firstLine="708"/>
        <w:jc w:val="both"/>
        <w:rPr>
          <w:rFonts w:ascii="Century Gothic" w:hAnsi="Century Gothic"/>
          <w:sz w:val="24"/>
          <w:szCs w:val="24"/>
        </w:rPr>
      </w:pPr>
      <w:r w:rsidRPr="00015814">
        <w:rPr>
          <w:rFonts w:ascii="Century Gothic" w:hAnsi="Century Gothic"/>
          <w:sz w:val="24"/>
          <w:szCs w:val="24"/>
        </w:rPr>
        <w:t xml:space="preserve">La proliferación de herramientas de inteligencia artificial, la creación de contenido audiovisual sintético, la manipulación digital de imágenes y la suplantación de identidad en entornos digitales plantean desafíos que no eran plenamente previsibles al momento de la incorporación inicial de la violencia digital en la legislación. </w:t>
      </w:r>
    </w:p>
    <w:p w14:paraId="48B347EA" w14:textId="77777777" w:rsidR="00706B2E" w:rsidRDefault="00015814" w:rsidP="00706B2E">
      <w:pPr>
        <w:spacing w:after="0" w:line="360" w:lineRule="auto"/>
        <w:ind w:firstLine="708"/>
        <w:jc w:val="both"/>
        <w:rPr>
          <w:rFonts w:ascii="Century Gothic" w:hAnsi="Century Gothic"/>
          <w:sz w:val="24"/>
          <w:szCs w:val="24"/>
        </w:rPr>
      </w:pPr>
      <w:r w:rsidRPr="00015814">
        <w:rPr>
          <w:rFonts w:ascii="Century Gothic" w:hAnsi="Century Gothic"/>
          <w:sz w:val="24"/>
          <w:szCs w:val="24"/>
        </w:rPr>
        <w:t>En consecuencia, resulta procedente precisar y robustecer las disposiciones existentes, a fin de garantizar una protección más efectiva y acorde con las nuevas manifestaciones de violencia que enfrentan las mujeres en el ámbito digital.</w:t>
      </w:r>
    </w:p>
    <w:p w14:paraId="6EFFB35F" w14:textId="77777777" w:rsidR="00706B2E" w:rsidRDefault="00015814" w:rsidP="00706B2E">
      <w:pPr>
        <w:spacing w:after="0" w:line="360" w:lineRule="auto"/>
        <w:ind w:firstLine="708"/>
        <w:jc w:val="both"/>
        <w:rPr>
          <w:rFonts w:ascii="Century Gothic" w:hAnsi="Century Gothic"/>
          <w:sz w:val="24"/>
          <w:szCs w:val="24"/>
        </w:rPr>
      </w:pPr>
      <w:r w:rsidRPr="00015814">
        <w:rPr>
          <w:rFonts w:ascii="Century Gothic" w:hAnsi="Century Gothic"/>
          <w:b/>
          <w:sz w:val="24"/>
          <w:szCs w:val="24"/>
        </w:rPr>
        <w:t>Si bien la Ley Estatal del Derecho de las Mujeres a una Vida Libre de Violencia reconoce la violencia digital como una modalidad de violencia, la rápida evolución tecnológica hace necesario precisar expresamente que dicha definición comprende también las conductas consistentes en la creación, modificación, alteración, manipulación o simulación de contenido digital que atribuya hechos inexistentes o vulnere la dignidad, identidad o derechos de las mujeres, independientemente de la tecnología utilizada para su elaboración. Lo anterior fortalece la certeza jurídica y evita interpretaciones restrictivas frente a nuevas formas de violencia digital.</w:t>
      </w:r>
    </w:p>
    <w:p w14:paraId="306464E9" w14:textId="77777777" w:rsidR="00706B2E" w:rsidRDefault="00015814" w:rsidP="00706B2E">
      <w:pPr>
        <w:spacing w:after="0" w:line="360" w:lineRule="auto"/>
        <w:ind w:firstLine="708"/>
        <w:jc w:val="both"/>
        <w:rPr>
          <w:rFonts w:ascii="Century Gothic" w:hAnsi="Century Gothic"/>
          <w:sz w:val="24"/>
          <w:szCs w:val="24"/>
        </w:rPr>
      </w:pPr>
      <w:r w:rsidRPr="00015814">
        <w:rPr>
          <w:rFonts w:ascii="Century Gothic" w:hAnsi="Century Gothic"/>
          <w:sz w:val="24"/>
          <w:szCs w:val="24"/>
        </w:rPr>
        <w:t xml:space="preserve">La propuesta no incorpora un nuevo tipo de violencia ni modifica el alcance de la definición actualmente prevista por la Ley; únicamente precisa expresamente que determinadas conductas derivadas del desarrollo </w:t>
      </w:r>
      <w:r w:rsidRPr="00015814">
        <w:rPr>
          <w:rFonts w:ascii="Century Gothic" w:hAnsi="Century Gothic"/>
          <w:sz w:val="24"/>
          <w:szCs w:val="24"/>
        </w:rPr>
        <w:lastRenderedPageBreak/>
        <w:t>tecnológico forman parte del concepto vigente de violencia digital, favoreciendo una interpretación uniforme por parte de las autoridades responsables de la prevención, atención y erradicación de la violencia contra las mujeres.</w:t>
      </w:r>
    </w:p>
    <w:p w14:paraId="18452F99" w14:textId="77777777" w:rsidR="00706B2E" w:rsidRDefault="00015814" w:rsidP="00706B2E">
      <w:pPr>
        <w:spacing w:after="0" w:line="360" w:lineRule="auto"/>
        <w:ind w:firstLine="708"/>
        <w:jc w:val="both"/>
        <w:rPr>
          <w:rFonts w:ascii="Century Gothic" w:hAnsi="Century Gothic"/>
          <w:sz w:val="24"/>
          <w:szCs w:val="24"/>
        </w:rPr>
      </w:pPr>
      <w:r w:rsidRPr="00015814">
        <w:rPr>
          <w:rFonts w:ascii="Century Gothic" w:hAnsi="Century Gothic"/>
          <w:sz w:val="24"/>
          <w:szCs w:val="24"/>
        </w:rPr>
        <w:t>El Derecho debe evolucionar al mismo ritmo que la realidad social y tecnológica. La capacidad de crear contenido digital falso con apariencia auténtica representa uno de los principales desafíos contemporáneos para la protección de los derechos de las mujeres, pues las afectaciones a su dignidad, intimidad, identidad, honor y reputación pueden producirse aun cuando los hechos difundidos nunca hayan ocurrido.</w:t>
      </w:r>
    </w:p>
    <w:p w14:paraId="4C05D101" w14:textId="77777777" w:rsidR="00706B2E" w:rsidRDefault="00015814" w:rsidP="00706B2E">
      <w:pPr>
        <w:spacing w:after="0" w:line="360" w:lineRule="auto"/>
        <w:ind w:firstLine="708"/>
        <w:jc w:val="both"/>
        <w:rPr>
          <w:rFonts w:ascii="Century Gothic" w:hAnsi="Century Gothic"/>
          <w:sz w:val="24"/>
          <w:szCs w:val="24"/>
        </w:rPr>
      </w:pPr>
      <w:r w:rsidRPr="00015814">
        <w:rPr>
          <w:rFonts w:ascii="Century Gothic" w:hAnsi="Century Gothic"/>
          <w:sz w:val="24"/>
          <w:szCs w:val="24"/>
        </w:rPr>
        <w:t xml:space="preserve">Asimismo, </w:t>
      </w:r>
      <w:r w:rsidRPr="00015814">
        <w:rPr>
          <w:rFonts w:ascii="Century Gothic" w:hAnsi="Century Gothic"/>
          <w:b/>
          <w:sz w:val="24"/>
          <w:szCs w:val="24"/>
        </w:rPr>
        <w:t xml:space="preserve">se estima pertinente fortalecer el catálogo de derechos protegidos por la Ley, reconociendo expresamente el derecho de las mujeres a la seguridad digital y a la protección de su identidad digital, imagen, voz, datos personales e intimidad en los entornos digitales, considerando que dichos bienes jurídicos constituyen hoy una extensión de la dignidad, la autonomía y el libre desarrollo de la personalidad. </w:t>
      </w:r>
    </w:p>
    <w:p w14:paraId="1B759138" w14:textId="77777777" w:rsidR="00706B2E" w:rsidRDefault="00015814" w:rsidP="00706B2E">
      <w:pPr>
        <w:spacing w:after="0" w:line="360" w:lineRule="auto"/>
        <w:ind w:firstLine="708"/>
        <w:jc w:val="both"/>
        <w:rPr>
          <w:rFonts w:ascii="Century Gothic" w:hAnsi="Century Gothic"/>
          <w:sz w:val="24"/>
          <w:szCs w:val="24"/>
        </w:rPr>
      </w:pPr>
      <w:r w:rsidRPr="00015814">
        <w:rPr>
          <w:rFonts w:ascii="Century Gothic" w:hAnsi="Century Gothic"/>
          <w:color w:val="000000" w:themeColor="text1"/>
          <w:sz w:val="24"/>
          <w:szCs w:val="24"/>
        </w:rPr>
        <w:t xml:space="preserve">El reconocimiento expreso del derecho de las mujeres a la seguridad digital no implica la creación de un nuevo derecho humano autónomo, sino la actualización del contenido y alcance de los derechos ya reconocidos a la dignidad humana, la privacidad, la protección de datos personales, la identidad, la integridad y la vida libre de violencia en el contexto de los entornos digitales. La creciente interacción de las personas mediante medios tecnológicos hace necesario que el marco jurídico estatal reconozca </w:t>
      </w:r>
      <w:r w:rsidRPr="00015814">
        <w:rPr>
          <w:rFonts w:ascii="Century Gothic" w:hAnsi="Century Gothic"/>
          <w:color w:val="000000" w:themeColor="text1"/>
          <w:sz w:val="24"/>
          <w:szCs w:val="24"/>
        </w:rPr>
        <w:lastRenderedPageBreak/>
        <w:t>expresamente la obligación de las autoridades de garantizar que dichos espacios también sean seguros para las mujeres.</w:t>
      </w:r>
    </w:p>
    <w:p w14:paraId="1267A5EE" w14:textId="77777777" w:rsidR="00706B2E" w:rsidRDefault="00015814" w:rsidP="00706B2E">
      <w:pPr>
        <w:spacing w:after="0" w:line="360" w:lineRule="auto"/>
        <w:ind w:firstLine="708"/>
        <w:jc w:val="both"/>
        <w:rPr>
          <w:rFonts w:ascii="Century Gothic" w:hAnsi="Century Gothic"/>
          <w:sz w:val="24"/>
          <w:szCs w:val="24"/>
        </w:rPr>
      </w:pPr>
      <w:r w:rsidRPr="00015814">
        <w:rPr>
          <w:rFonts w:ascii="Century Gothic" w:hAnsi="Century Gothic"/>
          <w:sz w:val="24"/>
          <w:szCs w:val="24"/>
        </w:rPr>
        <w:t xml:space="preserve">La presente iniciativa encuentra sustento en el artículo 7 de la Convención Interamericana para Prevenir, Sancionar y Erradicar la Violencia contra la Mujer </w:t>
      </w:r>
      <w:r w:rsidRPr="00015814">
        <w:rPr>
          <w:rFonts w:ascii="Century Gothic" w:hAnsi="Century Gothic"/>
          <w:color w:val="000000" w:themeColor="text1"/>
          <w:sz w:val="24"/>
          <w:szCs w:val="24"/>
        </w:rPr>
        <w:t xml:space="preserve">(Convención de Belém do Pará), </w:t>
      </w:r>
      <w:r w:rsidRPr="00015814">
        <w:rPr>
          <w:rFonts w:ascii="Century Gothic" w:hAnsi="Century Gothic"/>
          <w:sz w:val="24"/>
          <w:szCs w:val="24"/>
        </w:rPr>
        <w:t xml:space="preserve">que obliga a los Estados Parte a actuar con la debida diligencia para prevenir, investigar y sancionar la violencia contra las mujeres, así como en los artículos 2 y 3 de la Convención sobre la Eliminación de Todas las Formas de Discriminación contra la </w:t>
      </w:r>
      <w:r w:rsidRPr="00015814">
        <w:rPr>
          <w:rFonts w:ascii="Century Gothic" w:hAnsi="Century Gothic"/>
          <w:color w:val="000000" w:themeColor="text1"/>
          <w:sz w:val="24"/>
          <w:szCs w:val="24"/>
        </w:rPr>
        <w:t xml:space="preserve">Mujer (CEDAW), </w:t>
      </w:r>
      <w:r w:rsidRPr="00015814">
        <w:rPr>
          <w:rFonts w:ascii="Century Gothic" w:hAnsi="Century Gothic"/>
          <w:sz w:val="24"/>
          <w:szCs w:val="24"/>
        </w:rPr>
        <w:t xml:space="preserve">que imponen el deber de adoptar medidas legislativas eficaces para garantizar el pleno ejercicio de los derechos de las mujeres frente a nuevas formas de violencia y discriminación. </w:t>
      </w:r>
      <w:r w:rsidRPr="00015814">
        <w:rPr>
          <w:rFonts w:ascii="Century Gothic" w:hAnsi="Century Gothic"/>
          <w:color w:val="000000" w:themeColor="text1"/>
          <w:sz w:val="24"/>
          <w:szCs w:val="24"/>
        </w:rPr>
        <w:t>Además de la Recomendación General núm. 35 del Comité CEDAW; la Recomendación General núm. 1 del Comité de Expertas del MESECVI sobre violencia de género contra las mujeres facilitada por la tecnología.</w:t>
      </w:r>
    </w:p>
    <w:p w14:paraId="03E1DF98" w14:textId="77777777" w:rsidR="00706B2E" w:rsidRDefault="00015814" w:rsidP="00706B2E">
      <w:pPr>
        <w:spacing w:after="0" w:line="360" w:lineRule="auto"/>
        <w:ind w:firstLine="708"/>
        <w:jc w:val="both"/>
        <w:rPr>
          <w:rFonts w:ascii="Century Gothic" w:hAnsi="Century Gothic"/>
          <w:sz w:val="24"/>
          <w:szCs w:val="24"/>
        </w:rPr>
      </w:pPr>
      <w:r w:rsidRPr="00015814">
        <w:rPr>
          <w:rFonts w:ascii="Century Gothic" w:hAnsi="Century Gothic"/>
          <w:sz w:val="24"/>
          <w:szCs w:val="24"/>
        </w:rPr>
        <w:t xml:space="preserve">Señalado lo anterior la presente iniciativa tiene como finalidad hacer visible y </w:t>
      </w:r>
      <w:r w:rsidRPr="00706B2E">
        <w:rPr>
          <w:rFonts w:ascii="Century Gothic" w:hAnsi="Century Gothic"/>
          <w:b/>
          <w:bCs/>
          <w:sz w:val="24"/>
          <w:szCs w:val="24"/>
        </w:rPr>
        <w:t>generar un reconocimiento de que la violencia digital es un fenómeno dinámico y en constante transformación</w:t>
      </w:r>
      <w:r w:rsidRPr="00015814">
        <w:rPr>
          <w:rFonts w:ascii="Century Gothic" w:hAnsi="Century Gothic"/>
          <w:sz w:val="24"/>
          <w:szCs w:val="24"/>
        </w:rPr>
        <w:t xml:space="preserve">. Por ello </w:t>
      </w:r>
      <w:r w:rsidR="00706B2E">
        <w:rPr>
          <w:rFonts w:ascii="Century Gothic" w:hAnsi="Century Gothic"/>
          <w:sz w:val="24"/>
          <w:szCs w:val="24"/>
        </w:rPr>
        <w:t>es necesario que</w:t>
      </w:r>
      <w:r w:rsidRPr="00015814">
        <w:rPr>
          <w:rFonts w:ascii="Century Gothic" w:hAnsi="Century Gothic"/>
          <w:sz w:val="24"/>
          <w:szCs w:val="24"/>
        </w:rPr>
        <w:t xml:space="preserve"> las normas evolucionen de manera continua</w:t>
      </w:r>
      <w:r w:rsidR="00706B2E">
        <w:rPr>
          <w:rFonts w:ascii="Century Gothic" w:hAnsi="Century Gothic"/>
          <w:sz w:val="24"/>
          <w:szCs w:val="24"/>
        </w:rPr>
        <w:t>:</w:t>
      </w:r>
      <w:r w:rsidRPr="00015814">
        <w:rPr>
          <w:rFonts w:ascii="Century Gothic" w:hAnsi="Century Gothic"/>
          <w:sz w:val="24"/>
          <w:szCs w:val="24"/>
        </w:rPr>
        <w:t xml:space="preserve"> para responder oportunamente a las nuevas modalidades de agresión facilitadas por la tecnología, evitando que los avances tecnológicos generen espacios de impunidad o de desprotección para las mujeres.</w:t>
      </w:r>
    </w:p>
    <w:p w14:paraId="5C478E0E" w14:textId="77777777" w:rsidR="00706B2E" w:rsidRDefault="00015814" w:rsidP="00706B2E">
      <w:pPr>
        <w:spacing w:after="0" w:line="360" w:lineRule="auto"/>
        <w:ind w:firstLine="708"/>
        <w:jc w:val="both"/>
        <w:rPr>
          <w:rFonts w:ascii="Century Gothic" w:hAnsi="Century Gothic"/>
          <w:sz w:val="24"/>
          <w:szCs w:val="24"/>
        </w:rPr>
      </w:pPr>
      <w:r w:rsidRPr="00015814">
        <w:rPr>
          <w:rFonts w:ascii="Century Gothic" w:hAnsi="Century Gothic"/>
          <w:sz w:val="24"/>
          <w:szCs w:val="24"/>
        </w:rPr>
        <w:t>La reforma propuesta no implica la creación de nuevas instituciones</w:t>
      </w:r>
      <w:r w:rsidR="00706B2E">
        <w:rPr>
          <w:rFonts w:ascii="Century Gothic" w:hAnsi="Century Gothic"/>
          <w:sz w:val="24"/>
          <w:szCs w:val="24"/>
        </w:rPr>
        <w:t>,</w:t>
      </w:r>
      <w:r w:rsidRPr="00015814">
        <w:rPr>
          <w:rFonts w:ascii="Century Gothic" w:hAnsi="Century Gothic"/>
          <w:sz w:val="24"/>
          <w:szCs w:val="24"/>
        </w:rPr>
        <w:t xml:space="preserve"> atribuciones administrativas adicionales ni erogaciones presupuestarias extraordinarias; por el contrario, actualiza el marco jurídico estatal conforme a la evolución tecnológica, armoniza la legislación con los estándares nacionales e </w:t>
      </w:r>
      <w:r w:rsidRPr="00015814">
        <w:rPr>
          <w:rFonts w:ascii="Century Gothic" w:hAnsi="Century Gothic"/>
          <w:sz w:val="24"/>
          <w:szCs w:val="24"/>
        </w:rPr>
        <w:lastRenderedPageBreak/>
        <w:t>internacionales en materia de derechos humanos y fortalece la protección integral de las mujeres frente a nuevas manifestaciones de violencia digital.</w:t>
      </w:r>
    </w:p>
    <w:p w14:paraId="3A723291" w14:textId="1CC56886" w:rsidR="00015814" w:rsidRPr="00015814" w:rsidRDefault="00015814" w:rsidP="00706B2E">
      <w:pPr>
        <w:spacing w:after="0" w:line="360" w:lineRule="auto"/>
        <w:ind w:firstLine="708"/>
        <w:jc w:val="both"/>
        <w:rPr>
          <w:rFonts w:ascii="Century Gothic" w:hAnsi="Century Gothic"/>
          <w:sz w:val="24"/>
          <w:szCs w:val="24"/>
        </w:rPr>
      </w:pPr>
      <w:r w:rsidRPr="00015814">
        <w:rPr>
          <w:rFonts w:ascii="Century Gothic" w:hAnsi="Century Gothic"/>
          <w:sz w:val="24"/>
          <w:szCs w:val="24"/>
        </w:rPr>
        <w:t>Por lo anteriormente expuesto, se somete a la consideración de esta Honorable Asamblea el siguiente:</w:t>
      </w:r>
    </w:p>
    <w:p w14:paraId="4A0AB7FF" w14:textId="77777777" w:rsidR="00015814" w:rsidRPr="00015814" w:rsidRDefault="00015814" w:rsidP="00015814">
      <w:pPr>
        <w:spacing w:after="0" w:line="360" w:lineRule="auto"/>
        <w:jc w:val="both"/>
        <w:rPr>
          <w:rFonts w:ascii="Century Gothic" w:hAnsi="Century Gothic"/>
          <w:sz w:val="24"/>
          <w:szCs w:val="24"/>
        </w:rPr>
      </w:pPr>
    </w:p>
    <w:p w14:paraId="18418AE1" w14:textId="77777777" w:rsidR="00015814" w:rsidRDefault="00015814" w:rsidP="00015814">
      <w:pPr>
        <w:spacing w:after="0" w:line="360" w:lineRule="auto"/>
        <w:jc w:val="center"/>
        <w:rPr>
          <w:rFonts w:ascii="Century Gothic" w:hAnsi="Century Gothic"/>
          <w:b/>
          <w:bCs/>
          <w:sz w:val="24"/>
          <w:szCs w:val="24"/>
        </w:rPr>
      </w:pPr>
      <w:r w:rsidRPr="00015814">
        <w:rPr>
          <w:rFonts w:ascii="Century Gothic" w:hAnsi="Century Gothic"/>
          <w:b/>
          <w:bCs/>
          <w:sz w:val="24"/>
          <w:szCs w:val="24"/>
        </w:rPr>
        <w:t>PROYECTO DE DECRETO</w:t>
      </w:r>
    </w:p>
    <w:p w14:paraId="6596AF57" w14:textId="77777777" w:rsidR="00706B2E" w:rsidRPr="00015814" w:rsidRDefault="00706B2E" w:rsidP="00015814">
      <w:pPr>
        <w:spacing w:after="0" w:line="360" w:lineRule="auto"/>
        <w:jc w:val="center"/>
        <w:rPr>
          <w:rFonts w:ascii="Century Gothic" w:hAnsi="Century Gothic"/>
          <w:b/>
          <w:bCs/>
          <w:sz w:val="24"/>
          <w:szCs w:val="24"/>
        </w:rPr>
      </w:pPr>
    </w:p>
    <w:p w14:paraId="25799A07" w14:textId="166D52AC" w:rsidR="00015814" w:rsidRPr="00015814" w:rsidRDefault="00706B2E" w:rsidP="00015814">
      <w:pPr>
        <w:spacing w:after="0" w:line="360" w:lineRule="auto"/>
        <w:jc w:val="both"/>
        <w:rPr>
          <w:rFonts w:ascii="Century Gothic" w:hAnsi="Century Gothic"/>
          <w:b/>
          <w:bCs/>
          <w:sz w:val="24"/>
          <w:szCs w:val="24"/>
        </w:rPr>
      </w:pPr>
      <w:r w:rsidRPr="00015814">
        <w:rPr>
          <w:rFonts w:ascii="Century Gothic" w:hAnsi="Century Gothic"/>
          <w:b/>
          <w:bCs/>
          <w:sz w:val="24"/>
          <w:szCs w:val="24"/>
        </w:rPr>
        <w:t xml:space="preserve">ARTÍCULO PRIMERO. </w:t>
      </w:r>
      <w:r>
        <w:rPr>
          <w:rFonts w:ascii="Century Gothic" w:hAnsi="Century Gothic"/>
          <w:b/>
          <w:bCs/>
          <w:sz w:val="24"/>
          <w:szCs w:val="24"/>
        </w:rPr>
        <w:t>— S</w:t>
      </w:r>
      <w:r w:rsidRPr="00015814">
        <w:rPr>
          <w:rFonts w:ascii="Century Gothic" w:hAnsi="Century Gothic"/>
          <w:b/>
          <w:bCs/>
          <w:sz w:val="24"/>
          <w:szCs w:val="24"/>
        </w:rPr>
        <w:t xml:space="preserve">E ADICIONA UN SEGUNDO PÁRRAFO A LA FRACCIÓN VII DEL ARTÍCULO 6 DE LA LEY ESTATAL DEL DERECHO DE LAS MUJERES A UNA VIDA LIBRE DE VIOLENCIA DEL ESTADO DE CHIHUAHUA, EN MATERIA DE VIOLENCIA DIGITAL, </w:t>
      </w:r>
      <w:r w:rsidRPr="00015814">
        <w:rPr>
          <w:rFonts w:ascii="Century Gothic" w:hAnsi="Century Gothic"/>
          <w:bCs/>
          <w:sz w:val="24"/>
          <w:szCs w:val="24"/>
        </w:rPr>
        <w:t>PARA QUEDAR COMO SIGUE:</w:t>
      </w:r>
    </w:p>
    <w:p w14:paraId="4516D28A" w14:textId="77777777" w:rsidR="00015814" w:rsidRPr="00015814" w:rsidRDefault="00015814" w:rsidP="00015814">
      <w:pPr>
        <w:spacing w:after="0" w:line="360" w:lineRule="auto"/>
        <w:jc w:val="both"/>
        <w:rPr>
          <w:rFonts w:ascii="Century Gothic" w:hAnsi="Century Gothic"/>
          <w:b/>
          <w:bCs/>
          <w:sz w:val="24"/>
          <w:szCs w:val="24"/>
        </w:rPr>
      </w:pPr>
    </w:p>
    <w:p w14:paraId="4EA70C32" w14:textId="62F31FD2" w:rsidR="00610E23" w:rsidRPr="00610E23" w:rsidRDefault="00015814" w:rsidP="00015814">
      <w:pPr>
        <w:spacing w:after="0" w:line="360" w:lineRule="auto"/>
        <w:jc w:val="both"/>
        <w:rPr>
          <w:rFonts w:ascii="Century Gothic" w:hAnsi="Century Gothic"/>
          <w:sz w:val="24"/>
          <w:szCs w:val="24"/>
        </w:rPr>
      </w:pPr>
      <w:r w:rsidRPr="00015814">
        <w:rPr>
          <w:rFonts w:ascii="Century Gothic" w:hAnsi="Century Gothic"/>
          <w:b/>
          <w:bCs/>
          <w:sz w:val="24"/>
          <w:szCs w:val="24"/>
        </w:rPr>
        <w:t xml:space="preserve">Artículo 6. </w:t>
      </w:r>
      <w:r w:rsidR="00610E23" w:rsidRPr="00610E23">
        <w:rPr>
          <w:rFonts w:ascii="Century Gothic" w:hAnsi="Century Gothic"/>
          <w:sz w:val="24"/>
          <w:szCs w:val="24"/>
        </w:rPr>
        <w:t>Las modalidades de violencia son:</w:t>
      </w:r>
    </w:p>
    <w:p w14:paraId="342E8859" w14:textId="055208A4" w:rsidR="00015814" w:rsidRPr="00015814" w:rsidRDefault="00015814" w:rsidP="00015814">
      <w:pPr>
        <w:spacing w:after="0" w:line="360" w:lineRule="auto"/>
        <w:jc w:val="both"/>
        <w:rPr>
          <w:rFonts w:ascii="Century Gothic" w:hAnsi="Century Gothic"/>
          <w:sz w:val="24"/>
          <w:szCs w:val="24"/>
        </w:rPr>
      </w:pPr>
      <w:r w:rsidRPr="00015814">
        <w:rPr>
          <w:rFonts w:ascii="Century Gothic" w:hAnsi="Century Gothic"/>
          <w:sz w:val="24"/>
          <w:szCs w:val="24"/>
        </w:rPr>
        <w:t>I</w:t>
      </w:r>
      <w:r w:rsidR="00610E23">
        <w:rPr>
          <w:rFonts w:ascii="Century Gothic" w:hAnsi="Century Gothic"/>
          <w:sz w:val="24"/>
          <w:szCs w:val="24"/>
        </w:rPr>
        <w:t xml:space="preserve"> a </w:t>
      </w:r>
      <w:r w:rsidRPr="00015814">
        <w:rPr>
          <w:rFonts w:ascii="Century Gothic" w:hAnsi="Century Gothic"/>
          <w:sz w:val="24"/>
          <w:szCs w:val="24"/>
        </w:rPr>
        <w:t>VI</w:t>
      </w:r>
      <w:r w:rsidR="00610E23">
        <w:rPr>
          <w:rFonts w:ascii="Century Gothic" w:hAnsi="Century Gothic"/>
          <w:sz w:val="24"/>
          <w:szCs w:val="24"/>
        </w:rPr>
        <w:t xml:space="preserve">. </w:t>
      </w:r>
      <w:r w:rsidRPr="00015814">
        <w:rPr>
          <w:rFonts w:ascii="Century Gothic" w:hAnsi="Century Gothic"/>
          <w:sz w:val="24"/>
          <w:szCs w:val="24"/>
        </w:rPr>
        <w:t>…</w:t>
      </w:r>
    </w:p>
    <w:p w14:paraId="783195B2" w14:textId="4C7FABE5" w:rsidR="00015814" w:rsidRDefault="00015814" w:rsidP="00015814">
      <w:pPr>
        <w:spacing w:after="0" w:line="360" w:lineRule="auto"/>
        <w:jc w:val="both"/>
        <w:rPr>
          <w:rFonts w:ascii="Century Gothic" w:hAnsi="Century Gothic"/>
          <w:sz w:val="24"/>
          <w:szCs w:val="24"/>
        </w:rPr>
      </w:pPr>
      <w:r w:rsidRPr="00015814">
        <w:rPr>
          <w:rFonts w:ascii="Century Gothic" w:hAnsi="Century Gothic"/>
          <w:sz w:val="24"/>
          <w:szCs w:val="24"/>
        </w:rPr>
        <w:t xml:space="preserve">VII. Violencia digital: </w:t>
      </w:r>
      <w:r w:rsidR="00610E23">
        <w:rPr>
          <w:rFonts w:ascii="Century Gothic" w:hAnsi="Century Gothic"/>
          <w:sz w:val="24"/>
          <w:szCs w:val="24"/>
        </w:rPr>
        <w:t>…</w:t>
      </w:r>
    </w:p>
    <w:p w14:paraId="33F8CEEB" w14:textId="77777777" w:rsidR="00610E23" w:rsidRPr="00015814" w:rsidRDefault="00610E23" w:rsidP="00015814">
      <w:pPr>
        <w:spacing w:after="0" w:line="360" w:lineRule="auto"/>
        <w:jc w:val="both"/>
        <w:rPr>
          <w:rFonts w:ascii="Century Gothic" w:hAnsi="Century Gothic"/>
          <w:sz w:val="24"/>
          <w:szCs w:val="24"/>
        </w:rPr>
      </w:pPr>
    </w:p>
    <w:p w14:paraId="0B2C7484" w14:textId="77777777" w:rsidR="00610E23" w:rsidRDefault="00610E23" w:rsidP="00610E23">
      <w:pPr>
        <w:spacing w:after="0" w:line="360" w:lineRule="auto"/>
        <w:jc w:val="both"/>
        <w:rPr>
          <w:rFonts w:ascii="Century Gothic" w:hAnsi="Century Gothic"/>
          <w:b/>
          <w:sz w:val="24"/>
          <w:szCs w:val="24"/>
        </w:rPr>
      </w:pPr>
      <w:r w:rsidRPr="00015814">
        <w:rPr>
          <w:rFonts w:ascii="Century Gothic" w:hAnsi="Century Gothic"/>
          <w:b/>
          <w:sz w:val="24"/>
          <w:szCs w:val="24"/>
        </w:rPr>
        <w:t>Para efectos de esta fracción, también constituye violencia digital la creación, modificación, alteración, manipulación o simulación de imágenes, audios, videos o cualquier otro contenido, auténtico o generado artificialmente, que atribuya a una mujer hechos, actos, expresiones o conductas inexistentes, suplante su identidad o que vulnere su dignidad, intimidad, identidad, imagen, honor, reputación o libre desarrollo de la personalidad, independientemente de la tecnología empleada para su elaboración.</w:t>
      </w:r>
    </w:p>
    <w:p w14:paraId="4E8973E7" w14:textId="77777777" w:rsidR="00610E23" w:rsidRPr="00706B2E" w:rsidRDefault="00610E23" w:rsidP="00610E23">
      <w:pPr>
        <w:spacing w:after="0" w:line="360" w:lineRule="auto"/>
        <w:jc w:val="both"/>
        <w:rPr>
          <w:rFonts w:ascii="Century Gothic" w:hAnsi="Century Gothic"/>
          <w:b/>
          <w:sz w:val="24"/>
          <w:szCs w:val="24"/>
        </w:rPr>
      </w:pPr>
    </w:p>
    <w:p w14:paraId="7FDDDD1A" w14:textId="7540C84D" w:rsidR="00015814" w:rsidRDefault="00610E23" w:rsidP="00015814">
      <w:pPr>
        <w:spacing w:after="0" w:line="360" w:lineRule="auto"/>
        <w:jc w:val="both"/>
        <w:rPr>
          <w:rFonts w:ascii="Century Gothic" w:hAnsi="Century Gothic"/>
          <w:sz w:val="24"/>
          <w:szCs w:val="24"/>
        </w:rPr>
      </w:pPr>
      <w:r>
        <w:rPr>
          <w:rFonts w:ascii="Century Gothic" w:hAnsi="Century Gothic"/>
          <w:sz w:val="24"/>
          <w:szCs w:val="24"/>
        </w:rPr>
        <w:lastRenderedPageBreak/>
        <w:t>…</w:t>
      </w:r>
    </w:p>
    <w:p w14:paraId="678B27AA" w14:textId="1F907B09" w:rsidR="00610E23" w:rsidRDefault="00610E23" w:rsidP="00015814">
      <w:pPr>
        <w:spacing w:after="0" w:line="360" w:lineRule="auto"/>
        <w:jc w:val="both"/>
        <w:rPr>
          <w:rFonts w:ascii="Century Gothic" w:hAnsi="Century Gothic"/>
          <w:sz w:val="24"/>
          <w:szCs w:val="24"/>
        </w:rPr>
      </w:pPr>
      <w:r>
        <w:rPr>
          <w:rFonts w:ascii="Century Gothic" w:hAnsi="Century Gothic"/>
          <w:sz w:val="24"/>
          <w:szCs w:val="24"/>
        </w:rPr>
        <w:t>…</w:t>
      </w:r>
    </w:p>
    <w:p w14:paraId="75FBC021" w14:textId="77777777" w:rsidR="00610E23" w:rsidRPr="00015814" w:rsidRDefault="00610E23" w:rsidP="00015814">
      <w:pPr>
        <w:spacing w:after="0" w:line="360" w:lineRule="auto"/>
        <w:jc w:val="both"/>
        <w:rPr>
          <w:rFonts w:ascii="Century Gothic" w:hAnsi="Century Gothic"/>
          <w:sz w:val="24"/>
          <w:szCs w:val="24"/>
        </w:rPr>
      </w:pPr>
    </w:p>
    <w:p w14:paraId="570BD61A" w14:textId="10DB8B76" w:rsidR="00015814" w:rsidRPr="00015814" w:rsidRDefault="00015814" w:rsidP="00015814">
      <w:pPr>
        <w:spacing w:after="0" w:line="360" w:lineRule="auto"/>
        <w:jc w:val="both"/>
        <w:rPr>
          <w:rFonts w:ascii="Century Gothic" w:hAnsi="Century Gothic"/>
          <w:sz w:val="24"/>
          <w:szCs w:val="24"/>
        </w:rPr>
      </w:pPr>
      <w:r w:rsidRPr="00015814">
        <w:rPr>
          <w:rFonts w:ascii="Century Gothic" w:hAnsi="Century Gothic"/>
          <w:b/>
          <w:sz w:val="24"/>
          <w:szCs w:val="24"/>
        </w:rPr>
        <w:t>ARTÍCULO SEGUNDO.</w:t>
      </w:r>
      <w:r w:rsidRPr="00706B2E">
        <w:rPr>
          <w:rFonts w:ascii="Century Gothic" w:hAnsi="Century Gothic"/>
          <w:b/>
          <w:sz w:val="24"/>
          <w:szCs w:val="24"/>
        </w:rPr>
        <w:t xml:space="preserve"> </w:t>
      </w:r>
      <w:r w:rsidR="00706B2E" w:rsidRPr="00706B2E">
        <w:rPr>
          <w:rFonts w:ascii="Century Gothic" w:hAnsi="Century Gothic"/>
          <w:b/>
          <w:sz w:val="24"/>
          <w:szCs w:val="24"/>
        </w:rPr>
        <w:t>—</w:t>
      </w:r>
      <w:r w:rsidRPr="00706B2E">
        <w:rPr>
          <w:rFonts w:ascii="Century Gothic" w:hAnsi="Century Gothic"/>
          <w:b/>
          <w:sz w:val="24"/>
          <w:szCs w:val="24"/>
        </w:rPr>
        <w:t xml:space="preserve"> </w:t>
      </w:r>
      <w:r w:rsidR="00706B2E" w:rsidRPr="00706B2E">
        <w:rPr>
          <w:rFonts w:ascii="Century Gothic" w:hAnsi="Century Gothic"/>
          <w:b/>
          <w:sz w:val="24"/>
          <w:szCs w:val="24"/>
        </w:rPr>
        <w:t>SE ADICIONA UNA FRACCIÓN X AL ARTÍCULO 8 DE LA LEY ESTATAL DEL DERECHO DE LAS MUJERES A UNA VIDA LIBRE DE VIOLENCIA, DEL ESTADO DE CHIHUAHUA, PARA QUEDAR REDACTADO DE LA SIGUIENTE MANERA:</w:t>
      </w:r>
    </w:p>
    <w:p w14:paraId="7C2196AF" w14:textId="77777777" w:rsidR="00015814" w:rsidRPr="00015814" w:rsidRDefault="00015814" w:rsidP="00015814">
      <w:pPr>
        <w:rPr>
          <w:rFonts w:ascii="Century Gothic" w:hAnsi="Century Gothic"/>
          <w:sz w:val="24"/>
          <w:szCs w:val="24"/>
        </w:rPr>
      </w:pPr>
    </w:p>
    <w:p w14:paraId="2F9E9F5A" w14:textId="06CFDD40" w:rsidR="00015814" w:rsidRDefault="00015814" w:rsidP="00015814">
      <w:pPr>
        <w:spacing w:after="0" w:line="360" w:lineRule="auto"/>
        <w:jc w:val="both"/>
        <w:rPr>
          <w:rFonts w:ascii="Century Gothic" w:hAnsi="Century Gothic"/>
          <w:bCs/>
          <w:sz w:val="24"/>
          <w:szCs w:val="24"/>
        </w:rPr>
      </w:pPr>
      <w:r w:rsidRPr="00015814">
        <w:rPr>
          <w:rFonts w:ascii="Century Gothic" w:hAnsi="Century Gothic"/>
          <w:b/>
          <w:sz w:val="24"/>
          <w:szCs w:val="24"/>
        </w:rPr>
        <w:t xml:space="preserve">Artículo 8. </w:t>
      </w:r>
      <w:r w:rsidR="00610E23" w:rsidRPr="00610E23">
        <w:rPr>
          <w:rFonts w:ascii="Century Gothic" w:hAnsi="Century Gothic"/>
          <w:bCs/>
          <w:sz w:val="24"/>
          <w:szCs w:val="24"/>
        </w:rPr>
        <w:t>Los derechos de las mujeres protegidos por esta Ley son:</w:t>
      </w:r>
    </w:p>
    <w:p w14:paraId="7313FE51" w14:textId="77777777" w:rsidR="00610E23" w:rsidRPr="00015814" w:rsidRDefault="00610E23" w:rsidP="00015814">
      <w:pPr>
        <w:spacing w:after="0" w:line="360" w:lineRule="auto"/>
        <w:jc w:val="both"/>
        <w:rPr>
          <w:rFonts w:ascii="Century Gothic" w:hAnsi="Century Gothic"/>
          <w:b/>
          <w:sz w:val="24"/>
          <w:szCs w:val="24"/>
        </w:rPr>
      </w:pPr>
    </w:p>
    <w:p w14:paraId="73540932" w14:textId="77777777" w:rsidR="00015814" w:rsidRPr="00015814" w:rsidRDefault="00015814" w:rsidP="00015814">
      <w:pPr>
        <w:spacing w:after="0" w:line="360" w:lineRule="auto"/>
        <w:jc w:val="both"/>
        <w:rPr>
          <w:rFonts w:ascii="Century Gothic" w:hAnsi="Century Gothic"/>
          <w:sz w:val="24"/>
          <w:szCs w:val="24"/>
        </w:rPr>
      </w:pPr>
      <w:r w:rsidRPr="00015814">
        <w:rPr>
          <w:rFonts w:ascii="Century Gothic" w:hAnsi="Century Gothic"/>
          <w:sz w:val="24"/>
          <w:szCs w:val="24"/>
        </w:rPr>
        <w:t>I. a IX. ...</w:t>
      </w:r>
    </w:p>
    <w:p w14:paraId="79F1CAA2" w14:textId="77777777" w:rsidR="00015814" w:rsidRPr="00015814" w:rsidRDefault="00015814" w:rsidP="00015814">
      <w:pPr>
        <w:spacing w:after="0" w:line="360" w:lineRule="auto"/>
        <w:jc w:val="both"/>
        <w:rPr>
          <w:rFonts w:ascii="Century Gothic" w:hAnsi="Century Gothic"/>
          <w:b/>
          <w:sz w:val="24"/>
          <w:szCs w:val="24"/>
        </w:rPr>
      </w:pPr>
    </w:p>
    <w:p w14:paraId="4BF79246" w14:textId="77777777" w:rsidR="00015814" w:rsidRDefault="00015814" w:rsidP="00015814">
      <w:pPr>
        <w:spacing w:after="0" w:line="360" w:lineRule="auto"/>
        <w:jc w:val="both"/>
        <w:rPr>
          <w:rFonts w:ascii="Century Gothic" w:hAnsi="Century Gothic"/>
          <w:b/>
          <w:sz w:val="24"/>
          <w:szCs w:val="24"/>
        </w:rPr>
      </w:pPr>
      <w:r w:rsidRPr="00015814">
        <w:rPr>
          <w:rFonts w:ascii="Century Gothic" w:hAnsi="Century Gothic"/>
          <w:b/>
          <w:sz w:val="24"/>
          <w:szCs w:val="24"/>
        </w:rPr>
        <w:t>X. A la seguridad digital y a la protección de su identidad digital, imagen, voz, datos personales, intimidad y demás derechos de la personalidad en los entornos digitales.</w:t>
      </w:r>
    </w:p>
    <w:p w14:paraId="7F7235D8" w14:textId="77777777" w:rsidR="00706B2E" w:rsidRPr="00015814" w:rsidRDefault="00706B2E" w:rsidP="00015814">
      <w:pPr>
        <w:spacing w:after="0" w:line="360" w:lineRule="auto"/>
        <w:jc w:val="both"/>
        <w:rPr>
          <w:rFonts w:ascii="Century Gothic" w:hAnsi="Century Gothic"/>
          <w:b/>
          <w:sz w:val="24"/>
          <w:szCs w:val="24"/>
        </w:rPr>
      </w:pPr>
    </w:p>
    <w:p w14:paraId="73B37725" w14:textId="77777777" w:rsidR="00015814" w:rsidRDefault="00015814" w:rsidP="00015814">
      <w:pPr>
        <w:spacing w:after="0" w:line="360" w:lineRule="auto"/>
        <w:jc w:val="center"/>
        <w:rPr>
          <w:rFonts w:ascii="Century Gothic" w:hAnsi="Century Gothic"/>
          <w:b/>
          <w:bCs/>
          <w:sz w:val="24"/>
          <w:szCs w:val="24"/>
        </w:rPr>
      </w:pPr>
      <w:r w:rsidRPr="00015814">
        <w:rPr>
          <w:rFonts w:ascii="Century Gothic" w:hAnsi="Century Gothic"/>
          <w:b/>
          <w:bCs/>
          <w:sz w:val="24"/>
          <w:szCs w:val="24"/>
        </w:rPr>
        <w:t>ARTÍCULOS TRANSITORIOS</w:t>
      </w:r>
    </w:p>
    <w:p w14:paraId="2190B02F" w14:textId="77777777" w:rsidR="00706B2E" w:rsidRPr="00015814" w:rsidRDefault="00706B2E" w:rsidP="00015814">
      <w:pPr>
        <w:spacing w:after="0" w:line="360" w:lineRule="auto"/>
        <w:jc w:val="center"/>
        <w:rPr>
          <w:rFonts w:ascii="Century Gothic" w:hAnsi="Century Gothic"/>
          <w:b/>
          <w:bCs/>
          <w:sz w:val="24"/>
          <w:szCs w:val="24"/>
        </w:rPr>
      </w:pPr>
    </w:p>
    <w:p w14:paraId="46EEBFFA" w14:textId="77777777" w:rsidR="00015814" w:rsidRPr="00015814" w:rsidRDefault="00015814" w:rsidP="00015814">
      <w:pPr>
        <w:spacing w:after="0" w:line="360" w:lineRule="auto"/>
        <w:jc w:val="both"/>
        <w:rPr>
          <w:rFonts w:ascii="Century Gothic" w:hAnsi="Century Gothic"/>
          <w:bCs/>
          <w:sz w:val="24"/>
          <w:szCs w:val="24"/>
        </w:rPr>
      </w:pPr>
      <w:r w:rsidRPr="00015814">
        <w:rPr>
          <w:rFonts w:ascii="Century Gothic" w:hAnsi="Century Gothic"/>
          <w:b/>
          <w:bCs/>
          <w:sz w:val="24"/>
          <w:szCs w:val="24"/>
        </w:rPr>
        <w:t xml:space="preserve">PRIMERO. </w:t>
      </w:r>
      <w:r w:rsidRPr="00015814">
        <w:rPr>
          <w:rFonts w:ascii="Century Gothic" w:hAnsi="Century Gothic"/>
          <w:bCs/>
          <w:sz w:val="24"/>
          <w:szCs w:val="24"/>
        </w:rPr>
        <w:t>El presente Decreto entrará en vigor al día siguiente de su publicación en el Periódico Oficial del Estado.</w:t>
      </w:r>
    </w:p>
    <w:p w14:paraId="5047A546" w14:textId="77777777" w:rsidR="00015814" w:rsidRPr="00015814" w:rsidRDefault="00015814" w:rsidP="00015814">
      <w:pPr>
        <w:spacing w:after="0" w:line="360" w:lineRule="auto"/>
        <w:jc w:val="both"/>
        <w:rPr>
          <w:rFonts w:ascii="Century Gothic" w:hAnsi="Century Gothic"/>
          <w:b/>
          <w:bCs/>
          <w:sz w:val="24"/>
          <w:szCs w:val="24"/>
        </w:rPr>
      </w:pPr>
    </w:p>
    <w:p w14:paraId="679C44E5" w14:textId="77777777" w:rsidR="00015814" w:rsidRPr="00015814" w:rsidRDefault="00015814" w:rsidP="00015814">
      <w:pPr>
        <w:spacing w:after="0" w:line="360" w:lineRule="auto"/>
        <w:jc w:val="both"/>
        <w:rPr>
          <w:rStyle w:val="Ninguno"/>
          <w:rFonts w:ascii="Century Gothic" w:hAnsi="Century Gothic" w:cs="Arial"/>
          <w:b/>
          <w:bCs/>
          <w:sz w:val="24"/>
          <w:szCs w:val="24"/>
        </w:rPr>
      </w:pPr>
      <w:r w:rsidRPr="00015814">
        <w:rPr>
          <w:rFonts w:ascii="Century Gothic" w:hAnsi="Century Gothic"/>
          <w:b/>
          <w:bCs/>
          <w:sz w:val="24"/>
          <w:szCs w:val="24"/>
        </w:rPr>
        <w:t xml:space="preserve">SEGUNDO. </w:t>
      </w:r>
      <w:r w:rsidRPr="00015814">
        <w:rPr>
          <w:rFonts w:ascii="Century Gothic" w:hAnsi="Century Gothic"/>
          <w:bCs/>
          <w:sz w:val="24"/>
          <w:szCs w:val="24"/>
        </w:rPr>
        <w:t>Se derogan todas las disposiciones que se opongan al presente Decreto.</w:t>
      </w:r>
    </w:p>
    <w:p w14:paraId="710BF68E" w14:textId="77777777" w:rsidR="00015814" w:rsidRPr="00015814" w:rsidRDefault="00015814" w:rsidP="00015814">
      <w:pPr>
        <w:spacing w:after="0" w:line="360" w:lineRule="auto"/>
        <w:jc w:val="both"/>
        <w:rPr>
          <w:rFonts w:ascii="Century Gothic" w:hAnsi="Century Gothic" w:cs="Arial"/>
          <w:b/>
          <w:bCs/>
          <w:sz w:val="24"/>
          <w:szCs w:val="24"/>
        </w:rPr>
      </w:pPr>
    </w:p>
    <w:p w14:paraId="72FE9EF8" w14:textId="77777777" w:rsidR="00015814" w:rsidRPr="00015814" w:rsidRDefault="00015814" w:rsidP="00015814">
      <w:pPr>
        <w:pStyle w:val="CuerpoA"/>
        <w:spacing w:line="360" w:lineRule="auto"/>
        <w:jc w:val="both"/>
        <w:rPr>
          <w:rFonts w:ascii="Century Gothic" w:eastAsia="Arial Narrow" w:hAnsi="Century Gothic" w:cs="Arial"/>
          <w:b/>
          <w:bCs/>
          <w:sz w:val="24"/>
          <w:szCs w:val="24"/>
          <w:lang w:val="es-419"/>
        </w:rPr>
      </w:pPr>
      <w:r w:rsidRPr="00015814">
        <w:rPr>
          <w:rStyle w:val="Ninguno"/>
          <w:rFonts w:ascii="Century Gothic" w:hAnsi="Century Gothic" w:cs="Arial"/>
          <w:b/>
          <w:bCs/>
          <w:sz w:val="24"/>
          <w:szCs w:val="24"/>
          <w:lang w:val="es-419"/>
        </w:rPr>
        <w:lastRenderedPageBreak/>
        <w:t xml:space="preserve">ECONÓMICO. - </w:t>
      </w:r>
      <w:r w:rsidRPr="00015814">
        <w:rPr>
          <w:rStyle w:val="Ninguno"/>
          <w:rFonts w:ascii="Century Gothic" w:hAnsi="Century Gothic" w:cs="Arial"/>
          <w:sz w:val="24"/>
          <w:szCs w:val="24"/>
          <w:lang w:val="es-419"/>
        </w:rPr>
        <w:t>Aprobado que sea, túrnese a la Secretaría para que elabore la minuta de Decreto correspondiente.</w:t>
      </w:r>
    </w:p>
    <w:p w14:paraId="2D2573D3" w14:textId="7A87F843" w:rsidR="00015814" w:rsidRPr="00015814" w:rsidRDefault="00015814" w:rsidP="00015814">
      <w:pPr>
        <w:spacing w:before="240" w:line="360" w:lineRule="auto"/>
        <w:jc w:val="both"/>
        <w:rPr>
          <w:rFonts w:ascii="Century Gothic" w:hAnsi="Century Gothic"/>
          <w:color w:val="000000" w:themeColor="text1"/>
          <w:sz w:val="24"/>
          <w:szCs w:val="24"/>
        </w:rPr>
      </w:pPr>
      <w:r w:rsidRPr="00015814">
        <w:rPr>
          <w:rFonts w:ascii="Century Gothic" w:hAnsi="Century Gothic"/>
          <w:b/>
          <w:bCs/>
          <w:color w:val="000000" w:themeColor="text1"/>
          <w:sz w:val="24"/>
          <w:szCs w:val="24"/>
        </w:rPr>
        <w:t>DADO</w:t>
      </w:r>
      <w:r w:rsidRPr="00015814">
        <w:rPr>
          <w:rFonts w:ascii="Century Gothic" w:hAnsi="Century Gothic"/>
          <w:color w:val="000000" w:themeColor="text1"/>
          <w:sz w:val="24"/>
          <w:szCs w:val="24"/>
        </w:rPr>
        <w:t xml:space="preserve"> en la sede del Poder Legislativo en la Ciudad de Chihuahua, Chihuahua, a 16 de julio de dos mil veintiséis.</w:t>
      </w:r>
    </w:p>
    <w:p w14:paraId="10D93681" w14:textId="77777777" w:rsidR="00015814" w:rsidRPr="00015814" w:rsidRDefault="00015814" w:rsidP="00015814">
      <w:pPr>
        <w:spacing w:line="360" w:lineRule="auto"/>
        <w:jc w:val="center"/>
        <w:rPr>
          <w:rFonts w:ascii="Century Gothic" w:hAnsi="Century Gothic"/>
          <w:b/>
          <w:bCs/>
          <w:sz w:val="24"/>
          <w:szCs w:val="24"/>
        </w:rPr>
      </w:pPr>
    </w:p>
    <w:p w14:paraId="780CA5F6" w14:textId="77777777" w:rsidR="00015814" w:rsidRPr="00015814" w:rsidRDefault="00015814" w:rsidP="00015814">
      <w:pPr>
        <w:spacing w:line="360" w:lineRule="auto"/>
        <w:jc w:val="center"/>
        <w:rPr>
          <w:rFonts w:ascii="Century Gothic" w:hAnsi="Century Gothic"/>
          <w:b/>
          <w:bCs/>
          <w:sz w:val="24"/>
          <w:szCs w:val="24"/>
        </w:rPr>
      </w:pPr>
      <w:r w:rsidRPr="00015814">
        <w:rPr>
          <w:rFonts w:ascii="Century Gothic" w:hAnsi="Century Gothic"/>
          <w:b/>
          <w:bCs/>
          <w:sz w:val="24"/>
          <w:szCs w:val="24"/>
        </w:rPr>
        <w:t>ATENTAMENTE</w:t>
      </w:r>
    </w:p>
    <w:p w14:paraId="1847C9ED" w14:textId="77777777" w:rsidR="00015814" w:rsidRPr="00015814" w:rsidRDefault="00015814" w:rsidP="00015814">
      <w:pPr>
        <w:spacing w:line="360" w:lineRule="auto"/>
        <w:jc w:val="center"/>
        <w:rPr>
          <w:rFonts w:ascii="Century Gothic" w:hAnsi="Century Gothic"/>
          <w:b/>
          <w:bCs/>
          <w:sz w:val="24"/>
          <w:szCs w:val="24"/>
        </w:rPr>
      </w:pPr>
    </w:p>
    <w:p w14:paraId="7D883839" w14:textId="77777777" w:rsidR="00015814" w:rsidRPr="00015814" w:rsidRDefault="00015814" w:rsidP="00015814">
      <w:pPr>
        <w:spacing w:line="360" w:lineRule="auto"/>
        <w:jc w:val="center"/>
        <w:rPr>
          <w:rFonts w:ascii="Century Gothic" w:hAnsi="Century Gothic"/>
          <w:b/>
          <w:bCs/>
          <w:sz w:val="24"/>
          <w:szCs w:val="24"/>
        </w:rPr>
      </w:pPr>
    </w:p>
    <w:p w14:paraId="0AF956C8" w14:textId="77777777" w:rsidR="00015814" w:rsidRPr="00015814" w:rsidRDefault="00015814" w:rsidP="00015814">
      <w:pPr>
        <w:spacing w:line="360" w:lineRule="auto"/>
        <w:jc w:val="center"/>
        <w:rPr>
          <w:rFonts w:ascii="Century Gothic" w:hAnsi="Century Gothic"/>
          <w:b/>
          <w:bCs/>
          <w:sz w:val="24"/>
          <w:szCs w:val="24"/>
        </w:rPr>
      </w:pPr>
    </w:p>
    <w:p w14:paraId="151A50CF" w14:textId="77777777" w:rsidR="00015814" w:rsidRPr="00015814" w:rsidRDefault="00015814" w:rsidP="00015814">
      <w:pPr>
        <w:spacing w:line="360" w:lineRule="auto"/>
        <w:jc w:val="center"/>
        <w:rPr>
          <w:rFonts w:ascii="Century Gothic" w:hAnsi="Century Gothic"/>
          <w:b/>
          <w:bCs/>
          <w:sz w:val="24"/>
          <w:szCs w:val="24"/>
        </w:rPr>
      </w:pPr>
      <w:r w:rsidRPr="00015814">
        <w:rPr>
          <w:rFonts w:ascii="Century Gothic" w:hAnsi="Century Gothic"/>
          <w:b/>
          <w:bCs/>
          <w:sz w:val="24"/>
          <w:szCs w:val="24"/>
        </w:rPr>
        <w:t>________________________________________</w:t>
      </w:r>
    </w:p>
    <w:p w14:paraId="2D9AC228" w14:textId="77777777" w:rsidR="00015814" w:rsidRPr="00015814" w:rsidRDefault="00015814" w:rsidP="00015814">
      <w:pPr>
        <w:spacing w:after="0" w:line="360" w:lineRule="auto"/>
        <w:jc w:val="center"/>
        <w:rPr>
          <w:rFonts w:ascii="Century Gothic" w:hAnsi="Century Gothic"/>
          <w:b/>
          <w:bCs/>
          <w:sz w:val="24"/>
          <w:szCs w:val="24"/>
        </w:rPr>
      </w:pPr>
      <w:r w:rsidRPr="00015814">
        <w:rPr>
          <w:rFonts w:ascii="Century Gothic" w:hAnsi="Century Gothic"/>
          <w:b/>
          <w:bCs/>
          <w:sz w:val="24"/>
          <w:szCs w:val="24"/>
        </w:rPr>
        <w:t>DIP. AMÉRICA VICTORIA AGUILAR GIL</w:t>
      </w:r>
    </w:p>
    <w:p w14:paraId="2B17EF21" w14:textId="60537723" w:rsidR="00015814" w:rsidRPr="00015814" w:rsidRDefault="00015814" w:rsidP="00015814">
      <w:pPr>
        <w:spacing w:after="0" w:line="360" w:lineRule="auto"/>
        <w:jc w:val="center"/>
        <w:rPr>
          <w:rFonts w:ascii="Century Gothic" w:hAnsi="Century Gothic"/>
          <w:b/>
          <w:bCs/>
          <w:sz w:val="24"/>
          <w:szCs w:val="24"/>
        </w:rPr>
      </w:pPr>
      <w:r w:rsidRPr="00015814">
        <w:rPr>
          <w:rFonts w:ascii="Century Gothic" w:hAnsi="Century Gothic"/>
          <w:b/>
          <w:bCs/>
          <w:sz w:val="24"/>
          <w:szCs w:val="24"/>
        </w:rPr>
        <w:t>PARTIDO DEL TRABAJO</w:t>
      </w:r>
    </w:p>
    <w:p w14:paraId="4FAFD287" w14:textId="0E505587" w:rsidR="000C1CA3" w:rsidRPr="00015814" w:rsidRDefault="000C1CA3" w:rsidP="00015814">
      <w:pPr>
        <w:spacing w:after="0" w:line="360" w:lineRule="auto"/>
        <w:rPr>
          <w:rFonts w:ascii="Century Gothic" w:hAnsi="Century Gothic"/>
          <w:b/>
          <w:bCs/>
          <w:sz w:val="24"/>
          <w:szCs w:val="24"/>
        </w:rPr>
      </w:pPr>
    </w:p>
    <w:sectPr w:rsidR="000C1CA3" w:rsidRPr="00015814" w:rsidSect="006E20BA">
      <w:headerReference w:type="default" r:id="rId7"/>
      <w:footerReference w:type="default" r:id="rId8"/>
      <w:pgSz w:w="12240" w:h="15840"/>
      <w:pgMar w:top="354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E5F75" w14:textId="77777777" w:rsidR="00963A72" w:rsidRDefault="00963A72" w:rsidP="006E20BA">
      <w:r>
        <w:separator/>
      </w:r>
    </w:p>
  </w:endnote>
  <w:endnote w:type="continuationSeparator" w:id="0">
    <w:p w14:paraId="70FC9112" w14:textId="77777777" w:rsidR="00963A72" w:rsidRDefault="00963A72" w:rsidP="006E2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98C6C" w14:textId="0C2CAE0B" w:rsidR="0029346D" w:rsidRDefault="0029346D">
    <w:pPr>
      <w:pStyle w:val="Piedepgina"/>
    </w:pPr>
    <w:r>
      <w:rPr>
        <w:noProof/>
        <w:lang w:val="es-ES" w:eastAsia="es-ES"/>
      </w:rPr>
      <w:drawing>
        <wp:anchor distT="0" distB="0" distL="114300" distR="114300" simplePos="0" relativeHeight="251661312" behindDoc="1" locked="0" layoutInCell="1" allowOverlap="1" wp14:anchorId="291DA0DB" wp14:editId="792AC872">
          <wp:simplePos x="0" y="0"/>
          <wp:positionH relativeFrom="column">
            <wp:posOffset>4655820</wp:posOffset>
          </wp:positionH>
          <wp:positionV relativeFrom="paragraph">
            <wp:posOffset>-510540</wp:posOffset>
          </wp:positionV>
          <wp:extent cx="2118360" cy="1059180"/>
          <wp:effectExtent l="0" t="0" r="0" b="7620"/>
          <wp:wrapNone/>
          <wp:docPr id="125418361" name="Imagen 3" descr="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926375" name="Imagen 3" descr="Nombre de la empresa&#10;&#10;El contenido generado por IA puede ser incorrecto."/>
                  <pic:cNvPicPr/>
                </pic:nvPicPr>
                <pic:blipFill>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2118360" cy="10591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2D119" w14:textId="77777777" w:rsidR="00963A72" w:rsidRDefault="00963A72" w:rsidP="006E20BA">
      <w:r>
        <w:separator/>
      </w:r>
    </w:p>
  </w:footnote>
  <w:footnote w:type="continuationSeparator" w:id="0">
    <w:p w14:paraId="78E3D24E" w14:textId="77777777" w:rsidR="00963A72" w:rsidRDefault="00963A72" w:rsidP="006E20BA">
      <w:r>
        <w:continuationSeparator/>
      </w:r>
    </w:p>
  </w:footnote>
  <w:footnote w:id="1">
    <w:p w14:paraId="251751C6" w14:textId="6FC102D8" w:rsidR="00015814" w:rsidRPr="00015814" w:rsidRDefault="00015814" w:rsidP="00015814">
      <w:pPr>
        <w:pStyle w:val="Textonotapie"/>
        <w:jc w:val="both"/>
        <w:rPr>
          <w:rFonts w:ascii="Century Gothic" w:hAnsi="Century Gothic"/>
        </w:rPr>
      </w:pPr>
      <w:r w:rsidRPr="00015814">
        <w:rPr>
          <w:rStyle w:val="Refdenotaalpie"/>
          <w:rFonts w:ascii="Century Gothic" w:hAnsi="Century Gothic"/>
        </w:rPr>
        <w:footnoteRef/>
      </w:r>
      <w:r w:rsidRPr="00015814">
        <w:rPr>
          <w:rFonts w:ascii="Century Gothic" w:hAnsi="Century Gothic"/>
        </w:rPr>
        <w:t xml:space="preserve"> INEGI (2024). Módulo sobre Ciberacoso (MOCIBA) 2024. https://www.inegi.org.mx/programas/mociba/2024/</w:t>
      </w:r>
    </w:p>
  </w:footnote>
  <w:footnote w:id="2">
    <w:p w14:paraId="0AA8D939" w14:textId="64E3286C" w:rsidR="00015814" w:rsidRPr="00706B2E" w:rsidRDefault="00015814" w:rsidP="00706B2E">
      <w:pPr>
        <w:pStyle w:val="Textonotapie"/>
        <w:jc w:val="both"/>
        <w:rPr>
          <w:rFonts w:ascii="Century Gothic" w:hAnsi="Century Gothic"/>
        </w:rPr>
      </w:pPr>
      <w:r w:rsidRPr="00706B2E">
        <w:rPr>
          <w:rStyle w:val="Refdenotaalpie"/>
          <w:rFonts w:ascii="Century Gothic" w:hAnsi="Century Gothic"/>
        </w:rPr>
        <w:footnoteRef/>
      </w:r>
      <w:r w:rsidRPr="00706B2E">
        <w:rPr>
          <w:rFonts w:ascii="Century Gothic" w:hAnsi="Century Gothic"/>
        </w:rPr>
        <w:t xml:space="preserve"> </w:t>
      </w:r>
      <w:r w:rsidRPr="00706B2E">
        <w:rPr>
          <w:rFonts w:ascii="Century Gothic" w:hAnsi="Century Gothic"/>
          <w:i/>
          <w:iCs/>
        </w:rPr>
        <w:t xml:space="preserve">Cuando la justicia falla: por qué las mujeres no pueden obtener protección frente a los </w:t>
      </w:r>
      <w:r w:rsidRPr="00706B2E">
        <w:rPr>
          <w:rFonts w:ascii="Century Gothic" w:hAnsi="Century Gothic"/>
          <w:i/>
          <w:iCs/>
        </w:rPr>
        <w:t>deepfakes generados por IA</w:t>
      </w:r>
      <w:r w:rsidRPr="00706B2E">
        <w:rPr>
          <w:rFonts w:ascii="Century Gothic" w:hAnsi="Century Gothic"/>
        </w:rPr>
        <w:t xml:space="preserve"> | ONU Mujeres. (s. f.). ONU Mujeres. https://www.unwomen.org/es/articulos/articulo-explicativo/cuando-la-justicia-falla-por-que-las-mujeres-no-pueden-obtener-proteccion-frente-a-los-deepfakes-ultrafalsos-generados-por-ia?utm_</w:t>
      </w:r>
    </w:p>
  </w:footnote>
  <w:footnote w:id="3">
    <w:p w14:paraId="0AA20D58" w14:textId="6ABB44FC" w:rsidR="00015814" w:rsidRPr="00EE616E" w:rsidRDefault="00015814" w:rsidP="00706B2E">
      <w:pPr>
        <w:pStyle w:val="Textonotapie"/>
        <w:jc w:val="both"/>
      </w:pPr>
      <w:r w:rsidRPr="00706B2E">
        <w:rPr>
          <w:rStyle w:val="Refdenotaalpie"/>
          <w:rFonts w:ascii="Century Gothic" w:hAnsi="Century Gothic"/>
        </w:rPr>
        <w:footnoteRef/>
      </w:r>
      <w:r w:rsidRPr="00706B2E">
        <w:rPr>
          <w:rFonts w:ascii="Century Gothic" w:hAnsi="Century Gothic"/>
        </w:rPr>
        <w:t xml:space="preserve"> </w:t>
      </w:r>
      <w:r w:rsidR="00706B2E" w:rsidRPr="00706B2E">
        <w:rPr>
          <w:rFonts w:ascii="Century Gothic" w:hAnsi="Century Gothic"/>
          <w:i/>
          <w:iCs/>
        </w:rPr>
        <w:t>ONU llama a garantizar entornos digitales seguros para mujeres y niñas este 25N.</w:t>
      </w:r>
      <w:r w:rsidR="00706B2E" w:rsidRPr="00706B2E">
        <w:rPr>
          <w:rFonts w:ascii="Century Gothic" w:hAnsi="Century Gothic"/>
        </w:rPr>
        <w:t xml:space="preserve"> (s. f.). México. https://mexico.un.org/es/305977-onu-llama-garantizar-entornos-digitales-seguros-para-mujeres-y-ni%C3%B1as-este-25n?utm_</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F70F9" w14:textId="00A8BAF2" w:rsidR="006E20BA" w:rsidRDefault="00EA2A2A">
    <w:pPr>
      <w:pStyle w:val="Encabezado"/>
    </w:pPr>
    <w:sdt>
      <w:sdtPr>
        <w:id w:val="1672985189"/>
        <w:docPartObj>
          <w:docPartGallery w:val="Page Numbers (Margins)"/>
          <w:docPartUnique/>
        </w:docPartObj>
      </w:sdtPr>
      <w:sdtEndPr/>
      <w:sdtContent>
        <w:r w:rsidR="00732CE0">
          <w:rPr>
            <w:rFonts w:asciiTheme="majorHAnsi" w:eastAsiaTheme="majorEastAsia" w:hAnsiTheme="majorHAnsi" w:cstheme="majorBidi"/>
            <w:noProof/>
            <w:sz w:val="28"/>
            <w:szCs w:val="28"/>
          </w:rPr>
          <mc:AlternateContent>
            <mc:Choice Requires="wps">
              <w:drawing>
                <wp:anchor distT="0" distB="0" distL="114300" distR="114300" simplePos="0" relativeHeight="251665408" behindDoc="0" locked="0" layoutInCell="0" allowOverlap="1" wp14:anchorId="721CCA39" wp14:editId="1F3F9BEE">
                  <wp:simplePos x="0" y="0"/>
                  <wp:positionH relativeFrom="rightMargin">
                    <wp:align>center</wp:align>
                  </wp:positionH>
                  <mc:AlternateContent>
                    <mc:Choice Requires="wp14">
                      <wp:positionV relativeFrom="page">
                        <wp14:pctPosVOffset>25000</wp14:pctPosVOffset>
                      </wp:positionV>
                    </mc:Choice>
                    <mc:Fallback>
                      <wp:positionV relativeFrom="page">
                        <wp:posOffset>2514600</wp:posOffset>
                      </wp:positionV>
                    </mc:Fallback>
                  </mc:AlternateContent>
                  <wp:extent cx="477520" cy="477520"/>
                  <wp:effectExtent l="0" t="0" r="0" b="0"/>
                  <wp:wrapNone/>
                  <wp:docPr id="2137835673"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C00000"/>
                          </a:solidFill>
                          <a:ln>
                            <a:noFill/>
                          </a:ln>
                        </wps:spPr>
                        <wps:txbx>
                          <w:txbxContent>
                            <w:p w14:paraId="5586D3E2" w14:textId="77777777" w:rsidR="00732CE0" w:rsidRDefault="00732CE0" w:rsidP="00732CE0">
                              <w:pPr>
                                <w:jc w:val="center"/>
                                <w:rPr>
                                  <w:rStyle w:val="Nmerodepgina"/>
                                  <w:color w:val="FFFFFF" w:themeColor="background1"/>
                                </w:rPr>
                              </w:pPr>
                              <w:r>
                                <w:fldChar w:fldCharType="begin"/>
                              </w:r>
                              <w:r>
                                <w:instrText>PAGE    \* MERGEFORMAT</w:instrText>
                              </w:r>
                              <w:r>
                                <w:fldChar w:fldCharType="separate"/>
                              </w:r>
                              <w:r>
                                <w:rPr>
                                  <w:rStyle w:val="Nmerodepgina"/>
                                  <w:b/>
                                  <w:bCs/>
                                  <w:color w:val="FFFFFF" w:themeColor="background1"/>
                                  <w:lang w:val="es-ES"/>
                                </w:rPr>
                                <w:t>2</w:t>
                              </w:r>
                              <w:r>
                                <w:rPr>
                                  <w:rStyle w:val="Nmerodepgina"/>
                                  <w:b/>
                                  <w:bCs/>
                                  <w:color w:val="FFFFFF" w:themeColor="background1"/>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721CCA39" id="Elipse 1" o:spid="_x0000_s1026" style="position:absolute;margin-left:0;margin-top:0;width:37.6pt;height:37.6pt;z-index:251665408;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" o:allowincell="f" fillcolor="#c00000" stroked="f">
                  <v:textbox inset="0,,0">
                    <w:txbxContent>
                      <w:p w14:paraId="5586D3E2" w14:textId="77777777" w:rsidR="00732CE0" w:rsidRDefault="00732CE0" w:rsidP="00732CE0">
                        <w:pPr>
                          <w:jc w:val="center"/>
                          <w:rPr>
                            <w:rStyle w:val="Nmerodepgina"/>
                            <w:color w:val="FFFFFF" w:themeColor="background1"/>
                          </w:rPr>
                        </w:pPr>
                        <w:r>
                          <w:fldChar w:fldCharType="begin"/>
                        </w:r>
                        <w:r>
                          <w:instrText>PAGE    \* MERGEFORMAT</w:instrText>
                        </w:r>
                        <w:r>
                          <w:fldChar w:fldCharType="separate"/>
                        </w:r>
                        <w:r>
                          <w:rPr>
                            <w:rStyle w:val="Nmerodepgina"/>
                            <w:b/>
                            <w:bCs/>
                            <w:color w:val="FFFFFF" w:themeColor="background1"/>
                            <w:lang w:val="es-ES"/>
                          </w:rPr>
                          <w:t>2</w:t>
                        </w:r>
                        <w:r>
                          <w:rPr>
                            <w:rStyle w:val="Nmerodepgina"/>
                            <w:b/>
                            <w:bCs/>
                            <w:color w:val="FFFFFF" w:themeColor="background1"/>
                          </w:rPr>
                          <w:fldChar w:fldCharType="end"/>
                        </w:r>
                      </w:p>
                    </w:txbxContent>
                  </v:textbox>
                  <w10:wrap anchorx="margin" anchory="page"/>
                </v:oval>
              </w:pict>
            </mc:Fallback>
          </mc:AlternateContent>
        </w:r>
      </w:sdtContent>
    </w:sdt>
    <w:r w:rsidR="00F66E0C">
      <w:rPr>
        <w:noProof/>
      </w:rPr>
      <mc:AlternateContent>
        <mc:Choice Requires="wps">
          <w:drawing>
            <wp:anchor distT="0" distB="0" distL="114300" distR="114300" simplePos="0" relativeHeight="251663360" behindDoc="0" locked="0" layoutInCell="1" allowOverlap="1" wp14:anchorId="7AB9DCCF" wp14:editId="1A140D42">
              <wp:simplePos x="0" y="0"/>
              <wp:positionH relativeFrom="column">
                <wp:posOffset>406401</wp:posOffset>
              </wp:positionH>
              <wp:positionV relativeFrom="paragraph">
                <wp:posOffset>49953</wp:posOffset>
              </wp:positionV>
              <wp:extent cx="6127538" cy="285750"/>
              <wp:effectExtent l="0" t="0" r="6985" b="0"/>
              <wp:wrapNone/>
              <wp:docPr id="4" name="Cuadro de texto 4"/>
              <wp:cNvGraphicFramePr/>
              <a:graphic xmlns:a="http://schemas.openxmlformats.org/drawingml/2006/main">
                <a:graphicData uri="http://schemas.microsoft.com/office/word/2010/wordprocessingShape">
                  <wps:wsp>
                    <wps:cNvSpPr txBox="1"/>
                    <wps:spPr>
                      <a:xfrm>
                        <a:off x="0" y="0"/>
                        <a:ext cx="6127538" cy="285750"/>
                      </a:xfrm>
                      <a:prstGeom prst="rect">
                        <a:avLst/>
                      </a:prstGeom>
                      <a:solidFill>
                        <a:sysClr val="window" lastClr="FFFFFF"/>
                      </a:solidFill>
                      <a:ln w="6350">
                        <a:noFill/>
                      </a:ln>
                    </wps:spPr>
                    <wps:txbx>
                      <w:txbxContent>
                        <w:p w14:paraId="42431319" w14:textId="4C98FE06" w:rsidR="00F66E0C" w:rsidRPr="00732CE0" w:rsidRDefault="00F66E0C" w:rsidP="00F66E0C">
                          <w:pPr>
                            <w:jc w:val="right"/>
                            <w:rPr>
                              <w:rFonts w:ascii="Arial" w:hAnsi="Arial" w:cs="Arial"/>
                            </w:rPr>
                          </w:pPr>
                          <w:r w:rsidRPr="00732CE0">
                            <w:rPr>
                              <w:rFonts w:ascii="Arial" w:hAnsi="Arial" w:cs="Arial"/>
                            </w:rPr>
                            <w:t xml:space="preserve">2026, Año del Bicentenario de la Abolición de la Esclavitud en el Estado de Chihuahua   </w:t>
                          </w:r>
                        </w:p>
                        <w:p w14:paraId="22407A9A" w14:textId="77777777" w:rsidR="00F66E0C" w:rsidRPr="00732CE0" w:rsidRDefault="00F66E0C" w:rsidP="00F66E0C">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AB9DCCF" id="_x0000_t202" coordsize="21600,21600" o:spt="202" path="m,l,21600r21600,l21600,xe">
              <v:stroke joinstyle="miter"/>
              <v:path gradientshapeok="t" o:connecttype="rect"/>
            </v:shapetype>
            <v:shape id="Cuadro de texto 4" o:spid="_x0000_s1027" type="#_x0000_t202" style="position:absolute;margin-left:32pt;margin-top:3.95pt;width:482.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" fillcolor="window" stroked="f" strokeweight=".5pt">
              <v:textbox>
                <w:txbxContent>
                  <w:p w14:paraId="42431319" w14:textId="4C98FE06" w:rsidR="00F66E0C" w:rsidRPr="00732CE0" w:rsidRDefault="00F66E0C" w:rsidP="00F66E0C">
                    <w:pPr>
                      <w:jc w:val="right"/>
                      <w:rPr>
                        <w:rFonts w:ascii="Arial" w:hAnsi="Arial" w:cs="Arial"/>
                      </w:rPr>
                    </w:pPr>
                    <w:r w:rsidRPr="00732CE0">
                      <w:rPr>
                        <w:rFonts w:ascii="Arial" w:hAnsi="Arial" w:cs="Arial"/>
                      </w:rPr>
                      <w:t xml:space="preserve">2026, Año del Bicentenario de la Abolición de la Esclavitud en el Estado de Chihuahua   </w:t>
                    </w:r>
                  </w:p>
                  <w:p w14:paraId="22407A9A" w14:textId="77777777" w:rsidR="00F66E0C" w:rsidRPr="00732CE0" w:rsidRDefault="00F66E0C" w:rsidP="00F66E0C">
                    <w:pPr>
                      <w:rPr>
                        <w:rFonts w:ascii="Arial" w:hAnsi="Arial" w:cs="Arial"/>
                      </w:rPr>
                    </w:pPr>
                  </w:p>
                </w:txbxContent>
              </v:textbox>
            </v:shape>
          </w:pict>
        </mc:Fallback>
      </mc:AlternateContent>
    </w:r>
    <w:r w:rsidR="006E20BA">
      <w:rPr>
        <w:noProof/>
        <w:lang w:val="es-ES" w:eastAsia="es-ES"/>
      </w:rPr>
      <w:drawing>
        <wp:anchor distT="0" distB="0" distL="114300" distR="114300" simplePos="0" relativeHeight="251659264" behindDoc="1" locked="0" layoutInCell="1" allowOverlap="1" wp14:anchorId="0B4D6B7A" wp14:editId="0B7F3163">
          <wp:simplePos x="0" y="0"/>
          <wp:positionH relativeFrom="page">
            <wp:align>right</wp:align>
          </wp:positionH>
          <wp:positionV relativeFrom="paragraph">
            <wp:posOffset>-434975</wp:posOffset>
          </wp:positionV>
          <wp:extent cx="7772400" cy="10058400"/>
          <wp:effectExtent l="0" t="0" r="0" b="0"/>
          <wp:wrapNone/>
          <wp:docPr id="1645573918" name="Imagen 1645573918" descr="Imagen que contiene 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792484" name="Imagen 1790792484" descr="Imagen que contiene Interfaz de usuario gráfic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D44D8"/>
    <w:multiLevelType w:val="hybridMultilevel"/>
    <w:tmpl w:val="874031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B2879C3"/>
    <w:multiLevelType w:val="hybridMultilevel"/>
    <w:tmpl w:val="C56694CC"/>
    <w:lvl w:ilvl="0" w:tplc="A544CC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97C7C52"/>
    <w:multiLevelType w:val="hybridMultilevel"/>
    <w:tmpl w:val="DB5AA9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B9E20BD"/>
    <w:multiLevelType w:val="hybridMultilevel"/>
    <w:tmpl w:val="6EB45E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F7E"/>
    <w:rsid w:val="00005C07"/>
    <w:rsid w:val="00006A25"/>
    <w:rsid w:val="00013FCF"/>
    <w:rsid w:val="00015814"/>
    <w:rsid w:val="00021D6A"/>
    <w:rsid w:val="00027146"/>
    <w:rsid w:val="000403F1"/>
    <w:rsid w:val="000470BD"/>
    <w:rsid w:val="000508EB"/>
    <w:rsid w:val="00056F42"/>
    <w:rsid w:val="000735BC"/>
    <w:rsid w:val="0009792E"/>
    <w:rsid w:val="000A5135"/>
    <w:rsid w:val="000A7F70"/>
    <w:rsid w:val="000B2C8F"/>
    <w:rsid w:val="000B65DA"/>
    <w:rsid w:val="000B6BB1"/>
    <w:rsid w:val="000C1CA3"/>
    <w:rsid w:val="000D4078"/>
    <w:rsid w:val="000D7EF2"/>
    <w:rsid w:val="000E740C"/>
    <w:rsid w:val="000F2C76"/>
    <w:rsid w:val="001128CF"/>
    <w:rsid w:val="00113472"/>
    <w:rsid w:val="0015434D"/>
    <w:rsid w:val="00164DE6"/>
    <w:rsid w:val="00190960"/>
    <w:rsid w:val="001A7F02"/>
    <w:rsid w:val="001B1BE0"/>
    <w:rsid w:val="001C110B"/>
    <w:rsid w:val="001C3F7E"/>
    <w:rsid w:val="001E575E"/>
    <w:rsid w:val="001F0F47"/>
    <w:rsid w:val="00201DE4"/>
    <w:rsid w:val="00204452"/>
    <w:rsid w:val="002260B0"/>
    <w:rsid w:val="0023430B"/>
    <w:rsid w:val="00241B41"/>
    <w:rsid w:val="00242081"/>
    <w:rsid w:val="002431F9"/>
    <w:rsid w:val="00261302"/>
    <w:rsid w:val="00273BE2"/>
    <w:rsid w:val="00284315"/>
    <w:rsid w:val="0029346D"/>
    <w:rsid w:val="002950C4"/>
    <w:rsid w:val="002A52EF"/>
    <w:rsid w:val="002A5CF7"/>
    <w:rsid w:val="002B4554"/>
    <w:rsid w:val="002C568C"/>
    <w:rsid w:val="002D7F96"/>
    <w:rsid w:val="002E6037"/>
    <w:rsid w:val="002F6DE8"/>
    <w:rsid w:val="0032336F"/>
    <w:rsid w:val="00326168"/>
    <w:rsid w:val="003505D9"/>
    <w:rsid w:val="003772DA"/>
    <w:rsid w:val="0039018F"/>
    <w:rsid w:val="003C4C80"/>
    <w:rsid w:val="003E1D51"/>
    <w:rsid w:val="003E4A23"/>
    <w:rsid w:val="003F0344"/>
    <w:rsid w:val="003F7421"/>
    <w:rsid w:val="004347C0"/>
    <w:rsid w:val="004358FC"/>
    <w:rsid w:val="00441664"/>
    <w:rsid w:val="004512C6"/>
    <w:rsid w:val="00466EF2"/>
    <w:rsid w:val="00472BA2"/>
    <w:rsid w:val="00475104"/>
    <w:rsid w:val="004763B1"/>
    <w:rsid w:val="00490653"/>
    <w:rsid w:val="004B5DF7"/>
    <w:rsid w:val="004C2959"/>
    <w:rsid w:val="004D1F01"/>
    <w:rsid w:val="004D5922"/>
    <w:rsid w:val="004E5893"/>
    <w:rsid w:val="00511D22"/>
    <w:rsid w:val="0051450F"/>
    <w:rsid w:val="00526389"/>
    <w:rsid w:val="00532E3B"/>
    <w:rsid w:val="00536EAB"/>
    <w:rsid w:val="005461DC"/>
    <w:rsid w:val="005573A3"/>
    <w:rsid w:val="00563372"/>
    <w:rsid w:val="00575B5D"/>
    <w:rsid w:val="00584954"/>
    <w:rsid w:val="00591D16"/>
    <w:rsid w:val="005A242D"/>
    <w:rsid w:val="005B1773"/>
    <w:rsid w:val="005B65A4"/>
    <w:rsid w:val="005C75E2"/>
    <w:rsid w:val="005D014E"/>
    <w:rsid w:val="005E6262"/>
    <w:rsid w:val="00602FD2"/>
    <w:rsid w:val="00610E23"/>
    <w:rsid w:val="00627876"/>
    <w:rsid w:val="00647E33"/>
    <w:rsid w:val="00661505"/>
    <w:rsid w:val="00671A88"/>
    <w:rsid w:val="00673A86"/>
    <w:rsid w:val="00684EA8"/>
    <w:rsid w:val="006A7E6D"/>
    <w:rsid w:val="006B6DCF"/>
    <w:rsid w:val="006D106B"/>
    <w:rsid w:val="006E02B6"/>
    <w:rsid w:val="006E20BA"/>
    <w:rsid w:val="006F4291"/>
    <w:rsid w:val="006F5C4D"/>
    <w:rsid w:val="006F7B70"/>
    <w:rsid w:val="00706B2E"/>
    <w:rsid w:val="00712C5D"/>
    <w:rsid w:val="00732CE0"/>
    <w:rsid w:val="00745BF9"/>
    <w:rsid w:val="00746A73"/>
    <w:rsid w:val="00752167"/>
    <w:rsid w:val="007528F4"/>
    <w:rsid w:val="00757317"/>
    <w:rsid w:val="0077466A"/>
    <w:rsid w:val="00775BAE"/>
    <w:rsid w:val="007A7AD7"/>
    <w:rsid w:val="007C528F"/>
    <w:rsid w:val="007D1007"/>
    <w:rsid w:val="007D5A0B"/>
    <w:rsid w:val="007D5D18"/>
    <w:rsid w:val="007D6609"/>
    <w:rsid w:val="007E1459"/>
    <w:rsid w:val="007E3AE0"/>
    <w:rsid w:val="007F6128"/>
    <w:rsid w:val="00801E37"/>
    <w:rsid w:val="00823CE3"/>
    <w:rsid w:val="0084211B"/>
    <w:rsid w:val="00844C91"/>
    <w:rsid w:val="008509AA"/>
    <w:rsid w:val="0088171A"/>
    <w:rsid w:val="008B579F"/>
    <w:rsid w:val="008C6F78"/>
    <w:rsid w:val="008D5CAD"/>
    <w:rsid w:val="008E2F9A"/>
    <w:rsid w:val="00911BC9"/>
    <w:rsid w:val="00916304"/>
    <w:rsid w:val="00934A57"/>
    <w:rsid w:val="00953FF3"/>
    <w:rsid w:val="0096282E"/>
    <w:rsid w:val="00962DF2"/>
    <w:rsid w:val="00963A72"/>
    <w:rsid w:val="00963DFA"/>
    <w:rsid w:val="00967C6D"/>
    <w:rsid w:val="00973C0E"/>
    <w:rsid w:val="009D1181"/>
    <w:rsid w:val="009D7963"/>
    <w:rsid w:val="009E309D"/>
    <w:rsid w:val="009F00A2"/>
    <w:rsid w:val="009F4157"/>
    <w:rsid w:val="00A54FEB"/>
    <w:rsid w:val="00A61249"/>
    <w:rsid w:val="00A650D3"/>
    <w:rsid w:val="00A7166D"/>
    <w:rsid w:val="00A80156"/>
    <w:rsid w:val="00A964C1"/>
    <w:rsid w:val="00A96720"/>
    <w:rsid w:val="00AA757D"/>
    <w:rsid w:val="00AB49A8"/>
    <w:rsid w:val="00AC06A5"/>
    <w:rsid w:val="00AD556B"/>
    <w:rsid w:val="00B22395"/>
    <w:rsid w:val="00B23F83"/>
    <w:rsid w:val="00B26212"/>
    <w:rsid w:val="00B272D2"/>
    <w:rsid w:val="00B316F6"/>
    <w:rsid w:val="00B33DEF"/>
    <w:rsid w:val="00B34477"/>
    <w:rsid w:val="00B7437F"/>
    <w:rsid w:val="00B7796A"/>
    <w:rsid w:val="00B84822"/>
    <w:rsid w:val="00B979A1"/>
    <w:rsid w:val="00BB62CB"/>
    <w:rsid w:val="00BB664A"/>
    <w:rsid w:val="00BC53AC"/>
    <w:rsid w:val="00BE5ECD"/>
    <w:rsid w:val="00BF3D7D"/>
    <w:rsid w:val="00C151C8"/>
    <w:rsid w:val="00C53F17"/>
    <w:rsid w:val="00C60EF2"/>
    <w:rsid w:val="00C71C2F"/>
    <w:rsid w:val="00C77C5E"/>
    <w:rsid w:val="00CD5068"/>
    <w:rsid w:val="00CE5EAE"/>
    <w:rsid w:val="00CE67C0"/>
    <w:rsid w:val="00D0046B"/>
    <w:rsid w:val="00D00D45"/>
    <w:rsid w:val="00D072C2"/>
    <w:rsid w:val="00D24EF7"/>
    <w:rsid w:val="00D52595"/>
    <w:rsid w:val="00D52837"/>
    <w:rsid w:val="00D83DED"/>
    <w:rsid w:val="00D84A08"/>
    <w:rsid w:val="00DC5A64"/>
    <w:rsid w:val="00DD1D76"/>
    <w:rsid w:val="00DD59B9"/>
    <w:rsid w:val="00DD61AD"/>
    <w:rsid w:val="00DE0857"/>
    <w:rsid w:val="00DF6882"/>
    <w:rsid w:val="00E06139"/>
    <w:rsid w:val="00E21697"/>
    <w:rsid w:val="00E24551"/>
    <w:rsid w:val="00E361B6"/>
    <w:rsid w:val="00E431E3"/>
    <w:rsid w:val="00E8496D"/>
    <w:rsid w:val="00E908BF"/>
    <w:rsid w:val="00EA2A2A"/>
    <w:rsid w:val="00EB08A1"/>
    <w:rsid w:val="00EC3DA4"/>
    <w:rsid w:val="00F36595"/>
    <w:rsid w:val="00F60E4C"/>
    <w:rsid w:val="00F667B9"/>
    <w:rsid w:val="00F66E0C"/>
    <w:rsid w:val="00F73063"/>
    <w:rsid w:val="00F75594"/>
    <w:rsid w:val="00F97D83"/>
    <w:rsid w:val="00FA5FB1"/>
    <w:rsid w:val="00FF5B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3D041"/>
  <w15:chartTrackingRefBased/>
  <w15:docId w15:val="{9DF76C1E-AF0B-41B6-BF90-4A9616ECE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Display" w:eastAsiaTheme="minorHAnsi" w:hAnsi="Aptos Display"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FD2"/>
    <w:pPr>
      <w:spacing w:after="160" w:line="259" w:lineRule="auto"/>
    </w:pPr>
    <w:rPr>
      <w:rFonts w:asciiTheme="minorHAnsi" w:hAnsiTheme="minorHAnsi"/>
      <w:sz w:val="22"/>
      <w:szCs w:val="22"/>
    </w:rPr>
  </w:style>
  <w:style w:type="paragraph" w:styleId="Ttulo1">
    <w:name w:val="heading 1"/>
    <w:basedOn w:val="Normal"/>
    <w:next w:val="Normal"/>
    <w:link w:val="Ttulo1Car"/>
    <w:uiPriority w:val="9"/>
    <w:qFormat/>
    <w:rsid w:val="001C3F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C3F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C3F7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C3F7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C3F7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C3F7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C3F7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C3F7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C3F7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C3F7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C3F7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C3F7E"/>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C3F7E"/>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1C3F7E"/>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1C3F7E"/>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1C3F7E"/>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1C3F7E"/>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1C3F7E"/>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1C3F7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C3F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C3F7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C3F7E"/>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1C3F7E"/>
    <w:pPr>
      <w:spacing w:before="160"/>
      <w:jc w:val="center"/>
    </w:pPr>
    <w:rPr>
      <w:i/>
      <w:iCs/>
      <w:color w:val="404040" w:themeColor="text1" w:themeTint="BF"/>
    </w:rPr>
  </w:style>
  <w:style w:type="character" w:customStyle="1" w:styleId="CitaCar">
    <w:name w:val="Cita Car"/>
    <w:basedOn w:val="Fuentedeprrafopredeter"/>
    <w:link w:val="Cita"/>
    <w:uiPriority w:val="29"/>
    <w:rsid w:val="001C3F7E"/>
    <w:rPr>
      <w:i/>
      <w:iCs/>
      <w:color w:val="404040" w:themeColor="text1" w:themeTint="BF"/>
    </w:rPr>
  </w:style>
  <w:style w:type="paragraph" w:styleId="Prrafodelista">
    <w:name w:val="List Paragraph"/>
    <w:basedOn w:val="Normal"/>
    <w:uiPriority w:val="34"/>
    <w:qFormat/>
    <w:rsid w:val="001C3F7E"/>
    <w:pPr>
      <w:ind w:left="720"/>
      <w:contextualSpacing/>
    </w:pPr>
  </w:style>
  <w:style w:type="character" w:styleId="nfasisintenso">
    <w:name w:val="Intense Emphasis"/>
    <w:basedOn w:val="Fuentedeprrafopredeter"/>
    <w:uiPriority w:val="21"/>
    <w:qFormat/>
    <w:rsid w:val="001C3F7E"/>
    <w:rPr>
      <w:i/>
      <w:iCs/>
      <w:color w:val="0F4761" w:themeColor="accent1" w:themeShade="BF"/>
    </w:rPr>
  </w:style>
  <w:style w:type="paragraph" w:styleId="Citadestacada">
    <w:name w:val="Intense Quote"/>
    <w:basedOn w:val="Normal"/>
    <w:next w:val="Normal"/>
    <w:link w:val="CitadestacadaCar"/>
    <w:uiPriority w:val="30"/>
    <w:qFormat/>
    <w:rsid w:val="001C3F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C3F7E"/>
    <w:rPr>
      <w:i/>
      <w:iCs/>
      <w:color w:val="0F4761" w:themeColor="accent1" w:themeShade="BF"/>
    </w:rPr>
  </w:style>
  <w:style w:type="character" w:styleId="Referenciaintensa">
    <w:name w:val="Intense Reference"/>
    <w:basedOn w:val="Fuentedeprrafopredeter"/>
    <w:uiPriority w:val="32"/>
    <w:qFormat/>
    <w:rsid w:val="001C3F7E"/>
    <w:rPr>
      <w:b/>
      <w:bCs/>
      <w:smallCaps/>
      <w:color w:val="0F4761" w:themeColor="accent1" w:themeShade="BF"/>
      <w:spacing w:val="5"/>
    </w:rPr>
  </w:style>
  <w:style w:type="paragraph" w:styleId="Encabezado">
    <w:name w:val="header"/>
    <w:basedOn w:val="Normal"/>
    <w:link w:val="EncabezadoCar"/>
    <w:uiPriority w:val="99"/>
    <w:unhideWhenUsed/>
    <w:rsid w:val="006E20BA"/>
    <w:pPr>
      <w:tabs>
        <w:tab w:val="center" w:pos="4680"/>
        <w:tab w:val="right" w:pos="9360"/>
      </w:tabs>
    </w:pPr>
  </w:style>
  <w:style w:type="character" w:customStyle="1" w:styleId="EncabezadoCar">
    <w:name w:val="Encabezado Car"/>
    <w:basedOn w:val="Fuentedeprrafopredeter"/>
    <w:link w:val="Encabezado"/>
    <w:uiPriority w:val="99"/>
    <w:rsid w:val="006E20BA"/>
  </w:style>
  <w:style w:type="paragraph" w:styleId="Piedepgina">
    <w:name w:val="footer"/>
    <w:basedOn w:val="Normal"/>
    <w:link w:val="PiedepginaCar"/>
    <w:uiPriority w:val="99"/>
    <w:unhideWhenUsed/>
    <w:rsid w:val="006E20BA"/>
    <w:pPr>
      <w:tabs>
        <w:tab w:val="center" w:pos="4680"/>
        <w:tab w:val="right" w:pos="9360"/>
      </w:tabs>
    </w:pPr>
  </w:style>
  <w:style w:type="character" w:customStyle="1" w:styleId="PiedepginaCar">
    <w:name w:val="Pie de página Car"/>
    <w:basedOn w:val="Fuentedeprrafopredeter"/>
    <w:link w:val="Piedepgina"/>
    <w:uiPriority w:val="99"/>
    <w:rsid w:val="006E20BA"/>
  </w:style>
  <w:style w:type="character" w:styleId="Nmerodepgina">
    <w:name w:val="page number"/>
    <w:basedOn w:val="Fuentedeprrafopredeter"/>
    <w:uiPriority w:val="99"/>
    <w:unhideWhenUsed/>
    <w:rsid w:val="00732CE0"/>
  </w:style>
  <w:style w:type="paragraph" w:styleId="Textonotapie">
    <w:name w:val="footnote text"/>
    <w:basedOn w:val="Normal"/>
    <w:link w:val="TextonotapieCar"/>
    <w:uiPriority w:val="99"/>
    <w:semiHidden/>
    <w:unhideWhenUsed/>
    <w:rsid w:val="00602FD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02FD2"/>
    <w:rPr>
      <w:rFonts w:asciiTheme="minorHAnsi" w:hAnsiTheme="minorHAnsi"/>
      <w:sz w:val="20"/>
      <w:szCs w:val="20"/>
    </w:rPr>
  </w:style>
  <w:style w:type="character" w:styleId="Refdenotaalpie">
    <w:name w:val="footnote reference"/>
    <w:basedOn w:val="Fuentedeprrafopredeter"/>
    <w:uiPriority w:val="99"/>
    <w:semiHidden/>
    <w:unhideWhenUsed/>
    <w:rsid w:val="00602FD2"/>
    <w:rPr>
      <w:vertAlign w:val="superscript"/>
    </w:rPr>
  </w:style>
  <w:style w:type="table" w:customStyle="1" w:styleId="TableNormal1">
    <w:name w:val="Table Normal1"/>
    <w:rsid w:val="00602FD2"/>
    <w:pPr>
      <w:pBdr>
        <w:top w:val="nil"/>
        <w:left w:val="nil"/>
        <w:bottom w:val="nil"/>
        <w:right w:val="nil"/>
        <w:between w:val="nil"/>
        <w:bar w:val="nil"/>
      </w:pBdr>
    </w:pPr>
    <w:rPr>
      <w:rFonts w:ascii="Times New Roman" w:eastAsia="Arial Unicode MS" w:hAnsi="Times New Roman" w:cs="Times New Roman"/>
      <w:kern w:val="0"/>
      <w:sz w:val="20"/>
      <w:szCs w:val="20"/>
      <w:bdr w:val="nil"/>
      <w:lang w:eastAsia="es-MX"/>
      <w14:ligatures w14:val="none"/>
    </w:rPr>
    <w:tblPr>
      <w:tblInd w:w="0" w:type="dxa"/>
      <w:tblCellMar>
        <w:top w:w="0" w:type="dxa"/>
        <w:left w:w="0" w:type="dxa"/>
        <w:bottom w:w="0" w:type="dxa"/>
        <w:right w:w="0" w:type="dxa"/>
      </w:tblCellMar>
    </w:tblPr>
  </w:style>
  <w:style w:type="paragraph" w:customStyle="1" w:styleId="CuerpoA">
    <w:name w:val="Cuerpo A"/>
    <w:rsid w:val="00602FD2"/>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lang w:eastAsia="es-MX"/>
      <w14:textOutline w14:w="12700" w14:cap="flat" w14:cmpd="sng" w14:algn="ctr">
        <w14:noFill/>
        <w14:prstDash w14:val="solid"/>
        <w14:miter w14:lim="400000"/>
      </w14:textOutline>
      <w14:ligatures w14:val="none"/>
    </w:rPr>
  </w:style>
  <w:style w:type="character" w:customStyle="1" w:styleId="Ninguno">
    <w:name w:val="Ninguno"/>
    <w:rsid w:val="00602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1725</Words>
  <Characters>9488</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VP</dc:creator>
  <cp:keywords/>
  <dc:description/>
  <cp:lastModifiedBy>Andrea Daniela Flores Chacon</cp:lastModifiedBy>
  <cp:revision>2</cp:revision>
  <cp:lastPrinted>2025-11-26T21:32:00Z</cp:lastPrinted>
  <dcterms:created xsi:type="dcterms:W3CDTF">2026-07-16T20:17:00Z</dcterms:created>
  <dcterms:modified xsi:type="dcterms:W3CDTF">2026-07-16T20:17:00Z</dcterms:modified>
</cp:coreProperties>
</file>