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EBBB3" w14:textId="444D84DC" w:rsidR="00127AB0" w:rsidRPr="00950DB6" w:rsidRDefault="00127AB0" w:rsidP="00134A1B">
      <w:pPr>
        <w:spacing w:line="360" w:lineRule="auto"/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</w:pPr>
      <w:r w:rsidRPr="00950DB6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HONORABLE CONGRESO DEL ESTADO</w:t>
      </w:r>
    </w:p>
    <w:p w14:paraId="61C39067" w14:textId="77777777" w:rsidR="00127AB0" w:rsidRDefault="00127AB0" w:rsidP="00134A1B">
      <w:pPr>
        <w:spacing w:line="360" w:lineRule="auto"/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</w:pPr>
      <w:r w:rsidRPr="00950DB6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P R E S E N T E.</w:t>
      </w:r>
    </w:p>
    <w:p w14:paraId="2687991C" w14:textId="77777777" w:rsidR="00127AB0" w:rsidRPr="00950DB6" w:rsidRDefault="00127AB0" w:rsidP="00127AB0">
      <w:pPr>
        <w:spacing w:line="360" w:lineRule="auto"/>
        <w:jc w:val="both"/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</w:pPr>
    </w:p>
    <w:p w14:paraId="3B098AE8" w14:textId="77777777" w:rsidR="00127AB0" w:rsidRPr="00A315FF" w:rsidRDefault="00127AB0" w:rsidP="00127AB0">
      <w:pPr>
        <w:spacing w:line="360" w:lineRule="auto"/>
        <w:jc w:val="both"/>
        <w:rPr>
          <w:rFonts w:ascii="Arial" w:hAnsi="Arial" w:cs="Arial"/>
          <w:b/>
          <w:color w:val="202124"/>
          <w:sz w:val="2"/>
          <w:szCs w:val="2"/>
          <w:shd w:val="clear" w:color="auto" w:fill="FFFFFF"/>
        </w:rPr>
      </w:pPr>
    </w:p>
    <w:p w14:paraId="6BAD3C00" w14:textId="45496D12" w:rsidR="00127AB0" w:rsidRDefault="00127AB0" w:rsidP="00127AB0">
      <w:pPr>
        <w:tabs>
          <w:tab w:val="left" w:pos="-5103"/>
        </w:tabs>
        <w:spacing w:line="360" w:lineRule="auto"/>
        <w:jc w:val="both"/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</w:pPr>
      <w:r w:rsidRPr="00950DB6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El suscrito </w:t>
      </w:r>
      <w:r w:rsidR="00D25B19" w:rsidRPr="00992126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ROBERTO</w:t>
      </w:r>
      <w:r w:rsidR="00992126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 w:rsidRPr="00950DB6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ARTURO MEDINA AGUIRRE</w:t>
      </w:r>
      <w:r w:rsidRPr="00950DB6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,</w:t>
      </w:r>
      <w:r w:rsidRPr="00950DB6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en mi calidad de Diputado de la Sexagésima Octava Legislatura del H. Congreso del Estado, y de Coordinador del Grupo Parlamentario del Partido Revolucionario Institucional, con fundamento en los artículos 169 y 174 de la Ley Orgánica del Poder Legislativo; así como los artículos 2, fracción IX, 75, 76, fracción V, y 102, fracción II, del Reglamento Interior y Prácticas Parlamentarias del Poder Legislativo,</w:t>
      </w:r>
      <w:r w:rsidRPr="00950DB6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950DB6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y demás relativos, acudo ante esta Honorable Asamblea Legislativa, a someter a consideración la presente </w:t>
      </w:r>
      <w:r w:rsidRPr="00950DB6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PROPOSICIÓN CON CARÁCTER DE PUNTO DE ACUERDO</w:t>
      </w:r>
      <w:r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 a efecto de </w:t>
      </w:r>
      <w:r w:rsidRPr="00950DB6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exhortar respetuosamente a</w:t>
      </w:r>
      <w:r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l Gobierno </w:t>
      </w:r>
      <w:r w:rsidR="00FA4B18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del Estado, </w:t>
      </w:r>
      <w:r w:rsidR="00E667BD" w:rsidRPr="00E667BD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a través de la Secretaría de Salud y la Secretaría de Educación y Deporte, para que instalen módulos de atención a la salud visual en el municipio de Guachochi,</w:t>
      </w:r>
      <w:r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 lo anterior bajo la siguiente</w:t>
      </w:r>
      <w:r w:rsidR="00BE288E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:</w:t>
      </w:r>
    </w:p>
    <w:p w14:paraId="73046127" w14:textId="77777777" w:rsidR="0064102E" w:rsidRPr="00BB0DAE" w:rsidRDefault="0064102E" w:rsidP="00127AB0">
      <w:pPr>
        <w:tabs>
          <w:tab w:val="left" w:pos="-5103"/>
        </w:tabs>
        <w:spacing w:line="360" w:lineRule="auto"/>
        <w:jc w:val="both"/>
        <w:rPr>
          <w:rFonts w:ascii="Arial" w:hAnsi="Arial" w:cs="Arial"/>
          <w:b/>
          <w:bCs/>
          <w:color w:val="202124"/>
          <w:shd w:val="clear" w:color="auto" w:fill="FFFFFF"/>
        </w:rPr>
      </w:pPr>
    </w:p>
    <w:p w14:paraId="26E0D953" w14:textId="77777777" w:rsidR="00347DBF" w:rsidRDefault="00347DBF" w:rsidP="00347DBF">
      <w:pPr>
        <w:spacing w:line="360" w:lineRule="auto"/>
        <w:jc w:val="center"/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</w:pPr>
      <w:r w:rsidRPr="00515285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EXPOSICIÓN DE MOTIVOS</w:t>
      </w:r>
    </w:p>
    <w:p w14:paraId="0DD95468" w14:textId="4B721332" w:rsidR="00B8063D" w:rsidRPr="00BB0DAE" w:rsidRDefault="00B8063D" w:rsidP="00347DBF">
      <w:pPr>
        <w:spacing w:line="360" w:lineRule="auto"/>
        <w:jc w:val="center"/>
        <w:rPr>
          <w:rFonts w:ascii="Arial" w:hAnsi="Arial" w:cs="Arial"/>
          <w:b/>
          <w:color w:val="202124"/>
          <w:shd w:val="clear" w:color="auto" w:fill="FFFFFF"/>
        </w:rPr>
      </w:pPr>
    </w:p>
    <w:p w14:paraId="370A98C2" w14:textId="41EAEBC5" w:rsidR="00955BCA" w:rsidRDefault="00FA4B18" w:rsidP="00955BCA">
      <w:pPr>
        <w:tabs>
          <w:tab w:val="left" w:pos="-5103"/>
        </w:tabs>
        <w:spacing w:line="360" w:lineRule="auto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bookmarkStart w:id="0" w:name="_Hlk203651036"/>
      <w:r w:rsidRPr="00FA4B18">
        <w:rPr>
          <w:rFonts w:ascii="Arial" w:eastAsia="Calibri" w:hAnsi="Arial" w:cs="Arial"/>
          <w:bCs/>
          <w:sz w:val="24"/>
          <w:szCs w:val="24"/>
          <w:lang w:eastAsia="en-US"/>
        </w:rPr>
        <w:t>La salud visual es un factor determinante en el desarrollo cognitivo, la permanencia escolar y la calidad de vida de la niñez. Diversos estudios demuestran que hasta un 30% del fracaso escolar está asociado de manera directa a problemas visuales no detectados a tiempo, tales como la miopía, el astigmatismo y la hipermetropía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14:paraId="6C63C2AD" w14:textId="77777777" w:rsidR="00FA4B18" w:rsidRPr="00BB0DAE" w:rsidRDefault="00FA4B18" w:rsidP="00955BCA">
      <w:pPr>
        <w:tabs>
          <w:tab w:val="left" w:pos="-5103"/>
        </w:tabs>
        <w:spacing w:line="360" w:lineRule="auto"/>
        <w:jc w:val="both"/>
        <w:rPr>
          <w:rFonts w:ascii="Arial" w:eastAsia="Calibri" w:hAnsi="Arial" w:cs="Arial"/>
          <w:bCs/>
          <w:lang w:eastAsia="en-US"/>
        </w:rPr>
      </w:pPr>
    </w:p>
    <w:p w14:paraId="42F9667A" w14:textId="3628F24E" w:rsidR="00FA4B18" w:rsidRDefault="00FA4B18" w:rsidP="00955BCA">
      <w:pPr>
        <w:tabs>
          <w:tab w:val="left" w:pos="-5103"/>
        </w:tabs>
        <w:spacing w:line="360" w:lineRule="auto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FA4B18">
        <w:rPr>
          <w:rFonts w:ascii="Arial" w:eastAsia="Calibri" w:hAnsi="Arial" w:cs="Arial"/>
          <w:bCs/>
          <w:sz w:val="24"/>
          <w:szCs w:val="24"/>
          <w:lang w:eastAsia="en-US"/>
        </w:rPr>
        <w:t>En contextos de alta vulnerabilidad social y dispersión geográfica, como lo es el municipio de Guachochi y las comunidades de la Sierra Tarahumara, el acceso a especialistas en optometría y oftalmología es sumamente limitado. Las familias enfrentan barreras económicas</w:t>
      </w:r>
      <w:r w:rsidR="007857C2">
        <w:rPr>
          <w:rFonts w:ascii="Arial" w:eastAsia="Calibri" w:hAnsi="Arial" w:cs="Arial"/>
          <w:bCs/>
          <w:sz w:val="24"/>
          <w:szCs w:val="24"/>
          <w:lang w:eastAsia="en-US"/>
        </w:rPr>
        <w:t>, sociocultural</w:t>
      </w:r>
      <w:r w:rsidRPr="00FA4B18">
        <w:rPr>
          <w:rFonts w:ascii="Arial" w:eastAsia="Calibri" w:hAnsi="Arial" w:cs="Arial"/>
          <w:bCs/>
          <w:sz w:val="24"/>
          <w:szCs w:val="24"/>
          <w:lang w:eastAsia="en-US"/>
        </w:rPr>
        <w:t xml:space="preserve"> y de traslado que les impiden llevar a sus hijos a consultas médicas o adquirir </w:t>
      </w:r>
      <w:r w:rsidR="007857C2">
        <w:rPr>
          <w:rFonts w:ascii="Arial" w:eastAsia="Calibri" w:hAnsi="Arial" w:cs="Arial"/>
          <w:bCs/>
          <w:sz w:val="24"/>
          <w:szCs w:val="24"/>
          <w:lang w:eastAsia="en-US"/>
        </w:rPr>
        <w:t>lentes</w:t>
      </w:r>
      <w:r w:rsidRPr="00FA4B18">
        <w:rPr>
          <w:rFonts w:ascii="Arial" w:eastAsia="Calibri" w:hAnsi="Arial" w:cs="Arial"/>
          <w:bCs/>
          <w:sz w:val="24"/>
          <w:szCs w:val="24"/>
          <w:lang w:eastAsia="en-US"/>
        </w:rPr>
        <w:t xml:space="preserve"> graduados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14:paraId="72A36163" w14:textId="77777777" w:rsidR="007857C2" w:rsidRDefault="007857C2" w:rsidP="007857C2">
      <w:pPr>
        <w:tabs>
          <w:tab w:val="left" w:pos="-5103"/>
        </w:tabs>
        <w:spacing w:line="360" w:lineRule="auto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2E18F1DF" w14:textId="77777777" w:rsidR="007857C2" w:rsidRDefault="007857C2" w:rsidP="007857C2">
      <w:pPr>
        <w:tabs>
          <w:tab w:val="left" w:pos="-5103"/>
        </w:tabs>
        <w:spacing w:line="360" w:lineRule="auto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FA4B18">
        <w:rPr>
          <w:rFonts w:ascii="Arial" w:eastAsia="Calibri" w:hAnsi="Arial" w:cs="Arial"/>
          <w:bCs/>
          <w:sz w:val="24"/>
          <w:szCs w:val="24"/>
          <w:lang w:eastAsia="en-US"/>
        </w:rPr>
        <w:t xml:space="preserve">No podemos hablar de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equidad</w:t>
      </w:r>
      <w:r w:rsidRPr="00FA4B18">
        <w:rPr>
          <w:rFonts w:ascii="Arial" w:eastAsia="Calibri" w:hAnsi="Arial" w:cs="Arial"/>
          <w:bCs/>
          <w:sz w:val="24"/>
          <w:szCs w:val="24"/>
          <w:lang w:eastAsia="en-US"/>
        </w:rPr>
        <w:t xml:space="preserve"> educativa en nuestro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E</w:t>
      </w:r>
      <w:r w:rsidRPr="00FA4B18">
        <w:rPr>
          <w:rFonts w:ascii="Arial" w:eastAsia="Calibri" w:hAnsi="Arial" w:cs="Arial"/>
          <w:bCs/>
          <w:sz w:val="24"/>
          <w:szCs w:val="24"/>
          <w:lang w:eastAsia="en-US"/>
        </w:rPr>
        <w:t xml:space="preserve">stado mientras existan barreras físicas invisibles que limitan el aprendizaje de nuestras infancias. </w:t>
      </w:r>
    </w:p>
    <w:p w14:paraId="3F355C4E" w14:textId="77777777" w:rsidR="007857C2" w:rsidRDefault="007857C2" w:rsidP="007857C2">
      <w:pPr>
        <w:tabs>
          <w:tab w:val="left" w:pos="-5103"/>
        </w:tabs>
        <w:spacing w:line="360" w:lineRule="auto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1C829EC3" w14:textId="4207481C" w:rsidR="00FA4B18" w:rsidRDefault="007857C2" w:rsidP="00347DBF">
      <w:pPr>
        <w:tabs>
          <w:tab w:val="left" w:pos="-5103"/>
        </w:tabs>
        <w:spacing w:line="360" w:lineRule="auto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FA4B18">
        <w:rPr>
          <w:rFonts w:ascii="Arial" w:eastAsia="Calibri" w:hAnsi="Arial" w:cs="Arial"/>
          <w:bCs/>
          <w:sz w:val="24"/>
          <w:szCs w:val="24"/>
          <w:lang w:eastAsia="en-US"/>
        </w:rPr>
        <w:t xml:space="preserve">De acuerdo con datos del Instituto Nacional de Estadística y Geografía (INEGI), la debilidad y discapacidad visual representan la segunda causa de discapacidad más frecuente en el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E</w:t>
      </w:r>
      <w:r w:rsidRPr="00FA4B18">
        <w:rPr>
          <w:rFonts w:ascii="Arial" w:eastAsia="Calibri" w:hAnsi="Arial" w:cs="Arial"/>
          <w:bCs/>
          <w:sz w:val="24"/>
          <w:szCs w:val="24"/>
          <w:lang w:eastAsia="en-US"/>
        </w:rPr>
        <w:t>stado de Chihuahua, afectando de forma directa a más de 71,310 personas, impactando de manera crítica el desarrollo de las y los menores de 14 años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. </w:t>
      </w:r>
      <w:r w:rsidR="00FA4B18" w:rsidRPr="00FA4B18">
        <w:rPr>
          <w:rFonts w:ascii="Arial" w:eastAsia="Calibri" w:hAnsi="Arial" w:cs="Arial"/>
          <w:bCs/>
          <w:sz w:val="24"/>
          <w:szCs w:val="24"/>
          <w:lang w:eastAsia="en-US"/>
        </w:rPr>
        <w:t>La Sociedad Mexicana de Oftalmología (SMO) estima que entre el 20% y el 30% de los infantes presentan errores refractivos (principalmente miopía, astigmatismo e hipermetropía).</w:t>
      </w:r>
    </w:p>
    <w:p w14:paraId="679247F2" w14:textId="77777777" w:rsidR="00FA4B18" w:rsidRDefault="00FA4B18" w:rsidP="00347DBF">
      <w:pPr>
        <w:tabs>
          <w:tab w:val="left" w:pos="-5103"/>
        </w:tabs>
        <w:spacing w:line="360" w:lineRule="auto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003B15A0" w14:textId="4DADB0F4" w:rsidR="00FA4B18" w:rsidRDefault="00FA4B18" w:rsidP="00347DBF">
      <w:pPr>
        <w:tabs>
          <w:tab w:val="left" w:pos="-5103"/>
        </w:tabs>
        <w:spacing w:line="360" w:lineRule="auto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FA4B18">
        <w:rPr>
          <w:rFonts w:ascii="Arial" w:eastAsia="Calibri" w:hAnsi="Arial" w:cs="Arial"/>
          <w:bCs/>
          <w:sz w:val="24"/>
          <w:szCs w:val="24"/>
          <w:lang w:eastAsia="en-US"/>
        </w:rPr>
        <w:t>Lo alarmante de este rubro, según datos de la salud pública pediátrica, es que el 70% de los casos de ceguera infantil y debilidad visual grave en el país son prevenibles o tratables si se detectan a tiempo mediante un examen optométrico oportuno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14:paraId="1B6A4E1E" w14:textId="360FE986" w:rsidR="00FA4B18" w:rsidRDefault="00FA4B18" w:rsidP="00347DBF">
      <w:pPr>
        <w:tabs>
          <w:tab w:val="left" w:pos="-5103"/>
        </w:tabs>
        <w:spacing w:line="360" w:lineRule="auto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1B7E78D9" w14:textId="44A35DAF" w:rsidR="007857C2" w:rsidRDefault="00601CC5" w:rsidP="00347DBF">
      <w:pPr>
        <w:tabs>
          <w:tab w:val="left" w:pos="-5103"/>
        </w:tabs>
        <w:spacing w:line="360" w:lineRule="auto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667BD">
        <w:rPr>
          <w:rFonts w:ascii="Arial" w:eastAsia="Calibri" w:hAnsi="Arial" w:cs="Arial"/>
          <w:bCs/>
          <w:sz w:val="24"/>
          <w:szCs w:val="24"/>
          <w:lang w:eastAsia="en-US"/>
        </w:rPr>
        <w:t>En Chihuahua existen programas estatales que entregan lentes graduados gratuitos a estudiantes de educación básica</w:t>
      </w:r>
      <w:r w:rsidR="00E667BD" w:rsidRPr="00E667BD">
        <w:rPr>
          <w:rFonts w:ascii="Arial" w:eastAsia="Calibri" w:hAnsi="Arial" w:cs="Arial"/>
          <w:bCs/>
          <w:sz w:val="24"/>
          <w:szCs w:val="24"/>
          <w:lang w:eastAsia="en-US"/>
        </w:rPr>
        <w:t>, incluso, e</w:t>
      </w:r>
      <w:r w:rsidRPr="00E667BD">
        <w:rPr>
          <w:rFonts w:ascii="Arial" w:eastAsia="Calibri" w:hAnsi="Arial" w:cs="Arial"/>
          <w:bCs/>
          <w:sz w:val="24"/>
          <w:szCs w:val="24"/>
          <w:lang w:eastAsia="en-US"/>
        </w:rPr>
        <w:t xml:space="preserve">l Estado cuenta con un laboratorio propio de óptica enfocado en la niñez y juventud, además de brigadas móviles que realizan exámenes visuales directamente en las escuelas, </w:t>
      </w:r>
      <w:r w:rsidR="00E667BD" w:rsidRPr="00E667BD">
        <w:rPr>
          <w:rFonts w:ascii="Arial" w:eastAsia="Calibri" w:hAnsi="Arial" w:cs="Arial"/>
          <w:bCs/>
          <w:sz w:val="24"/>
          <w:szCs w:val="24"/>
          <w:lang w:eastAsia="en-US"/>
        </w:rPr>
        <w:t>no obstante, estimamos que estas acciones deben ser permanente y no solo al inicio de cada ciclo escolar.</w:t>
      </w:r>
    </w:p>
    <w:p w14:paraId="326C7541" w14:textId="77777777" w:rsidR="00601CC5" w:rsidRDefault="00601CC5" w:rsidP="00347DBF">
      <w:pPr>
        <w:tabs>
          <w:tab w:val="left" w:pos="-5103"/>
        </w:tabs>
        <w:spacing w:line="360" w:lineRule="auto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73A5ADF8" w14:textId="77777777" w:rsidR="007857C2" w:rsidRDefault="007857C2" w:rsidP="007857C2">
      <w:pPr>
        <w:tabs>
          <w:tab w:val="left" w:pos="-5103"/>
        </w:tabs>
        <w:spacing w:line="360" w:lineRule="auto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FA4B18">
        <w:rPr>
          <w:rFonts w:ascii="Arial" w:eastAsia="Calibri" w:hAnsi="Arial" w:cs="Arial"/>
          <w:bCs/>
          <w:sz w:val="24"/>
          <w:szCs w:val="24"/>
          <w:lang w:eastAsia="en-US"/>
        </w:rPr>
        <w:t>Guachochi posee una tasa de dispersión geográfica compleja, donde decenas de comunidades rurales e indígenas se ubican a horas de distancia de la cabecera municipal.</w:t>
      </w:r>
    </w:p>
    <w:p w14:paraId="62708B73" w14:textId="12A2B896" w:rsidR="00FA4B18" w:rsidRDefault="00FA4B18" w:rsidP="00347DBF">
      <w:pPr>
        <w:tabs>
          <w:tab w:val="left" w:pos="-5103"/>
        </w:tabs>
        <w:spacing w:line="360" w:lineRule="auto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079004FF" w14:textId="6E4241E5" w:rsidR="00FA4B18" w:rsidRDefault="00FA4B18" w:rsidP="00347DBF">
      <w:pPr>
        <w:tabs>
          <w:tab w:val="left" w:pos="-5103"/>
        </w:tabs>
        <w:spacing w:line="360" w:lineRule="auto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FA4B18">
        <w:rPr>
          <w:rFonts w:ascii="Arial" w:eastAsia="Calibri" w:hAnsi="Arial" w:cs="Arial"/>
          <w:bCs/>
          <w:sz w:val="24"/>
          <w:szCs w:val="24"/>
          <w:lang w:eastAsia="en-US"/>
        </w:rPr>
        <w:lastRenderedPageBreak/>
        <w:t>En municipios de la Sierra Tarahumara con altos índices de marginación, como lo es Guachochi, esta condición se agrava sustancialmente debido a la falta de servicios fijos de optometría y a las complicaciones socioeconómicas para el traslado de las familias hacia centros urbanos de atención especializada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14:paraId="0055C566" w14:textId="75828476" w:rsidR="00FA4B18" w:rsidRDefault="00FA4B18" w:rsidP="00347DBF">
      <w:pPr>
        <w:tabs>
          <w:tab w:val="left" w:pos="-5103"/>
        </w:tabs>
        <w:spacing w:line="360" w:lineRule="auto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2B209BBB" w14:textId="0B2FE011" w:rsidR="00FA4B18" w:rsidRDefault="00FA4B18" w:rsidP="00347DBF">
      <w:pPr>
        <w:tabs>
          <w:tab w:val="left" w:pos="-5103"/>
        </w:tabs>
        <w:spacing w:line="360" w:lineRule="auto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FA4B18">
        <w:rPr>
          <w:rFonts w:ascii="Arial" w:eastAsia="Calibri" w:hAnsi="Arial" w:cs="Arial"/>
          <w:bCs/>
          <w:sz w:val="24"/>
          <w:szCs w:val="24"/>
          <w:lang w:eastAsia="en-US"/>
        </w:rPr>
        <w:t>El impacto de la falta de lentes graduados no se limita a un problema de salud; se traduce de inmediato en un factor de rezago escolar. Un menor con problemas severos de visión enfrenta dificultades insalvables para leer el pizarrón, comprender textos y mantener la concentración, lo que deriva en bajas calificaciones, deserción y exclusión social.</w:t>
      </w:r>
    </w:p>
    <w:p w14:paraId="1D77F4B3" w14:textId="77777777" w:rsidR="007857C2" w:rsidRDefault="007857C2" w:rsidP="007857C2">
      <w:pPr>
        <w:tabs>
          <w:tab w:val="left" w:pos="-5103"/>
        </w:tabs>
        <w:spacing w:line="360" w:lineRule="auto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1DF34302" w14:textId="3EF006B6" w:rsidR="007857C2" w:rsidRDefault="007857C2" w:rsidP="007857C2">
      <w:pPr>
        <w:tabs>
          <w:tab w:val="left" w:pos="-5103"/>
        </w:tabs>
        <w:spacing w:line="360" w:lineRule="auto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FA4B18">
        <w:rPr>
          <w:rFonts w:ascii="Arial" w:eastAsia="Calibri" w:hAnsi="Arial" w:cs="Arial"/>
          <w:bCs/>
          <w:sz w:val="24"/>
          <w:szCs w:val="24"/>
          <w:lang w:eastAsia="en-US"/>
        </w:rPr>
        <w:t xml:space="preserve">Si bien existen programas valiosos de carácter intermitente o itinerante, se requiere transitar hacia una estrategia coordinada y fija. La instalación de </w:t>
      </w:r>
      <w:r w:rsidR="00601CC5">
        <w:rPr>
          <w:rFonts w:ascii="Arial" w:eastAsia="Calibri" w:hAnsi="Arial" w:cs="Arial"/>
          <w:bCs/>
          <w:sz w:val="24"/>
          <w:szCs w:val="24"/>
          <w:lang w:eastAsia="en-US"/>
        </w:rPr>
        <w:t>m</w:t>
      </w:r>
      <w:r w:rsidRPr="00FA4B18">
        <w:rPr>
          <w:rFonts w:ascii="Arial" w:eastAsia="Calibri" w:hAnsi="Arial" w:cs="Arial"/>
          <w:bCs/>
          <w:sz w:val="24"/>
          <w:szCs w:val="24"/>
          <w:lang w:eastAsia="en-US"/>
        </w:rPr>
        <w:t xml:space="preserve">ódulos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p</w:t>
      </w:r>
      <w:r w:rsidRPr="00FA4B18">
        <w:rPr>
          <w:rFonts w:ascii="Arial" w:eastAsia="Calibri" w:hAnsi="Arial" w:cs="Arial"/>
          <w:bCs/>
          <w:sz w:val="24"/>
          <w:szCs w:val="24"/>
          <w:lang w:eastAsia="en-US"/>
        </w:rPr>
        <w:t xml:space="preserve">ermanentes o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s</w:t>
      </w:r>
      <w:r w:rsidRPr="00FA4B18">
        <w:rPr>
          <w:rFonts w:ascii="Arial" w:eastAsia="Calibri" w:hAnsi="Arial" w:cs="Arial"/>
          <w:bCs/>
          <w:sz w:val="24"/>
          <w:szCs w:val="24"/>
          <w:lang w:eastAsia="en-US"/>
        </w:rPr>
        <w:t>emipermanentes de atención a la salud visual en puntos estratégicos del municipio de Guachochi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,</w:t>
      </w:r>
      <w:r w:rsidRPr="00FA4B18">
        <w:rPr>
          <w:rFonts w:ascii="Arial" w:eastAsia="Calibri" w:hAnsi="Arial" w:cs="Arial"/>
          <w:bCs/>
          <w:sz w:val="24"/>
          <w:szCs w:val="24"/>
          <w:lang w:eastAsia="en-US"/>
        </w:rPr>
        <w:t xml:space="preserve"> garantizará que ningún niño o niña detenga su aprendizaje por falta de acceso a un diagnóstico oportuno y a lentes graduados. Este esfuerzo debe complementarse con campañas informativas con enfoque intercultural para concientizar a las comunidades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14:paraId="1A7D1DC4" w14:textId="47DEBC0C" w:rsidR="00FA4B18" w:rsidRDefault="00FA4B18" w:rsidP="00347DBF">
      <w:pPr>
        <w:tabs>
          <w:tab w:val="left" w:pos="-5103"/>
        </w:tabs>
        <w:spacing w:line="360" w:lineRule="auto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4CC5F403" w14:textId="42B87AFE" w:rsidR="00FA4B18" w:rsidRDefault="00FA4B18" w:rsidP="00347DBF">
      <w:pPr>
        <w:tabs>
          <w:tab w:val="left" w:pos="-5103"/>
        </w:tabs>
        <w:spacing w:line="360" w:lineRule="auto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La falta de salud visual es una barrera invisible pero devastadora </w:t>
      </w:r>
      <w:r w:rsidRPr="00FA4B18">
        <w:rPr>
          <w:rFonts w:ascii="Arial" w:eastAsia="Calibri" w:hAnsi="Arial" w:cs="Arial"/>
          <w:bCs/>
          <w:sz w:val="24"/>
          <w:szCs w:val="24"/>
          <w:lang w:eastAsia="en-US"/>
        </w:rPr>
        <w:t>que frena el futuro de miles de niñas y niños en la Sierra Tarahumara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.</w:t>
      </w:r>
      <w:r w:rsidR="00601CC5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FA4B18">
        <w:rPr>
          <w:rFonts w:ascii="Arial" w:eastAsia="Calibri" w:hAnsi="Arial" w:cs="Arial"/>
          <w:bCs/>
          <w:sz w:val="24"/>
          <w:szCs w:val="24"/>
          <w:lang w:eastAsia="en-US"/>
        </w:rPr>
        <w:t>Asegurar la visión de una niña o un niño es asegurar su derecho a aprender, a jugar y a construir un proyecto de vida digno. No le demos la espalda a la niñez de la Sierra; devolvámosles la oportunidad de mirar con claridad hacia un futuro lleno de oportunidades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14:paraId="41A56A39" w14:textId="77777777" w:rsidR="00FA4B18" w:rsidRPr="00647440" w:rsidRDefault="00FA4B18" w:rsidP="00347DBF">
      <w:pPr>
        <w:tabs>
          <w:tab w:val="left" w:pos="-5103"/>
        </w:tabs>
        <w:spacing w:line="360" w:lineRule="auto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7CFF2182" w14:textId="4C787154" w:rsidR="00347DBF" w:rsidRDefault="00347DBF" w:rsidP="00347DBF">
      <w:pPr>
        <w:tabs>
          <w:tab w:val="left" w:pos="-5103"/>
        </w:tabs>
        <w:spacing w:line="360" w:lineRule="auto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AA0840">
        <w:rPr>
          <w:rFonts w:ascii="Arial" w:eastAsia="Calibri" w:hAnsi="Arial" w:cs="Arial"/>
          <w:bCs/>
          <w:sz w:val="24"/>
          <w:szCs w:val="24"/>
          <w:lang w:eastAsia="en-US"/>
        </w:rPr>
        <w:t>Por lo anteriormente expuesto es que some</w:t>
      </w:r>
      <w:r w:rsidR="00DF6571">
        <w:rPr>
          <w:rFonts w:ascii="Arial" w:eastAsia="Calibri" w:hAnsi="Arial" w:cs="Arial"/>
          <w:bCs/>
          <w:sz w:val="24"/>
          <w:szCs w:val="24"/>
          <w:lang w:eastAsia="en-US"/>
        </w:rPr>
        <w:t>to</w:t>
      </w:r>
      <w:r w:rsidRPr="00AA0840">
        <w:rPr>
          <w:rFonts w:ascii="Arial" w:eastAsia="Calibri" w:hAnsi="Arial" w:cs="Arial"/>
          <w:bCs/>
          <w:sz w:val="24"/>
          <w:szCs w:val="24"/>
          <w:lang w:eastAsia="en-US"/>
        </w:rPr>
        <w:t xml:space="preserve"> a consideración de esta </w:t>
      </w:r>
      <w:r w:rsidR="00C23CC3">
        <w:rPr>
          <w:rFonts w:ascii="Arial" w:eastAsia="Calibri" w:hAnsi="Arial" w:cs="Arial"/>
          <w:bCs/>
          <w:sz w:val="24"/>
          <w:szCs w:val="24"/>
          <w:lang w:eastAsia="en-US"/>
        </w:rPr>
        <w:t>S</w:t>
      </w:r>
      <w:r w:rsidRPr="00AA0840">
        <w:rPr>
          <w:rFonts w:ascii="Arial" w:eastAsia="Calibri" w:hAnsi="Arial" w:cs="Arial"/>
          <w:bCs/>
          <w:sz w:val="24"/>
          <w:szCs w:val="24"/>
          <w:lang w:eastAsia="en-US"/>
        </w:rPr>
        <w:t xml:space="preserve">oberanía el siguiente proyecto con carácter de: </w:t>
      </w:r>
    </w:p>
    <w:bookmarkEnd w:id="0"/>
    <w:p w14:paraId="62CB574A" w14:textId="38D48C58" w:rsidR="00D01885" w:rsidRDefault="00D01885" w:rsidP="00D0188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E4B8A04" w14:textId="3538DA5F" w:rsidR="00127AB0" w:rsidRDefault="00127AB0" w:rsidP="00127AB0">
      <w:pPr>
        <w:tabs>
          <w:tab w:val="left" w:pos="-5103"/>
        </w:tabs>
        <w:spacing w:line="36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ACUERDO</w:t>
      </w:r>
    </w:p>
    <w:p w14:paraId="10917F7D" w14:textId="77777777" w:rsidR="0064102E" w:rsidRDefault="0064102E" w:rsidP="00127AB0">
      <w:pPr>
        <w:tabs>
          <w:tab w:val="left" w:pos="-5103"/>
        </w:tabs>
        <w:spacing w:line="36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0B03B19E" w14:textId="77777777" w:rsidR="00E667BD" w:rsidRPr="00E667BD" w:rsidRDefault="00542162" w:rsidP="00E667BD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E667BD">
        <w:rPr>
          <w:rFonts w:ascii="Arial" w:eastAsia="Calibri" w:hAnsi="Arial" w:cs="Arial"/>
          <w:b/>
          <w:sz w:val="24"/>
          <w:szCs w:val="24"/>
          <w:lang w:eastAsia="en-US"/>
        </w:rPr>
        <w:t>PRIMERO</w:t>
      </w:r>
      <w:r w:rsidR="00127AB0" w:rsidRPr="00E667BD">
        <w:rPr>
          <w:rFonts w:ascii="Arial" w:eastAsia="Calibri" w:hAnsi="Arial" w:cs="Arial"/>
          <w:b/>
          <w:sz w:val="24"/>
          <w:szCs w:val="24"/>
          <w:lang w:eastAsia="en-US"/>
        </w:rPr>
        <w:t>.</w:t>
      </w:r>
      <w:r w:rsidR="00127AB0" w:rsidRPr="00E667BD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E667BD" w:rsidRPr="00E667BD">
        <w:rPr>
          <w:rFonts w:ascii="Arial" w:eastAsia="Times New Roman" w:hAnsi="Arial" w:cs="Arial"/>
          <w:sz w:val="24"/>
          <w:szCs w:val="24"/>
          <w:lang w:eastAsia="es-MX"/>
        </w:rPr>
        <w:t xml:space="preserve">La Sexagésima Octava Legislatura del H. Congreso del Estado de Chihuahua exhorta respetuosamente al Gobierno del Estado, por conducto de la </w:t>
      </w:r>
      <w:r w:rsidR="00E667BD" w:rsidRPr="00E667B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Secretaría de Salud y la Secretaría de Educación y Deporte</w:t>
      </w:r>
      <w:r w:rsidR="00E667BD" w:rsidRPr="00E667BD">
        <w:rPr>
          <w:rFonts w:ascii="Arial" w:eastAsia="Times New Roman" w:hAnsi="Arial" w:cs="Arial"/>
          <w:sz w:val="24"/>
          <w:szCs w:val="24"/>
          <w:lang w:eastAsia="es-MX"/>
        </w:rPr>
        <w:t xml:space="preserve">, para que, en el ámbito de sus atribuciones, </w:t>
      </w:r>
      <w:r w:rsidR="00E667BD" w:rsidRPr="00E667B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implementen e instalen módulos de atención a la salud visual permanentes o semipermanentes en el municipio de Guachochi</w:t>
      </w:r>
      <w:r w:rsidR="00E667BD" w:rsidRPr="00E667BD">
        <w:rPr>
          <w:rFonts w:ascii="Arial" w:eastAsia="Times New Roman" w:hAnsi="Arial" w:cs="Arial"/>
          <w:sz w:val="24"/>
          <w:szCs w:val="24"/>
          <w:lang w:eastAsia="es-MX"/>
        </w:rPr>
        <w:t>, priorizando la cobertura en comunidades rurales e indígenas de difícil acceso.</w:t>
      </w:r>
    </w:p>
    <w:p w14:paraId="3BC0F6F6" w14:textId="77777777" w:rsidR="00E667BD" w:rsidRDefault="00E667BD" w:rsidP="00E667BD">
      <w:pPr>
        <w:tabs>
          <w:tab w:val="left" w:pos="-5103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EA104B8" w14:textId="3642CD0B" w:rsidR="00134A1B" w:rsidRDefault="00134A1B" w:rsidP="00E667BD">
      <w:pPr>
        <w:tabs>
          <w:tab w:val="left" w:pos="-5103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50DB6">
        <w:rPr>
          <w:rFonts w:ascii="Arial" w:hAnsi="Arial" w:cs="Arial"/>
          <w:b/>
          <w:sz w:val="24"/>
          <w:szCs w:val="24"/>
        </w:rPr>
        <w:t>Económico.</w:t>
      </w:r>
      <w:r w:rsidRPr="00950DB6">
        <w:rPr>
          <w:rFonts w:ascii="Arial" w:hAnsi="Arial" w:cs="Arial"/>
          <w:sz w:val="24"/>
          <w:szCs w:val="24"/>
        </w:rPr>
        <w:t xml:space="preserve"> Aprobado que sea, remítase copia del presente a la Secretaría para que elabore la minuta de Acuerdo en los términos que correspondan.</w:t>
      </w:r>
    </w:p>
    <w:p w14:paraId="57ACE3B3" w14:textId="77777777" w:rsidR="00134A1B" w:rsidRPr="00950DB6" w:rsidRDefault="00134A1B" w:rsidP="00134A1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C2D33B9" w14:textId="5BAA7CA3" w:rsidR="006729A3" w:rsidRDefault="00134A1B" w:rsidP="00134A1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50DB6">
        <w:rPr>
          <w:rFonts w:ascii="Arial" w:hAnsi="Arial" w:cs="Arial"/>
          <w:b/>
          <w:bCs/>
          <w:sz w:val="24"/>
          <w:szCs w:val="24"/>
        </w:rPr>
        <w:t>D A D O</w:t>
      </w:r>
      <w:r w:rsidRPr="00950DB6">
        <w:rPr>
          <w:rFonts w:ascii="Arial" w:hAnsi="Arial" w:cs="Arial"/>
          <w:sz w:val="24"/>
          <w:szCs w:val="24"/>
        </w:rPr>
        <w:t xml:space="preserve"> en</w:t>
      </w:r>
      <w:r w:rsidR="00284ECD">
        <w:rPr>
          <w:rFonts w:ascii="Arial" w:hAnsi="Arial" w:cs="Arial"/>
          <w:sz w:val="24"/>
          <w:szCs w:val="24"/>
        </w:rPr>
        <w:t xml:space="preserve"> el </w:t>
      </w:r>
      <w:r w:rsidR="00D25A38">
        <w:rPr>
          <w:rFonts w:ascii="Arial" w:hAnsi="Arial" w:cs="Arial"/>
          <w:sz w:val="24"/>
          <w:szCs w:val="24"/>
        </w:rPr>
        <w:t xml:space="preserve">Lobby del Centro Cultural Guachochi, Dr. Andrés </w:t>
      </w:r>
      <w:proofErr w:type="spellStart"/>
      <w:r w:rsidR="00D25A38">
        <w:rPr>
          <w:rFonts w:ascii="Arial" w:hAnsi="Arial" w:cs="Arial"/>
          <w:sz w:val="24"/>
          <w:szCs w:val="24"/>
        </w:rPr>
        <w:t>Balleza</w:t>
      </w:r>
      <w:proofErr w:type="spellEnd"/>
      <w:r w:rsidR="00D25A38">
        <w:rPr>
          <w:rFonts w:ascii="Arial" w:hAnsi="Arial" w:cs="Arial"/>
          <w:sz w:val="24"/>
          <w:szCs w:val="24"/>
        </w:rPr>
        <w:t xml:space="preserve"> Carreón</w:t>
      </w:r>
      <w:r w:rsidR="00E87E6F">
        <w:rPr>
          <w:rFonts w:ascii="Arial" w:hAnsi="Arial" w:cs="Arial"/>
          <w:sz w:val="24"/>
          <w:szCs w:val="24"/>
        </w:rPr>
        <w:t>,</w:t>
      </w:r>
      <w:r w:rsidRPr="00950DB6">
        <w:rPr>
          <w:rFonts w:ascii="Arial" w:hAnsi="Arial" w:cs="Arial"/>
          <w:sz w:val="24"/>
          <w:szCs w:val="24"/>
        </w:rPr>
        <w:t xml:space="preserve"> </w:t>
      </w:r>
      <w:r w:rsidR="00284ECD">
        <w:rPr>
          <w:rFonts w:ascii="Arial" w:hAnsi="Arial" w:cs="Arial"/>
          <w:sz w:val="24"/>
          <w:szCs w:val="24"/>
        </w:rPr>
        <w:t>declarado</w:t>
      </w:r>
      <w:r w:rsidR="009B06F8">
        <w:rPr>
          <w:rFonts w:ascii="Arial" w:hAnsi="Arial" w:cs="Arial"/>
          <w:sz w:val="24"/>
          <w:szCs w:val="24"/>
        </w:rPr>
        <w:t xml:space="preserve"> </w:t>
      </w:r>
      <w:r w:rsidR="00284ECD">
        <w:rPr>
          <w:rFonts w:ascii="Arial" w:hAnsi="Arial" w:cs="Arial"/>
          <w:sz w:val="24"/>
          <w:szCs w:val="24"/>
        </w:rPr>
        <w:t xml:space="preserve">Recinto Oficial </w:t>
      </w:r>
      <w:r w:rsidRPr="00950DB6">
        <w:rPr>
          <w:rFonts w:ascii="Arial" w:hAnsi="Arial" w:cs="Arial"/>
          <w:sz w:val="24"/>
          <w:szCs w:val="24"/>
        </w:rPr>
        <w:t>del Poder Legislativo</w:t>
      </w:r>
      <w:r w:rsidR="0064102E">
        <w:rPr>
          <w:rFonts w:ascii="Arial" w:hAnsi="Arial" w:cs="Arial"/>
          <w:sz w:val="24"/>
          <w:szCs w:val="24"/>
        </w:rPr>
        <w:t>,</w:t>
      </w:r>
      <w:r w:rsidRPr="00950DB6">
        <w:rPr>
          <w:rFonts w:ascii="Arial" w:hAnsi="Arial" w:cs="Arial"/>
          <w:sz w:val="24"/>
          <w:szCs w:val="24"/>
        </w:rPr>
        <w:t xml:space="preserve"> a los </w:t>
      </w:r>
      <w:r w:rsidR="00D25A38">
        <w:rPr>
          <w:rFonts w:ascii="Arial" w:hAnsi="Arial" w:cs="Arial"/>
          <w:sz w:val="24"/>
          <w:szCs w:val="24"/>
        </w:rPr>
        <w:t>seis</w:t>
      </w:r>
      <w:r w:rsidR="00305115">
        <w:rPr>
          <w:rFonts w:ascii="Arial" w:hAnsi="Arial" w:cs="Arial"/>
          <w:sz w:val="24"/>
          <w:szCs w:val="24"/>
        </w:rPr>
        <w:t xml:space="preserve"> días</w:t>
      </w:r>
      <w:r w:rsidR="006729A3">
        <w:rPr>
          <w:rFonts w:ascii="Arial" w:hAnsi="Arial" w:cs="Arial"/>
          <w:sz w:val="24"/>
          <w:szCs w:val="24"/>
        </w:rPr>
        <w:t xml:space="preserve"> </w:t>
      </w:r>
      <w:r w:rsidRPr="00950DB6">
        <w:rPr>
          <w:rFonts w:ascii="Arial" w:hAnsi="Arial" w:cs="Arial"/>
          <w:sz w:val="24"/>
          <w:szCs w:val="24"/>
        </w:rPr>
        <w:t xml:space="preserve">del mes de </w:t>
      </w:r>
      <w:r w:rsidR="00BA34E6">
        <w:rPr>
          <w:rFonts w:ascii="Arial" w:hAnsi="Arial" w:cs="Arial"/>
          <w:sz w:val="24"/>
          <w:szCs w:val="24"/>
        </w:rPr>
        <w:t>julio</w:t>
      </w:r>
      <w:r w:rsidRPr="00950DB6">
        <w:rPr>
          <w:rFonts w:ascii="Arial" w:hAnsi="Arial" w:cs="Arial"/>
          <w:sz w:val="24"/>
          <w:szCs w:val="24"/>
        </w:rPr>
        <w:t xml:space="preserve"> del año </w:t>
      </w:r>
      <w:r>
        <w:rPr>
          <w:rFonts w:ascii="Arial" w:hAnsi="Arial" w:cs="Arial"/>
          <w:sz w:val="24"/>
          <w:szCs w:val="24"/>
        </w:rPr>
        <w:t>202</w:t>
      </w:r>
      <w:r w:rsidR="00BA34E6">
        <w:rPr>
          <w:rFonts w:ascii="Arial" w:hAnsi="Arial" w:cs="Arial"/>
          <w:sz w:val="24"/>
          <w:szCs w:val="24"/>
        </w:rPr>
        <w:t>6</w:t>
      </w:r>
      <w:r w:rsidRPr="00950DB6">
        <w:rPr>
          <w:rFonts w:ascii="Arial" w:hAnsi="Arial" w:cs="Arial"/>
          <w:sz w:val="24"/>
          <w:szCs w:val="24"/>
        </w:rPr>
        <w:t>.</w:t>
      </w:r>
    </w:p>
    <w:p w14:paraId="21414B1E" w14:textId="77777777" w:rsidR="00134A1B" w:rsidRDefault="00134A1B" w:rsidP="00134A1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50DB6">
        <w:rPr>
          <w:rFonts w:ascii="Arial" w:hAnsi="Arial" w:cs="Arial"/>
          <w:b/>
          <w:sz w:val="24"/>
          <w:szCs w:val="24"/>
        </w:rPr>
        <w:t>A T E N T A M E N T E</w:t>
      </w:r>
    </w:p>
    <w:p w14:paraId="60EB932A" w14:textId="16E0961D" w:rsidR="00134A1B" w:rsidRDefault="00134A1B" w:rsidP="00134A1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E10FDEF" w14:textId="77777777" w:rsidR="00134A1B" w:rsidRDefault="00134A1B" w:rsidP="00134A1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035514B" w14:textId="0B3049D3" w:rsidR="00364B0D" w:rsidRDefault="00134A1B" w:rsidP="009A3D9B">
      <w:pPr>
        <w:jc w:val="center"/>
        <w:rPr>
          <w:rFonts w:ascii="Arial" w:hAnsi="Arial" w:cs="Arial"/>
          <w:b/>
          <w:sz w:val="24"/>
          <w:szCs w:val="24"/>
        </w:rPr>
      </w:pPr>
      <w:r w:rsidRPr="00950DB6">
        <w:rPr>
          <w:rFonts w:ascii="Arial" w:hAnsi="Arial" w:cs="Arial"/>
          <w:b/>
          <w:sz w:val="24"/>
          <w:szCs w:val="24"/>
        </w:rPr>
        <w:t xml:space="preserve">DIP. </w:t>
      </w:r>
      <w:r w:rsidR="00364B0D">
        <w:rPr>
          <w:rFonts w:ascii="Arial" w:hAnsi="Arial" w:cs="Arial"/>
          <w:b/>
          <w:sz w:val="24"/>
          <w:szCs w:val="24"/>
        </w:rPr>
        <w:t xml:space="preserve">ROBERTO </w:t>
      </w:r>
      <w:r w:rsidRPr="00950DB6">
        <w:rPr>
          <w:rFonts w:ascii="Arial" w:hAnsi="Arial" w:cs="Arial"/>
          <w:b/>
          <w:sz w:val="24"/>
          <w:szCs w:val="24"/>
        </w:rPr>
        <w:t>ARTURO MEDINA AGUIRRE</w:t>
      </w:r>
    </w:p>
    <w:p w14:paraId="568CD09C" w14:textId="732BC9E9" w:rsidR="00E667BD" w:rsidRDefault="00E667BD" w:rsidP="009A3D9B">
      <w:pPr>
        <w:jc w:val="center"/>
        <w:rPr>
          <w:rFonts w:ascii="Arial" w:hAnsi="Arial" w:cs="Arial"/>
          <w:b/>
          <w:sz w:val="24"/>
          <w:szCs w:val="24"/>
        </w:rPr>
      </w:pPr>
    </w:p>
    <w:p w14:paraId="62CB6AA9" w14:textId="77777777" w:rsidR="00BB0DAE" w:rsidRDefault="00BB0DAE" w:rsidP="009A3D9B">
      <w:pPr>
        <w:jc w:val="center"/>
        <w:rPr>
          <w:rFonts w:ascii="Arial" w:hAnsi="Arial" w:cs="Arial"/>
          <w:b/>
          <w:sz w:val="24"/>
          <w:szCs w:val="24"/>
        </w:rPr>
      </w:pPr>
    </w:p>
    <w:p w14:paraId="6E99742D" w14:textId="77777777" w:rsidR="00BB0DAE" w:rsidRDefault="00BB0DAE" w:rsidP="009A3D9B">
      <w:pPr>
        <w:jc w:val="center"/>
        <w:rPr>
          <w:rFonts w:ascii="Arial" w:hAnsi="Arial" w:cs="Arial"/>
          <w:b/>
          <w:sz w:val="24"/>
          <w:szCs w:val="24"/>
        </w:rPr>
      </w:pPr>
    </w:p>
    <w:p w14:paraId="081BA104" w14:textId="77777777" w:rsidR="00BB0DAE" w:rsidRDefault="00BB0DAE" w:rsidP="009A3D9B">
      <w:pPr>
        <w:jc w:val="center"/>
        <w:rPr>
          <w:rFonts w:ascii="Arial" w:hAnsi="Arial" w:cs="Arial"/>
          <w:b/>
          <w:sz w:val="24"/>
          <w:szCs w:val="24"/>
        </w:rPr>
      </w:pPr>
    </w:p>
    <w:p w14:paraId="4C768EA4" w14:textId="77777777" w:rsidR="00BB0DAE" w:rsidRDefault="00BB0DAE" w:rsidP="009A3D9B">
      <w:pPr>
        <w:jc w:val="center"/>
        <w:rPr>
          <w:rFonts w:ascii="Arial" w:hAnsi="Arial" w:cs="Arial"/>
          <w:b/>
          <w:sz w:val="24"/>
          <w:szCs w:val="24"/>
        </w:rPr>
      </w:pPr>
    </w:p>
    <w:p w14:paraId="05A9EA40" w14:textId="77777777" w:rsidR="00BB0DAE" w:rsidRDefault="00BB0DAE" w:rsidP="009A3D9B">
      <w:pPr>
        <w:jc w:val="center"/>
        <w:rPr>
          <w:rFonts w:ascii="Arial" w:hAnsi="Arial" w:cs="Arial"/>
          <w:b/>
          <w:sz w:val="24"/>
          <w:szCs w:val="24"/>
        </w:rPr>
      </w:pPr>
    </w:p>
    <w:p w14:paraId="3893EDD5" w14:textId="77777777" w:rsidR="00BB0DAE" w:rsidRDefault="00BB0DAE" w:rsidP="009A3D9B">
      <w:pPr>
        <w:jc w:val="center"/>
        <w:rPr>
          <w:rFonts w:ascii="Arial" w:hAnsi="Arial" w:cs="Arial"/>
          <w:b/>
          <w:sz w:val="24"/>
          <w:szCs w:val="24"/>
        </w:rPr>
      </w:pPr>
    </w:p>
    <w:p w14:paraId="150B1824" w14:textId="77777777" w:rsidR="00BB0DAE" w:rsidRDefault="00BB0DAE" w:rsidP="009A3D9B">
      <w:pPr>
        <w:jc w:val="center"/>
        <w:rPr>
          <w:rFonts w:ascii="Arial" w:hAnsi="Arial" w:cs="Arial"/>
          <w:b/>
          <w:sz w:val="24"/>
          <w:szCs w:val="24"/>
        </w:rPr>
      </w:pPr>
    </w:p>
    <w:p w14:paraId="3D59B8C7" w14:textId="77777777" w:rsidR="00BB0DAE" w:rsidRDefault="00BB0DAE" w:rsidP="009A3D9B">
      <w:pPr>
        <w:jc w:val="center"/>
        <w:rPr>
          <w:rFonts w:ascii="Arial" w:hAnsi="Arial" w:cs="Arial"/>
          <w:b/>
          <w:sz w:val="24"/>
          <w:szCs w:val="24"/>
        </w:rPr>
      </w:pPr>
    </w:p>
    <w:p w14:paraId="7DCFDCD7" w14:textId="77777777" w:rsidR="008B5E0F" w:rsidRDefault="008B5E0F" w:rsidP="00364B0D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784E1CB8" w14:textId="3BCB8EC1" w:rsidR="00134A1B" w:rsidRDefault="00BE288E" w:rsidP="00364B0D">
      <w:pPr>
        <w:jc w:val="both"/>
      </w:pPr>
      <w:r w:rsidRPr="00810E80">
        <w:rPr>
          <w:rFonts w:ascii="Arial" w:hAnsi="Arial" w:cs="Arial"/>
          <w:b/>
          <w:bCs/>
          <w:sz w:val="16"/>
          <w:szCs w:val="16"/>
        </w:rPr>
        <w:t xml:space="preserve">La presente hoja de firmas corresponde a </w:t>
      </w:r>
      <w:r w:rsidR="00E667BD" w:rsidRPr="00E667BD">
        <w:rPr>
          <w:rFonts w:ascii="Arial" w:hAnsi="Arial" w:cs="Arial"/>
          <w:b/>
          <w:bCs/>
          <w:sz w:val="16"/>
          <w:szCs w:val="16"/>
        </w:rPr>
        <w:t>PROPOSICIÓN CON CARÁCTER DE PUNTO DE ACUERDO a efecto de exhortar respetuosamente al Gobierno del Estado, a través de la Secretaría de Salud y la Secretaría de Educación y Deporte, para que instalen módulos de atención a la salud visual en el municipio de Guachochi</w:t>
      </w:r>
      <w:r w:rsidR="00364B0D" w:rsidRPr="00E667BD">
        <w:rPr>
          <w:rFonts w:ascii="Arial" w:hAnsi="Arial" w:cs="Arial"/>
          <w:b/>
          <w:bCs/>
          <w:sz w:val="16"/>
          <w:szCs w:val="16"/>
        </w:rPr>
        <w:t>.</w:t>
      </w:r>
    </w:p>
    <w:sectPr w:rsidR="00134A1B" w:rsidSect="00127AB0">
      <w:headerReference w:type="default" r:id="rId6"/>
      <w:footerReference w:type="default" r:id="rId7"/>
      <w:pgSz w:w="12240" w:h="15840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60B05" w14:textId="77777777" w:rsidR="00BA7F38" w:rsidRDefault="00BA7F38" w:rsidP="00BE288E">
      <w:r>
        <w:separator/>
      </w:r>
    </w:p>
  </w:endnote>
  <w:endnote w:type="continuationSeparator" w:id="0">
    <w:p w14:paraId="0F06F56A" w14:textId="77777777" w:rsidR="00BA7F38" w:rsidRDefault="00BA7F38" w:rsidP="00BE2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0840612"/>
      <w:docPartObj>
        <w:docPartGallery w:val="Page Numbers (Bottom of Page)"/>
        <w:docPartUnique/>
      </w:docPartObj>
    </w:sdtPr>
    <w:sdtEndPr/>
    <w:sdtContent>
      <w:p w14:paraId="57371A2C" w14:textId="63833B4C" w:rsidR="00992126" w:rsidRDefault="0099212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1BC514F7" w14:textId="77777777" w:rsidR="00992126" w:rsidRDefault="0099212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3C11D" w14:textId="77777777" w:rsidR="00BA7F38" w:rsidRDefault="00BA7F38" w:rsidP="00BE288E">
      <w:r>
        <w:separator/>
      </w:r>
    </w:p>
  </w:footnote>
  <w:footnote w:type="continuationSeparator" w:id="0">
    <w:p w14:paraId="23DAE8B2" w14:textId="77777777" w:rsidR="00BA7F38" w:rsidRDefault="00BA7F38" w:rsidP="00BE2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61DCE" w14:textId="77777777" w:rsidR="00BE288E" w:rsidRDefault="00BE288E" w:rsidP="00BE288E">
    <w:pPr>
      <w:pStyle w:val="NormalWeb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397553" wp14:editId="4F56F194">
          <wp:simplePos x="0" y="0"/>
          <wp:positionH relativeFrom="column">
            <wp:posOffset>-1026387</wp:posOffset>
          </wp:positionH>
          <wp:positionV relativeFrom="paragraph">
            <wp:posOffset>15240</wp:posOffset>
          </wp:positionV>
          <wp:extent cx="1235413" cy="971550"/>
          <wp:effectExtent l="0" t="0" r="3175" b="0"/>
          <wp:wrapNone/>
          <wp:docPr id="410950496" name="Picture 12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346"/>
                  <a:stretch/>
                </pic:blipFill>
                <pic:spPr bwMode="auto">
                  <a:xfrm>
                    <a:off x="0" y="0"/>
                    <a:ext cx="1235413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57EA17E" wp14:editId="760639BC">
          <wp:simplePos x="0" y="0"/>
          <wp:positionH relativeFrom="rightMargin">
            <wp:posOffset>-27296</wp:posOffset>
          </wp:positionH>
          <wp:positionV relativeFrom="paragraph">
            <wp:posOffset>19372</wp:posOffset>
          </wp:positionV>
          <wp:extent cx="909955" cy="912950"/>
          <wp:effectExtent l="0" t="0" r="4445" b="1905"/>
          <wp:wrapNone/>
          <wp:docPr id="1031540455" name="Picture 122" descr="LOGO PRI copy - La noticierí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PRI copy - La noticierí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955" cy="91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27A2F">
      <w:rPr>
        <w:noProof/>
      </w:rPr>
      <w:drawing>
        <wp:inline distT="0" distB="0" distL="0" distR="0" wp14:anchorId="67E1CEC4" wp14:editId="5CC61D94">
          <wp:extent cx="1433015" cy="946588"/>
          <wp:effectExtent l="0" t="0" r="0" b="635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1132" cy="958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1BDA64" w14:textId="124E3E26" w:rsidR="00BE288E" w:rsidRDefault="00BE288E" w:rsidP="0064102E">
    <w:pPr>
      <w:pStyle w:val="NormalWeb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699194" wp14:editId="6802BA4C">
              <wp:simplePos x="0" y="0"/>
              <wp:positionH relativeFrom="column">
                <wp:posOffset>298288</wp:posOffset>
              </wp:positionH>
              <wp:positionV relativeFrom="paragraph">
                <wp:posOffset>221624</wp:posOffset>
              </wp:positionV>
              <wp:extent cx="5295331" cy="0"/>
              <wp:effectExtent l="0" t="0" r="0" b="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95331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17B399FB" id="Conector recto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5pt,17.45pt" to="440.4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" strokecolor="red" strokeweight="1.5pt">
              <v:stroke joinstyle="miter"/>
            </v:line>
          </w:pict>
        </mc:Fallback>
      </mc:AlternateContent>
    </w:r>
    <w:r w:rsidRPr="00115B3A">
      <w:t xml:space="preserve"> </w:t>
    </w:r>
    <w:r w:rsidR="00E74276" w:rsidRPr="00F47F3A">
      <w:t>"202</w:t>
    </w:r>
    <w:r w:rsidR="00E74276">
      <w:t>6</w:t>
    </w:r>
    <w:r w:rsidR="00E74276" w:rsidRPr="00F47F3A">
      <w:t xml:space="preserve">, </w:t>
    </w:r>
    <w:r w:rsidR="00E74276">
      <w:t>Año del Bicentenario de la abolición de la esclavitud en el Estado de Chihuahua</w:t>
    </w:r>
    <w:r w:rsidR="00E74276" w:rsidRPr="00F47F3A"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AB0"/>
    <w:rsid w:val="00025FD5"/>
    <w:rsid w:val="00064333"/>
    <w:rsid w:val="00074330"/>
    <w:rsid w:val="00091E04"/>
    <w:rsid w:val="000C10E8"/>
    <w:rsid w:val="000C4DC0"/>
    <w:rsid w:val="000C67EE"/>
    <w:rsid w:val="000D6E38"/>
    <w:rsid w:val="000E5239"/>
    <w:rsid w:val="000F356B"/>
    <w:rsid w:val="000F770A"/>
    <w:rsid w:val="00127AB0"/>
    <w:rsid w:val="00134A1B"/>
    <w:rsid w:val="00136717"/>
    <w:rsid w:val="00175622"/>
    <w:rsid w:val="001911C8"/>
    <w:rsid w:val="001E7AE6"/>
    <w:rsid w:val="00212904"/>
    <w:rsid w:val="00253AEF"/>
    <w:rsid w:val="00284ECD"/>
    <w:rsid w:val="002932E4"/>
    <w:rsid w:val="002E4601"/>
    <w:rsid w:val="002F1288"/>
    <w:rsid w:val="00300198"/>
    <w:rsid w:val="00304843"/>
    <w:rsid w:val="00305115"/>
    <w:rsid w:val="00341F23"/>
    <w:rsid w:val="00347DBF"/>
    <w:rsid w:val="00351457"/>
    <w:rsid w:val="003521EC"/>
    <w:rsid w:val="00357054"/>
    <w:rsid w:val="00364550"/>
    <w:rsid w:val="00364B0D"/>
    <w:rsid w:val="00373E95"/>
    <w:rsid w:val="0039239F"/>
    <w:rsid w:val="0039352E"/>
    <w:rsid w:val="003A5E49"/>
    <w:rsid w:val="003E55A8"/>
    <w:rsid w:val="00407730"/>
    <w:rsid w:val="00410870"/>
    <w:rsid w:val="00432F8F"/>
    <w:rsid w:val="00441661"/>
    <w:rsid w:val="004A0353"/>
    <w:rsid w:val="004A724C"/>
    <w:rsid w:val="004B5EA6"/>
    <w:rsid w:val="004C7499"/>
    <w:rsid w:val="004E2147"/>
    <w:rsid w:val="004E57F8"/>
    <w:rsid w:val="0051220C"/>
    <w:rsid w:val="00536B3F"/>
    <w:rsid w:val="00542162"/>
    <w:rsid w:val="005852D1"/>
    <w:rsid w:val="005A0590"/>
    <w:rsid w:val="005C7C44"/>
    <w:rsid w:val="005D4F5B"/>
    <w:rsid w:val="00601CC5"/>
    <w:rsid w:val="006078C3"/>
    <w:rsid w:val="00615CEC"/>
    <w:rsid w:val="0061686D"/>
    <w:rsid w:val="0063407B"/>
    <w:rsid w:val="0064102E"/>
    <w:rsid w:val="00647440"/>
    <w:rsid w:val="0065272B"/>
    <w:rsid w:val="00656D34"/>
    <w:rsid w:val="006729A3"/>
    <w:rsid w:val="006830C0"/>
    <w:rsid w:val="006F6CDA"/>
    <w:rsid w:val="007219E1"/>
    <w:rsid w:val="00753AAF"/>
    <w:rsid w:val="007857C2"/>
    <w:rsid w:val="007C325D"/>
    <w:rsid w:val="00881886"/>
    <w:rsid w:val="008B5E0F"/>
    <w:rsid w:val="008F36EB"/>
    <w:rsid w:val="00907414"/>
    <w:rsid w:val="00920709"/>
    <w:rsid w:val="009254D6"/>
    <w:rsid w:val="00944FFE"/>
    <w:rsid w:val="009450D9"/>
    <w:rsid w:val="00955BCA"/>
    <w:rsid w:val="00992126"/>
    <w:rsid w:val="00997790"/>
    <w:rsid w:val="009A3D9B"/>
    <w:rsid w:val="009A6F38"/>
    <w:rsid w:val="009B06F8"/>
    <w:rsid w:val="009B7706"/>
    <w:rsid w:val="009F1D95"/>
    <w:rsid w:val="009F7293"/>
    <w:rsid w:val="00A1692B"/>
    <w:rsid w:val="00A21547"/>
    <w:rsid w:val="00AA2CA0"/>
    <w:rsid w:val="00B36518"/>
    <w:rsid w:val="00B423F6"/>
    <w:rsid w:val="00B7482F"/>
    <w:rsid w:val="00B8063D"/>
    <w:rsid w:val="00BA34E6"/>
    <w:rsid w:val="00BA7F38"/>
    <w:rsid w:val="00BB0DAE"/>
    <w:rsid w:val="00BC4352"/>
    <w:rsid w:val="00BD48E3"/>
    <w:rsid w:val="00BE288E"/>
    <w:rsid w:val="00BF0563"/>
    <w:rsid w:val="00C23CC3"/>
    <w:rsid w:val="00C50012"/>
    <w:rsid w:val="00C74440"/>
    <w:rsid w:val="00C85B13"/>
    <w:rsid w:val="00CD252B"/>
    <w:rsid w:val="00CD3E00"/>
    <w:rsid w:val="00D01885"/>
    <w:rsid w:val="00D25A38"/>
    <w:rsid w:val="00D25B19"/>
    <w:rsid w:val="00D520FE"/>
    <w:rsid w:val="00D77385"/>
    <w:rsid w:val="00DB259D"/>
    <w:rsid w:val="00DD2633"/>
    <w:rsid w:val="00DD7714"/>
    <w:rsid w:val="00DF6571"/>
    <w:rsid w:val="00E667BD"/>
    <w:rsid w:val="00E74276"/>
    <w:rsid w:val="00E87E6F"/>
    <w:rsid w:val="00ED082B"/>
    <w:rsid w:val="00EF4E22"/>
    <w:rsid w:val="00F14307"/>
    <w:rsid w:val="00F41071"/>
    <w:rsid w:val="00F702C2"/>
    <w:rsid w:val="00F905DA"/>
    <w:rsid w:val="00FA4B18"/>
    <w:rsid w:val="00FA519D"/>
    <w:rsid w:val="00FA6703"/>
    <w:rsid w:val="00FB42E2"/>
    <w:rsid w:val="00FC3E69"/>
    <w:rsid w:val="00FE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1328E"/>
  <w15:chartTrackingRefBased/>
  <w15:docId w15:val="{2E3CAB06-9EAC-41B5-9822-835430CA2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AB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E28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288E"/>
    <w:rPr>
      <w:rFonts w:ascii="Times New Roman" w:eastAsia="MS Mincho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E28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288E"/>
    <w:rPr>
      <w:rFonts w:ascii="Times New Roman" w:eastAsia="MS Mincho" w:hAnsi="Times New Roman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BE288E"/>
    <w:pPr>
      <w:spacing w:before="100" w:beforeAutospacing="1" w:after="100" w:afterAutospacing="1"/>
    </w:pPr>
    <w:rPr>
      <w:rFonts w:eastAsia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E667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426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34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07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94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968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921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Isamar Valadez Enríquez</dc:creator>
  <cp:keywords/>
  <dc:description/>
  <cp:lastModifiedBy>Andrea Daniela Flores Chacon</cp:lastModifiedBy>
  <cp:revision>2</cp:revision>
  <cp:lastPrinted>2025-07-17T18:03:00Z</cp:lastPrinted>
  <dcterms:created xsi:type="dcterms:W3CDTF">2026-07-02T16:06:00Z</dcterms:created>
  <dcterms:modified xsi:type="dcterms:W3CDTF">2026-07-02T16:06:00Z</dcterms:modified>
</cp:coreProperties>
</file>