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84873" w14:textId="1FF430F6" w:rsidR="00EF1C81" w:rsidRPr="00E50B6E" w:rsidRDefault="00EF1C81" w:rsidP="00EF1C81">
      <w:pPr>
        <w:jc w:val="both"/>
        <w:rPr>
          <w:rFonts w:ascii="Century Gothic" w:eastAsia="Times New Roman" w:hAnsi="Century Gothic" w:cs="Times New Roman"/>
          <w:color w:val="000000"/>
          <w:sz w:val="24"/>
          <w:szCs w:val="24"/>
        </w:rPr>
      </w:pPr>
      <w:bookmarkStart w:id="0" w:name="_Hlk221181591"/>
      <w:r w:rsidRPr="00E50B6E">
        <w:rPr>
          <w:rFonts w:ascii="Century Gothic" w:eastAsia="Century Gothic" w:hAnsi="Century Gothic" w:cs="Century Gothic"/>
          <w:b/>
          <w:color w:val="000000"/>
          <w:sz w:val="24"/>
          <w:szCs w:val="24"/>
        </w:rPr>
        <w:t>H. CONGRESO DEL ESTADO DE CHIHUAHUA</w:t>
      </w:r>
    </w:p>
    <w:p w14:paraId="09301B74" w14:textId="77777777" w:rsidR="00EF1C81" w:rsidRPr="00E50B6E" w:rsidRDefault="00EF1C81" w:rsidP="00EF1C81">
      <w:pPr>
        <w:jc w:val="both"/>
        <w:rPr>
          <w:rFonts w:ascii="Century Gothic" w:eastAsia="Times New Roman" w:hAnsi="Century Gothic" w:cs="Times New Roman"/>
          <w:color w:val="000000"/>
          <w:sz w:val="24"/>
          <w:szCs w:val="24"/>
        </w:rPr>
      </w:pPr>
      <w:r w:rsidRPr="00E50B6E">
        <w:rPr>
          <w:rFonts w:ascii="Century Gothic" w:eastAsia="Century Gothic" w:hAnsi="Century Gothic" w:cs="Century Gothic"/>
          <w:b/>
          <w:color w:val="000000"/>
          <w:sz w:val="24"/>
          <w:szCs w:val="24"/>
        </w:rPr>
        <w:t>P R E S E N T E. </w:t>
      </w:r>
    </w:p>
    <w:p w14:paraId="6797F759" w14:textId="32048274" w:rsidR="006444EE" w:rsidRDefault="00EF1C81" w:rsidP="006444EE">
      <w:pPr>
        <w:spacing w:line="360" w:lineRule="auto"/>
        <w:jc w:val="both"/>
        <w:rPr>
          <w:rFonts w:ascii="Century Gothic" w:hAnsi="Century Gothic"/>
          <w:sz w:val="24"/>
          <w:szCs w:val="24"/>
        </w:rPr>
      </w:pPr>
      <w:r w:rsidRPr="00E50B6E">
        <w:rPr>
          <w:rFonts w:ascii="Century Gothic" w:eastAsia="Century Gothic" w:hAnsi="Century Gothic" w:cs="Century Gothic"/>
          <w:sz w:val="24"/>
          <w:szCs w:val="24"/>
        </w:rPr>
        <w:t xml:space="preserve">Quienes suscribimos, </w:t>
      </w:r>
      <w:r w:rsidRPr="00E50B6E">
        <w:rPr>
          <w:rFonts w:ascii="Century Gothic" w:eastAsia="Century Gothic" w:hAnsi="Century Gothic" w:cs="Century Gothic"/>
          <w:b/>
          <w:sz w:val="24"/>
          <w:szCs w:val="24"/>
        </w:rPr>
        <w:t xml:space="preserve">Oscar Daniel Avitia Arellanes, </w:t>
      </w:r>
      <w:r w:rsidRPr="00E50B6E">
        <w:rPr>
          <w:rFonts w:ascii="Century Gothic" w:eastAsia="Century Gothic" w:hAnsi="Century Gothic" w:cs="Century Gothic"/>
          <w:b/>
          <w:sz w:val="24"/>
          <w:szCs w:val="24"/>
          <w:shd w:val="clear" w:color="auto" w:fill="FEFFFF"/>
        </w:rPr>
        <w:t>Edin Cuauhtémoc Estrada Sotelo, Magdalena Rentería Pérez, Jael Argüelles Díaz, Brenda Francisca Ríos Prieto, Elizabeth Guzmán Argueta, Edith Palma Ontiveros, Herminia Gómez Carrasco, Leticia Ortega Máynez, María Antonieta Pérez Reyes, Pedro Torres Estrada y Rosana Díaz Reyes</w:t>
      </w:r>
      <w:r w:rsidRPr="00E50B6E">
        <w:rPr>
          <w:rFonts w:ascii="Century Gothic" w:eastAsia="Century Gothic" w:hAnsi="Century Gothic" w:cs="Century Gothic"/>
          <w:sz w:val="24"/>
          <w:szCs w:val="24"/>
        </w:rPr>
        <w:t xml:space="preserve">, en nuestro carácter de Diputadas y Diputados de la Sexagésima Octava Legislatura del Honorable Congreso del Estado de Chihuahua e integrantes del Grupo Parlamentario de Morena, con fundamento en lo dispuesto por los artículos 68 fracción I, de la Constitución Política; 167 fracción I, 168 de la Ley Orgánica del Poder Legislativo; así como los numerales 75 y 77 del Reglamento Interior de Prácticas Parlamentarias del Poder Legislativo; todos ordenamientos del Estado de Chihuahua, </w:t>
      </w:r>
      <w:r w:rsidR="006444EE" w:rsidRPr="006444EE">
        <w:rPr>
          <w:rFonts w:ascii="Century Gothic" w:hAnsi="Century Gothic"/>
          <w:sz w:val="24"/>
          <w:szCs w:val="24"/>
        </w:rPr>
        <w:t xml:space="preserve">acudimos ante esta Honorable Asamblea a presentar </w:t>
      </w:r>
      <w:r w:rsidR="00465236" w:rsidRPr="006444EE">
        <w:rPr>
          <w:rStyle w:val="Textoennegrita"/>
          <w:rFonts w:ascii="Century Gothic" w:hAnsi="Century Gothic"/>
          <w:sz w:val="24"/>
          <w:szCs w:val="24"/>
        </w:rPr>
        <w:t>INICIATIVA CON CARÁCTER DE DECRETO</w:t>
      </w:r>
      <w:r w:rsidR="006444EE" w:rsidRPr="006444EE">
        <w:rPr>
          <w:rFonts w:ascii="Century Gothic" w:hAnsi="Century Gothic"/>
          <w:sz w:val="24"/>
          <w:szCs w:val="24"/>
        </w:rPr>
        <w:t>, para su análisis y eventual aprobación por el Pleno, al tenor de la siguiente:</w:t>
      </w:r>
    </w:p>
    <w:p w14:paraId="24CEF37C" w14:textId="6C491D7A" w:rsidR="009F58AE" w:rsidRDefault="00EF1C81" w:rsidP="009F58AE">
      <w:pPr>
        <w:spacing w:line="360" w:lineRule="auto"/>
        <w:jc w:val="center"/>
        <w:rPr>
          <w:rFonts w:ascii="Century Gothic" w:eastAsia="Century Gothic" w:hAnsi="Century Gothic" w:cs="Century Gothic"/>
          <w:b/>
          <w:color w:val="000000"/>
          <w:sz w:val="24"/>
          <w:szCs w:val="24"/>
        </w:rPr>
      </w:pPr>
      <w:r w:rsidRPr="006444EE">
        <w:rPr>
          <w:rFonts w:ascii="Century Gothic" w:eastAsia="Century Gothic" w:hAnsi="Century Gothic" w:cs="Century Gothic"/>
          <w:b/>
          <w:color w:val="000000"/>
          <w:sz w:val="24"/>
          <w:szCs w:val="24"/>
        </w:rPr>
        <w:t>EXPOSICIÓN DE MOTIVOS.</w:t>
      </w:r>
    </w:p>
    <w:p w14:paraId="42841EFE" w14:textId="77777777"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 xml:space="preserve">Las niñas, niños y adolescentes de nuestro Estado constituyen una pieza fundamental para la construcción de una sociedad más próspera, calificada y competitiva. El nivel de educación básica representa no solo una etapa educativa esencial, sino uno de los principales cimientos para </w:t>
      </w:r>
      <w:r w:rsidRPr="003F7FE4">
        <w:rPr>
          <w:rFonts w:ascii="Century Gothic" w:hAnsi="Century Gothic"/>
          <w:sz w:val="24"/>
          <w:szCs w:val="24"/>
        </w:rPr>
        <w:lastRenderedPageBreak/>
        <w:t>formar ciudadanos críticos, preparados y con las herramientas necesarias para enfrentar los retos de un entorno cada vez más globalizado.</w:t>
      </w:r>
    </w:p>
    <w:p w14:paraId="61A5BBA8" w14:textId="4A6455AD"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En las últimas décadas, el sistema educativo en México y particularmente en</w:t>
      </w:r>
      <w:r w:rsidR="00CA138B">
        <w:rPr>
          <w:rFonts w:ascii="Century Gothic" w:hAnsi="Century Gothic"/>
          <w:sz w:val="24"/>
          <w:szCs w:val="24"/>
        </w:rPr>
        <w:t xml:space="preserve"> el Estado de</w:t>
      </w:r>
      <w:r w:rsidRPr="003F7FE4">
        <w:rPr>
          <w:rFonts w:ascii="Century Gothic" w:hAnsi="Century Gothic"/>
          <w:sz w:val="24"/>
          <w:szCs w:val="24"/>
        </w:rPr>
        <w:t xml:space="preserve"> Chihuahua ha experimentado transformaciones importantes; sin embargo, hoy enfrentamos un desafío demográfico y estructural que no podemos ignorar</w:t>
      </w:r>
      <w:r w:rsidR="00CA138B">
        <w:rPr>
          <w:rFonts w:ascii="Century Gothic" w:hAnsi="Century Gothic"/>
          <w:sz w:val="24"/>
          <w:szCs w:val="24"/>
        </w:rPr>
        <w:t>, con esto me refiero a</w:t>
      </w:r>
      <w:r w:rsidRPr="003F7FE4">
        <w:rPr>
          <w:rFonts w:ascii="Century Gothic" w:hAnsi="Century Gothic"/>
          <w:sz w:val="24"/>
          <w:szCs w:val="24"/>
        </w:rPr>
        <w:t xml:space="preserve"> la reducción sostenida de la matrícula escolar en numerosas instituciones de</w:t>
      </w:r>
      <w:r w:rsidR="00CA138B">
        <w:rPr>
          <w:rFonts w:ascii="Century Gothic" w:hAnsi="Century Gothic"/>
          <w:sz w:val="24"/>
          <w:szCs w:val="24"/>
        </w:rPr>
        <w:t>l nivel de</w:t>
      </w:r>
      <w:r w:rsidRPr="003F7FE4">
        <w:rPr>
          <w:rFonts w:ascii="Century Gothic" w:hAnsi="Century Gothic"/>
          <w:sz w:val="24"/>
          <w:szCs w:val="24"/>
        </w:rPr>
        <w:t xml:space="preserve"> educación básica.</w:t>
      </w:r>
    </w:p>
    <w:p w14:paraId="2E1CFD84" w14:textId="77777777"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Esta disminución de alumnos no es una circunstancia aislada ni sin precedentes, sino que responde a una clara tendencia demográfica nacional y estatal. La tasa de natalidad en las familias chihuahuenses ha descendido de manera considerable, influida por factores económicos, sociales, culturales y de planificación familiar. Dicho fenómeno ya se observaba desde hace años en diversos países europeos y en varias naciones de América Latina.</w:t>
      </w:r>
    </w:p>
    <w:p w14:paraId="2936707E" w14:textId="4BAFE27D"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 xml:space="preserve">Según datos del INEGI, Chihuahua ha seguido esta trayectoria, registrando una baja progresiva en los nacimientos anuales, lo que ha provocado que muchas escuelas, tanto en zonas urbanas como en comunidades rurales y de la Sierra Tarahumara, operen con matrículas cada vez más reducidas. Lo que antes era común, con salones de </w:t>
      </w:r>
      <w:r w:rsidR="00CA138B">
        <w:rPr>
          <w:rFonts w:ascii="Century Gothic" w:hAnsi="Century Gothic"/>
          <w:sz w:val="24"/>
          <w:szCs w:val="24"/>
        </w:rPr>
        <w:t xml:space="preserve">entre </w:t>
      </w:r>
      <w:r w:rsidRPr="003F7FE4">
        <w:rPr>
          <w:rFonts w:ascii="Century Gothic" w:hAnsi="Century Gothic"/>
          <w:sz w:val="24"/>
          <w:szCs w:val="24"/>
        </w:rPr>
        <w:t>30</w:t>
      </w:r>
      <w:r w:rsidR="00CA138B">
        <w:rPr>
          <w:rFonts w:ascii="Century Gothic" w:hAnsi="Century Gothic"/>
          <w:sz w:val="24"/>
          <w:szCs w:val="24"/>
        </w:rPr>
        <w:t xml:space="preserve"> y </w:t>
      </w:r>
      <w:r w:rsidRPr="003F7FE4">
        <w:rPr>
          <w:rFonts w:ascii="Century Gothic" w:hAnsi="Century Gothic"/>
          <w:sz w:val="24"/>
          <w:szCs w:val="24"/>
        </w:rPr>
        <w:t xml:space="preserve">40 e incluso hasta 50 alumnos, hoy contrasta fuertemente con grupos muy pequeños o, en el peor </w:t>
      </w:r>
      <w:r w:rsidRPr="003F7FE4">
        <w:rPr>
          <w:rFonts w:ascii="Century Gothic" w:hAnsi="Century Gothic"/>
          <w:sz w:val="24"/>
          <w:szCs w:val="24"/>
        </w:rPr>
        <w:lastRenderedPageBreak/>
        <w:t>de los casos, con planteles que se ven obligados a cerrar por falta de inscripción suficiente.</w:t>
      </w:r>
    </w:p>
    <w:p w14:paraId="28866CD0" w14:textId="77D17B4E"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El cierre definitivo de estas escuelas genera múltiples consecuencias negativas</w:t>
      </w:r>
      <w:r w:rsidR="00CA138B">
        <w:rPr>
          <w:rFonts w:ascii="Century Gothic" w:hAnsi="Century Gothic"/>
          <w:sz w:val="24"/>
          <w:szCs w:val="24"/>
        </w:rPr>
        <w:t xml:space="preserve"> como lo vemos en las colonias </w:t>
      </w:r>
      <w:proofErr w:type="spellStart"/>
      <w:r w:rsidR="00CA138B">
        <w:rPr>
          <w:rFonts w:ascii="Century Gothic" w:hAnsi="Century Gothic"/>
          <w:sz w:val="24"/>
          <w:szCs w:val="24"/>
        </w:rPr>
        <w:t>mas</w:t>
      </w:r>
      <w:proofErr w:type="spellEnd"/>
      <w:r w:rsidR="00CA138B">
        <w:rPr>
          <w:rFonts w:ascii="Century Gothic" w:hAnsi="Century Gothic"/>
          <w:sz w:val="24"/>
          <w:szCs w:val="24"/>
        </w:rPr>
        <w:t xml:space="preserve"> antiguas de las principales ciudades del Estado, esto conlleva</w:t>
      </w:r>
      <w:r w:rsidRPr="003F7FE4">
        <w:rPr>
          <w:rFonts w:ascii="Century Gothic" w:hAnsi="Century Gothic"/>
          <w:sz w:val="24"/>
          <w:szCs w:val="24"/>
        </w:rPr>
        <w:t xml:space="preserve"> traslados forzados de estudiantes que afectan su autoestima, estabilidad emocional y desempeño académico</w:t>
      </w:r>
      <w:r w:rsidR="00CA138B">
        <w:rPr>
          <w:rFonts w:ascii="Century Gothic" w:hAnsi="Century Gothic"/>
          <w:sz w:val="24"/>
          <w:szCs w:val="24"/>
        </w:rPr>
        <w:t>,</w:t>
      </w:r>
      <w:r w:rsidRPr="003F7FE4">
        <w:rPr>
          <w:rFonts w:ascii="Century Gothic" w:hAnsi="Century Gothic"/>
          <w:sz w:val="24"/>
          <w:szCs w:val="24"/>
        </w:rPr>
        <w:t xml:space="preserve"> la desintegración de comunidades escolares consolidadas desde décadas atrás</w:t>
      </w:r>
      <w:r w:rsidR="00CA138B">
        <w:rPr>
          <w:rFonts w:ascii="Century Gothic" w:hAnsi="Century Gothic"/>
          <w:sz w:val="24"/>
          <w:szCs w:val="24"/>
        </w:rPr>
        <w:t>,</w:t>
      </w:r>
      <w:r w:rsidRPr="003F7FE4">
        <w:rPr>
          <w:rFonts w:ascii="Century Gothic" w:hAnsi="Century Gothic"/>
          <w:sz w:val="24"/>
          <w:szCs w:val="24"/>
        </w:rPr>
        <w:t xml:space="preserve"> así como la pérdida de infraestructura educativa ya construida y financiada con recursos públicos, además de costos adicionales para el Estado derivados de la necesidad de trasladar alumnos a otras instituciones.</w:t>
      </w:r>
    </w:p>
    <w:p w14:paraId="480935A3" w14:textId="262B0B55"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Cientos de niñas, niños y adolescentes se ven impactados directamente cada ciclo escolar, viéndose obligados a cambiar de entorno, compañeros y docentes, lo que muchas veces repercute en su rendimiento académico y en su sentido de pertenencia a su institución educativa.</w:t>
      </w:r>
      <w:r w:rsidR="00CA138B">
        <w:rPr>
          <w:rFonts w:ascii="Century Gothic" w:hAnsi="Century Gothic"/>
          <w:sz w:val="24"/>
          <w:szCs w:val="24"/>
        </w:rPr>
        <w:t xml:space="preserve"> Tal vez a simple vista no parezca un problema mayor, pero </w:t>
      </w:r>
      <w:proofErr w:type="spellStart"/>
      <w:r w:rsidR="00CA138B">
        <w:rPr>
          <w:rFonts w:ascii="Century Gothic" w:hAnsi="Century Gothic"/>
          <w:sz w:val="24"/>
          <w:szCs w:val="24"/>
        </w:rPr>
        <w:t>analizandolo</w:t>
      </w:r>
      <w:proofErr w:type="spellEnd"/>
      <w:r w:rsidR="00CA138B">
        <w:rPr>
          <w:rFonts w:ascii="Century Gothic" w:hAnsi="Century Gothic"/>
          <w:sz w:val="24"/>
          <w:szCs w:val="24"/>
        </w:rPr>
        <w:t xml:space="preserve"> si lo es para cada alumno que tiene que cambiar su entorno estudiantil.</w:t>
      </w:r>
    </w:p>
    <w:p w14:paraId="245B9265" w14:textId="023CA298"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Frente a esta realidad, es necesario reflexionar con una visión clara de la situación</w:t>
      </w:r>
      <w:r w:rsidR="00CA138B">
        <w:rPr>
          <w:rFonts w:ascii="Century Gothic" w:hAnsi="Century Gothic"/>
          <w:sz w:val="24"/>
          <w:szCs w:val="24"/>
        </w:rPr>
        <w:t xml:space="preserve"> que actualmente se vive</w:t>
      </w:r>
      <w:r w:rsidRPr="003F7FE4">
        <w:rPr>
          <w:rFonts w:ascii="Century Gothic" w:hAnsi="Century Gothic"/>
          <w:sz w:val="24"/>
          <w:szCs w:val="24"/>
        </w:rPr>
        <w:t>. En lugar de aceptar el cierre como única alternativa, debemos transformar estas condiciones adversas en una oportunidad histórica para elevar sustancialmente la calidad educativa.</w:t>
      </w:r>
    </w:p>
    <w:p w14:paraId="680C00E9" w14:textId="77777777"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 xml:space="preserve">Por ello, la presente iniciativa busca reformar la Ley Estatal de Educación del Estado de Chihuahua, a fin de establecer que, en aquellas escuelas que se </w:t>
      </w:r>
      <w:r w:rsidRPr="003F7FE4">
        <w:rPr>
          <w:rFonts w:ascii="Century Gothic" w:hAnsi="Century Gothic"/>
          <w:sz w:val="24"/>
          <w:szCs w:val="24"/>
        </w:rPr>
        <w:lastRenderedPageBreak/>
        <w:t>encuentren en proceso de cierre o en riesgo inminente de cierre por insuficiente matrícula, se implemente de manera obligatoria un estándar óptimo de entre 15 y 25 alumnos por salón de clase.</w:t>
      </w:r>
    </w:p>
    <w:p w14:paraId="2F8BCAC7" w14:textId="05EBA3D5"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Este rango no es arbitrario. Se basa en recomendaciones pedagógicas internacionales y en</w:t>
      </w:r>
      <w:r w:rsidR="00CA138B">
        <w:rPr>
          <w:rFonts w:ascii="Century Gothic" w:hAnsi="Century Gothic"/>
          <w:sz w:val="24"/>
          <w:szCs w:val="24"/>
        </w:rPr>
        <w:t xml:space="preserve"> concordancia con los </w:t>
      </w:r>
      <w:proofErr w:type="spellStart"/>
      <w:r w:rsidR="00CA138B">
        <w:rPr>
          <w:rFonts w:ascii="Century Gothic" w:hAnsi="Century Gothic"/>
          <w:sz w:val="24"/>
          <w:szCs w:val="24"/>
        </w:rPr>
        <w:t>estandares</w:t>
      </w:r>
      <w:proofErr w:type="spellEnd"/>
      <w:r w:rsidR="00CA138B">
        <w:rPr>
          <w:rFonts w:ascii="Century Gothic" w:hAnsi="Century Gothic"/>
          <w:sz w:val="24"/>
          <w:szCs w:val="24"/>
        </w:rPr>
        <w:t xml:space="preserve"> educativos vigentes, </w:t>
      </w:r>
      <w:proofErr w:type="spellStart"/>
      <w:r w:rsidR="00CA138B">
        <w:rPr>
          <w:rFonts w:ascii="Century Gothic" w:hAnsi="Century Gothic"/>
          <w:sz w:val="24"/>
          <w:szCs w:val="24"/>
        </w:rPr>
        <w:t>asi</w:t>
      </w:r>
      <w:proofErr w:type="spellEnd"/>
      <w:r w:rsidR="00CA138B">
        <w:rPr>
          <w:rFonts w:ascii="Century Gothic" w:hAnsi="Century Gothic"/>
          <w:sz w:val="24"/>
          <w:szCs w:val="24"/>
        </w:rPr>
        <w:t xml:space="preserve"> como en los tratados internacionales referentes a niñas, niños y adolescentes.</w:t>
      </w:r>
    </w:p>
    <w:p w14:paraId="20EF0FDC" w14:textId="62B00ABA" w:rsidR="003F7FE4" w:rsidRPr="003F7FE4" w:rsidRDefault="00CA138B" w:rsidP="003F7FE4">
      <w:pPr>
        <w:spacing w:line="360" w:lineRule="auto"/>
        <w:jc w:val="both"/>
        <w:rPr>
          <w:rFonts w:ascii="Century Gothic" w:hAnsi="Century Gothic"/>
          <w:sz w:val="24"/>
          <w:szCs w:val="24"/>
        </w:rPr>
      </w:pPr>
      <w:r>
        <w:rPr>
          <w:rFonts w:ascii="Century Gothic" w:hAnsi="Century Gothic"/>
          <w:sz w:val="24"/>
          <w:szCs w:val="24"/>
        </w:rPr>
        <w:t xml:space="preserve">De acuerdo, a lo anteriormente descrito queda claro que con </w:t>
      </w:r>
      <w:r w:rsidR="003F7FE4" w:rsidRPr="003F7FE4">
        <w:rPr>
          <w:rFonts w:ascii="Century Gothic" w:hAnsi="Century Gothic"/>
          <w:sz w:val="24"/>
          <w:szCs w:val="24"/>
        </w:rPr>
        <w:t>un número menor de estudiantes por docente es posible brindar una atención mucho más personalizada, detectar oportunamente rezagos o talentos específicos, implementar estrategias diferenciadas de enseñanza y fortalecer la relación entre quienes interactúan diariamente en el aula. Asimismo, se facilita de manera significativa la inclusión educativa de alumnos con necesidades especiales, trastornos de aprendizaje, rezago escolar o cualquier condición que requiera mayor acompañamiento, aspecto que ha cobrado mayor relevancia en los últimos años en nuestras aulas.</w:t>
      </w:r>
    </w:p>
    <w:p w14:paraId="0E401D0D" w14:textId="77777777"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Entre los beneficios más relevantes se encuentran una notable mejora en el rendimiento académico y en las habilidades socioemocionales; una mayor participación activa de los estudiantes; así como una optimización real de los recursos públicos, evitando el desperdicio de infraestructura educativa y reduciendo gastos futuros en construcción de nuevas escuelas.</w:t>
      </w:r>
    </w:p>
    <w:p w14:paraId="4CA7430E" w14:textId="77777777"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lastRenderedPageBreak/>
        <w:t>Países con altos estándares educativos han demostrado que las clases con menor número de estudiantes, particularmente en los primeros años de formación, generan impactos positivos a largo plazo en la equidad educativa y en el desarrollo integral del alumnado.</w:t>
      </w:r>
    </w:p>
    <w:p w14:paraId="47C446ED" w14:textId="77777777"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Esta reforma no solo responde a una realidad demográfica que difícilmente se revertirá en el corto plazo, sino que la convierte en una ventaja competitiva para las y los estudiantes del Estado de Chihuahua. Al mantener abiertas las escuelas con grupos reducidos y de mayor calidad, fortalecemos el tejido social de nuestras comunidades, garantizamos el derecho a la educación en entornos cercanos al hogar y avanzamos hacia un modelo educativo más humano, inclusivo y centrado en el alumnado.</w:t>
      </w:r>
    </w:p>
    <w:p w14:paraId="4FE1DFF1" w14:textId="77777777"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Asimismo, resulta necesario establecer criterios claros dentro de la legislación educativa estatal que permitan a las autoridades educativas implementar medidas preventivas antes de determinar el cierre definitivo de un plantel escolar, privilegiando en todo momento el interés superior de la niñez y el derecho humano a la educación consagrado en el artículo 3° de la Constitución Política de los Estados Unidos Mexicanos.</w:t>
      </w:r>
    </w:p>
    <w:p w14:paraId="1D2E4D1F" w14:textId="3EC69ECB"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En muchas comunidades del Estado, particularmente en regiones apartadas</w:t>
      </w:r>
      <w:r w:rsidR="00CA138B">
        <w:rPr>
          <w:rFonts w:ascii="Century Gothic" w:hAnsi="Century Gothic"/>
          <w:sz w:val="24"/>
          <w:szCs w:val="24"/>
        </w:rPr>
        <w:t xml:space="preserve"> o serranas</w:t>
      </w:r>
      <w:r w:rsidRPr="003F7FE4">
        <w:rPr>
          <w:rFonts w:ascii="Century Gothic" w:hAnsi="Century Gothic"/>
          <w:sz w:val="24"/>
          <w:szCs w:val="24"/>
        </w:rPr>
        <w:t xml:space="preserve">, la escuela constituye no solo un espacio de enseñanza, sino también un punto de convivencia, identidad y cohesión social. Su desaparición implica, en numerosos casos, un debilitamiento del </w:t>
      </w:r>
      <w:r w:rsidRPr="003F7FE4">
        <w:rPr>
          <w:rFonts w:ascii="Century Gothic" w:hAnsi="Century Gothic"/>
          <w:sz w:val="24"/>
          <w:szCs w:val="24"/>
        </w:rPr>
        <w:lastRenderedPageBreak/>
        <w:t>tejido comunitario y un aumento en las condiciones de desigualdad y rezago educativo.</w:t>
      </w:r>
    </w:p>
    <w:p w14:paraId="14515D6E" w14:textId="4424C1F9" w:rsidR="003F7FE4" w:rsidRP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Por ello, la presente iniciativa propone incorporar a la Ley Estatal de Educación mecanismos que permitan conservar la operación de aquellos centros escolares cuya matrícula reducida pueda convertirse en un</w:t>
      </w:r>
      <w:r w:rsidR="00CA138B">
        <w:rPr>
          <w:rFonts w:ascii="Century Gothic" w:hAnsi="Century Gothic"/>
          <w:sz w:val="24"/>
          <w:szCs w:val="24"/>
        </w:rPr>
        <w:t xml:space="preserve"> criterio de</w:t>
      </w:r>
      <w:r w:rsidRPr="003F7FE4">
        <w:rPr>
          <w:rFonts w:ascii="Century Gothic" w:hAnsi="Century Gothic"/>
          <w:sz w:val="24"/>
          <w:szCs w:val="24"/>
        </w:rPr>
        <w:t xml:space="preserve"> oportunidad para ofrecer una educación de mayor calidad, atención personalizada y mejores condiciones de aprendizaje para las niñas, niños y adolescentes chihuahuenses.</w:t>
      </w:r>
    </w:p>
    <w:p w14:paraId="1079FD29" w14:textId="77777777" w:rsidR="003F7FE4" w:rsidRDefault="003F7FE4" w:rsidP="003F7FE4">
      <w:pPr>
        <w:spacing w:line="360" w:lineRule="auto"/>
        <w:jc w:val="both"/>
        <w:rPr>
          <w:rFonts w:ascii="Century Gothic" w:hAnsi="Century Gothic"/>
          <w:sz w:val="24"/>
          <w:szCs w:val="24"/>
        </w:rPr>
      </w:pPr>
      <w:r w:rsidRPr="003F7FE4">
        <w:rPr>
          <w:rFonts w:ascii="Century Gothic" w:hAnsi="Century Gothic"/>
          <w:sz w:val="24"/>
          <w:szCs w:val="24"/>
        </w:rPr>
        <w:t>Por lo anteriormente expuesto, se somete a la consideración de esta Honorable Asamblea la presente Iniciativa con carácter de Decreto.</w:t>
      </w:r>
    </w:p>
    <w:p w14:paraId="1FD3A8C9" w14:textId="77777777" w:rsidR="003F7FE4" w:rsidRPr="003F7FE4" w:rsidRDefault="003F7FE4" w:rsidP="003F7FE4">
      <w:pPr>
        <w:spacing w:line="360" w:lineRule="auto"/>
        <w:jc w:val="center"/>
        <w:rPr>
          <w:rFonts w:ascii="Century Gothic" w:eastAsia="Century Gothic" w:hAnsi="Century Gothic" w:cs="Century Gothic"/>
          <w:b/>
          <w:color w:val="000000"/>
          <w:sz w:val="24"/>
          <w:szCs w:val="24"/>
        </w:rPr>
      </w:pPr>
      <w:r w:rsidRPr="003F7FE4">
        <w:rPr>
          <w:rFonts w:ascii="Century Gothic" w:eastAsia="Century Gothic" w:hAnsi="Century Gothic" w:cs="Century Gothic"/>
          <w:b/>
          <w:color w:val="000000"/>
          <w:sz w:val="24"/>
          <w:szCs w:val="24"/>
        </w:rPr>
        <w:t>D E C R E T O:</w:t>
      </w:r>
    </w:p>
    <w:p w14:paraId="15FED913" w14:textId="206E1F06" w:rsidR="003F7FE4" w:rsidRPr="003F7FE4" w:rsidRDefault="003F7FE4" w:rsidP="003F7FE4">
      <w:pPr>
        <w:spacing w:before="100" w:beforeAutospacing="1" w:after="100" w:afterAutospacing="1" w:line="360" w:lineRule="auto"/>
        <w:jc w:val="both"/>
        <w:rPr>
          <w:rFonts w:ascii="Century Gothic" w:eastAsia="Times New Roman" w:hAnsi="Century Gothic" w:cs="Times New Roman"/>
          <w:sz w:val="24"/>
          <w:szCs w:val="24"/>
        </w:rPr>
      </w:pPr>
      <w:r w:rsidRPr="003F7FE4">
        <w:rPr>
          <w:rFonts w:ascii="Century Gothic" w:eastAsia="Times New Roman" w:hAnsi="Century Gothic" w:cs="Times New Roman"/>
          <w:b/>
          <w:bCs/>
          <w:sz w:val="24"/>
          <w:szCs w:val="24"/>
        </w:rPr>
        <w:t>ARTÍCULO ÚNICO.</w:t>
      </w:r>
      <w:r w:rsidRPr="003F7FE4">
        <w:rPr>
          <w:rFonts w:ascii="Century Gothic" w:eastAsia="Times New Roman" w:hAnsi="Century Gothic" w:cs="Times New Roman"/>
          <w:sz w:val="24"/>
          <w:szCs w:val="24"/>
        </w:rPr>
        <w:t xml:space="preserve"> Se </w:t>
      </w:r>
      <w:r w:rsidRPr="003F7FE4">
        <w:rPr>
          <w:rFonts w:ascii="Century Gothic" w:eastAsia="Times New Roman" w:hAnsi="Century Gothic" w:cs="Times New Roman"/>
          <w:b/>
          <w:bCs/>
          <w:sz w:val="24"/>
          <w:szCs w:val="24"/>
        </w:rPr>
        <w:t xml:space="preserve">ADICIONA el </w:t>
      </w:r>
      <w:proofErr w:type="spellStart"/>
      <w:r w:rsidRPr="003F7FE4">
        <w:rPr>
          <w:rFonts w:ascii="Century Gothic" w:eastAsia="Times New Roman" w:hAnsi="Century Gothic" w:cs="Times New Roman"/>
          <w:b/>
          <w:bCs/>
          <w:sz w:val="24"/>
          <w:szCs w:val="24"/>
        </w:rPr>
        <w:t>articulo</w:t>
      </w:r>
      <w:proofErr w:type="spellEnd"/>
      <w:r w:rsidRPr="003F7FE4">
        <w:rPr>
          <w:rFonts w:ascii="Century Gothic" w:eastAsia="Times New Roman" w:hAnsi="Century Gothic" w:cs="Times New Roman"/>
          <w:b/>
          <w:bCs/>
          <w:sz w:val="24"/>
          <w:szCs w:val="24"/>
        </w:rPr>
        <w:t xml:space="preserve"> 115 </w:t>
      </w:r>
      <w:proofErr w:type="gramStart"/>
      <w:r w:rsidRPr="003F7FE4">
        <w:rPr>
          <w:rFonts w:ascii="Century Gothic" w:eastAsia="Times New Roman" w:hAnsi="Century Gothic" w:cs="Times New Roman"/>
          <w:b/>
          <w:bCs/>
          <w:sz w:val="24"/>
          <w:szCs w:val="24"/>
        </w:rPr>
        <w:t xml:space="preserve">Bis </w:t>
      </w:r>
      <w:r w:rsidRPr="003F7FE4">
        <w:rPr>
          <w:rFonts w:ascii="Century Gothic" w:eastAsia="Times New Roman" w:hAnsi="Century Gothic" w:cs="Times New Roman"/>
          <w:sz w:val="24"/>
          <w:szCs w:val="24"/>
        </w:rPr>
        <w:t xml:space="preserve"> a</w:t>
      </w:r>
      <w:proofErr w:type="gramEnd"/>
      <w:r w:rsidRPr="003F7FE4">
        <w:rPr>
          <w:rFonts w:ascii="Century Gothic" w:eastAsia="Times New Roman" w:hAnsi="Century Gothic" w:cs="Times New Roman"/>
          <w:sz w:val="24"/>
          <w:szCs w:val="24"/>
        </w:rPr>
        <w:t xml:space="preserve"> la Ley Estatal de Educación del Estado de Chihuahua, para quedar como sigue:</w:t>
      </w:r>
    </w:p>
    <w:p w14:paraId="0E723263" w14:textId="54ECF1E8" w:rsidR="003F7FE4" w:rsidRPr="003F7FE4" w:rsidRDefault="003F7FE4" w:rsidP="00CA138B">
      <w:pPr>
        <w:spacing w:line="360" w:lineRule="auto"/>
        <w:jc w:val="both"/>
        <w:rPr>
          <w:rFonts w:ascii="Century Gothic" w:hAnsi="Century Gothic"/>
          <w:sz w:val="24"/>
          <w:szCs w:val="24"/>
        </w:rPr>
      </w:pPr>
      <w:proofErr w:type="spellStart"/>
      <w:r w:rsidRPr="003F7FE4">
        <w:rPr>
          <w:rFonts w:ascii="Century Gothic" w:hAnsi="Century Gothic"/>
          <w:b/>
          <w:bCs/>
          <w:sz w:val="24"/>
          <w:szCs w:val="24"/>
        </w:rPr>
        <w:t>Articulo</w:t>
      </w:r>
      <w:proofErr w:type="spellEnd"/>
      <w:r w:rsidRPr="003F7FE4">
        <w:rPr>
          <w:rFonts w:ascii="Century Gothic" w:hAnsi="Century Gothic"/>
          <w:b/>
          <w:bCs/>
          <w:sz w:val="24"/>
          <w:szCs w:val="24"/>
        </w:rPr>
        <w:t xml:space="preserve"> 115 Bis.-</w:t>
      </w:r>
      <w:r w:rsidRPr="003F7FE4">
        <w:rPr>
          <w:rFonts w:ascii="Century Gothic" w:hAnsi="Century Gothic"/>
          <w:sz w:val="24"/>
          <w:szCs w:val="24"/>
        </w:rPr>
        <w:t xml:space="preserve"> Con la finalidad de brindar </w:t>
      </w:r>
      <w:r w:rsidR="00CA138B">
        <w:rPr>
          <w:rFonts w:ascii="Century Gothic" w:hAnsi="Century Gothic"/>
          <w:sz w:val="24"/>
          <w:szCs w:val="24"/>
        </w:rPr>
        <w:t xml:space="preserve">una educación de excelencia </w:t>
      </w:r>
      <w:r w:rsidR="00DB4FB3">
        <w:rPr>
          <w:rFonts w:ascii="Century Gothic" w:hAnsi="Century Gothic"/>
          <w:sz w:val="24"/>
          <w:szCs w:val="24"/>
        </w:rPr>
        <w:t>, l</w:t>
      </w:r>
      <w:r w:rsidRPr="003F7FE4">
        <w:rPr>
          <w:rFonts w:ascii="Century Gothic" w:hAnsi="Century Gothic"/>
          <w:sz w:val="24"/>
          <w:szCs w:val="24"/>
        </w:rPr>
        <w:t xml:space="preserve">a Secretaría de Educación y Deporte del Estado </w:t>
      </w:r>
      <w:r w:rsidR="00CA138B">
        <w:rPr>
          <w:rFonts w:ascii="Century Gothic" w:hAnsi="Century Gothic"/>
          <w:sz w:val="24"/>
          <w:szCs w:val="24"/>
        </w:rPr>
        <w:t>procurará</w:t>
      </w:r>
      <w:r w:rsidRPr="003F7FE4">
        <w:rPr>
          <w:rFonts w:ascii="Century Gothic" w:hAnsi="Century Gothic"/>
          <w:sz w:val="24"/>
          <w:szCs w:val="24"/>
        </w:rPr>
        <w:t xml:space="preserve"> implementar medidas de conservación y fortalecimiento de los planteles escolares que se encuentren en riesgo de cierre por insuficiencia de matrícula, privilegiando, en la medida de las posibilidades presupuestales y operativas, la integración de grupos </w:t>
      </w:r>
      <w:r w:rsidR="00CA138B" w:rsidRPr="00CA138B">
        <w:rPr>
          <w:rFonts w:ascii="-webkit-standard" w:hAnsi="-webkit-standard"/>
          <w:color w:val="000000"/>
          <w:sz w:val="27"/>
          <w:szCs w:val="27"/>
        </w:rPr>
        <w:t xml:space="preserve"> </w:t>
      </w:r>
      <w:r w:rsidR="00CA138B" w:rsidRPr="00CA138B">
        <w:rPr>
          <w:rFonts w:ascii="Century Gothic" w:hAnsi="Century Gothic"/>
          <w:sz w:val="24"/>
          <w:szCs w:val="24"/>
        </w:rPr>
        <w:t xml:space="preserve">preferentemente con grupos reducidos de hasta veinticinco alumnos </w:t>
      </w:r>
      <w:r w:rsidRPr="003F7FE4">
        <w:rPr>
          <w:rFonts w:ascii="Century Gothic" w:hAnsi="Century Gothic"/>
          <w:sz w:val="24"/>
          <w:szCs w:val="24"/>
        </w:rPr>
        <w:t>por aula en los niveles de educación básica.</w:t>
      </w:r>
    </w:p>
    <w:p w14:paraId="4E03B743" w14:textId="77777777" w:rsidR="003F7FE4" w:rsidRPr="003F7FE4" w:rsidRDefault="003F7FE4" w:rsidP="00CA138B">
      <w:pPr>
        <w:spacing w:line="360" w:lineRule="auto"/>
        <w:jc w:val="both"/>
        <w:rPr>
          <w:rFonts w:ascii="Century Gothic" w:hAnsi="Century Gothic"/>
          <w:sz w:val="24"/>
          <w:szCs w:val="24"/>
        </w:rPr>
      </w:pPr>
      <w:r w:rsidRPr="003F7FE4">
        <w:rPr>
          <w:rFonts w:ascii="Century Gothic" w:hAnsi="Century Gothic"/>
          <w:sz w:val="24"/>
          <w:szCs w:val="24"/>
        </w:rPr>
        <w:lastRenderedPageBreak/>
        <w:t>Asimismo, previo al cierre definitivo de cualquier institución educativa pública de nivel básico, la autoridad educativa deberá realizar un análisis técnico, pedagógico, social y comunitario que valore el impacto de dicha determinación en el acceso al derecho a la educación de las niñas, niños y adolescentes.</w:t>
      </w:r>
    </w:p>
    <w:p w14:paraId="7F9A6120" w14:textId="77777777" w:rsidR="003F7FE4" w:rsidRPr="003F7FE4" w:rsidRDefault="003F7FE4" w:rsidP="003F7FE4">
      <w:pPr>
        <w:spacing w:line="360" w:lineRule="auto"/>
        <w:jc w:val="center"/>
        <w:rPr>
          <w:rFonts w:ascii="Century Gothic" w:hAnsi="Century Gothic"/>
          <w:b/>
          <w:bCs/>
          <w:sz w:val="24"/>
          <w:szCs w:val="24"/>
          <w:lang w:val="en-US"/>
        </w:rPr>
      </w:pPr>
      <w:r w:rsidRPr="003F7FE4">
        <w:rPr>
          <w:rFonts w:ascii="Century Gothic" w:hAnsi="Century Gothic"/>
          <w:b/>
          <w:bCs/>
          <w:sz w:val="24"/>
          <w:szCs w:val="24"/>
          <w:lang w:val="en-US"/>
        </w:rPr>
        <w:t>T R A N S I T O R I O S</w:t>
      </w:r>
    </w:p>
    <w:p w14:paraId="608CF605" w14:textId="591A203A" w:rsidR="003F7FE4" w:rsidRPr="003F7FE4" w:rsidRDefault="003F7FE4" w:rsidP="003F7FE4">
      <w:pPr>
        <w:spacing w:line="360" w:lineRule="auto"/>
        <w:jc w:val="both"/>
        <w:rPr>
          <w:rFonts w:ascii="Century Gothic" w:hAnsi="Century Gothic"/>
          <w:sz w:val="24"/>
          <w:szCs w:val="24"/>
        </w:rPr>
      </w:pPr>
      <w:proofErr w:type="gramStart"/>
      <w:r w:rsidRPr="003F7FE4">
        <w:rPr>
          <w:rFonts w:ascii="Century Gothic" w:hAnsi="Century Gothic"/>
          <w:b/>
          <w:bCs/>
          <w:sz w:val="24"/>
          <w:szCs w:val="24"/>
        </w:rPr>
        <w:t>PRIMERO.</w:t>
      </w:r>
      <w:r>
        <w:rPr>
          <w:rFonts w:ascii="Century Gothic" w:hAnsi="Century Gothic"/>
          <w:b/>
          <w:bCs/>
          <w:sz w:val="24"/>
          <w:szCs w:val="24"/>
        </w:rPr>
        <w:t>-</w:t>
      </w:r>
      <w:proofErr w:type="gramEnd"/>
      <w:r w:rsidRPr="003F7FE4">
        <w:rPr>
          <w:rFonts w:ascii="Century Gothic" w:hAnsi="Century Gothic"/>
          <w:b/>
          <w:bCs/>
          <w:sz w:val="24"/>
          <w:szCs w:val="24"/>
        </w:rPr>
        <w:t> </w:t>
      </w:r>
      <w:r w:rsidRPr="003F7FE4">
        <w:rPr>
          <w:rFonts w:ascii="Century Gothic" w:hAnsi="Century Gothic"/>
          <w:sz w:val="24"/>
          <w:szCs w:val="24"/>
        </w:rPr>
        <w:t>El presente Decreto entrará en vigor al día siguiente de su publicación en el Periódico Oficial del Estado de Chihuahua.</w:t>
      </w:r>
    </w:p>
    <w:p w14:paraId="1AC6FF27" w14:textId="5A533AA5" w:rsidR="003F7FE4" w:rsidRDefault="003F7FE4" w:rsidP="003F7FE4">
      <w:pPr>
        <w:spacing w:line="360" w:lineRule="auto"/>
        <w:jc w:val="both"/>
        <w:rPr>
          <w:rFonts w:ascii="Century Gothic" w:hAnsi="Century Gothic"/>
          <w:sz w:val="24"/>
          <w:szCs w:val="24"/>
        </w:rPr>
      </w:pPr>
      <w:proofErr w:type="gramStart"/>
      <w:r w:rsidRPr="003F7FE4">
        <w:rPr>
          <w:rFonts w:ascii="Century Gothic" w:hAnsi="Century Gothic"/>
          <w:b/>
          <w:bCs/>
          <w:sz w:val="24"/>
          <w:szCs w:val="24"/>
        </w:rPr>
        <w:t>SEGUNDO.-</w:t>
      </w:r>
      <w:proofErr w:type="gramEnd"/>
      <w:r w:rsidRPr="003F7FE4">
        <w:rPr>
          <w:rFonts w:ascii="Century Gothic" w:hAnsi="Century Gothic"/>
          <w:sz w:val="24"/>
          <w:szCs w:val="24"/>
        </w:rPr>
        <w:t> La Secretaría de Educación y Deporte del Estado de Chihuahua contará con un plazo de ciento ochenta días naturales, contados a partir de la entrada en vigor del presente Decreto, para emitir los lineamientos y adecuaciones administrativas necesarias para su cumplimiento.</w:t>
      </w:r>
    </w:p>
    <w:p w14:paraId="365B483C" w14:textId="77777777" w:rsidR="009F48FC" w:rsidRPr="00E50B6E" w:rsidRDefault="009F48FC" w:rsidP="009F48FC">
      <w:pPr>
        <w:spacing w:line="360" w:lineRule="auto"/>
        <w:jc w:val="both"/>
        <w:rPr>
          <w:rFonts w:ascii="Century Gothic" w:eastAsia="Times New Roman" w:hAnsi="Century Gothic" w:cs="Times New Roman"/>
          <w:color w:val="000000"/>
          <w:sz w:val="24"/>
          <w:szCs w:val="24"/>
        </w:rPr>
      </w:pPr>
      <w:r w:rsidRPr="00E50B6E">
        <w:rPr>
          <w:rFonts w:ascii="Century Gothic" w:eastAsia="Century Gothic" w:hAnsi="Century Gothic" w:cs="Century Gothic"/>
          <w:b/>
          <w:color w:val="000000"/>
          <w:sz w:val="24"/>
          <w:szCs w:val="24"/>
        </w:rPr>
        <w:t xml:space="preserve">ECONÓMICO. - </w:t>
      </w:r>
      <w:r w:rsidRPr="00E50B6E">
        <w:rPr>
          <w:rFonts w:ascii="Century Gothic" w:eastAsia="Century Gothic" w:hAnsi="Century Gothic" w:cs="Century Gothic"/>
          <w:color w:val="000000"/>
          <w:sz w:val="24"/>
          <w:szCs w:val="24"/>
        </w:rPr>
        <w:t xml:space="preserve">Aprobado que sea, </w:t>
      </w:r>
      <w:r w:rsidRPr="00E50B6E">
        <w:rPr>
          <w:rFonts w:ascii="Century Gothic" w:eastAsia="Century Gothic" w:hAnsi="Century Gothic" w:cs="Century Gothic"/>
          <w:sz w:val="24"/>
          <w:szCs w:val="24"/>
        </w:rPr>
        <w:t>túrnese</w:t>
      </w:r>
      <w:r w:rsidRPr="00E50B6E">
        <w:rPr>
          <w:rFonts w:ascii="Century Gothic" w:eastAsia="Century Gothic" w:hAnsi="Century Gothic" w:cs="Century Gothic"/>
          <w:color w:val="000000"/>
          <w:sz w:val="24"/>
          <w:szCs w:val="24"/>
        </w:rPr>
        <w:t xml:space="preserve"> a la Secretaría de Asuntos Legislativos y Jurídicos para que elabore la minuta de Decreto, en los términos en que deba publicarse.</w:t>
      </w:r>
    </w:p>
    <w:p w14:paraId="349A8E7B" w14:textId="4E4D1D63" w:rsidR="00D92FAD" w:rsidRDefault="00D92FAD" w:rsidP="00D92FAD">
      <w:pPr>
        <w:spacing w:line="360" w:lineRule="auto"/>
        <w:jc w:val="both"/>
        <w:rPr>
          <w:rFonts w:ascii="Century Gothic" w:eastAsia="Century Gothic" w:hAnsi="Century Gothic" w:cs="Century Gothic"/>
          <w:sz w:val="26"/>
          <w:szCs w:val="26"/>
        </w:rPr>
      </w:pPr>
      <w:r w:rsidRPr="00D92FAD">
        <w:rPr>
          <w:rFonts w:ascii="Century Gothic" w:eastAsia="Century Gothic" w:hAnsi="Century Gothic" w:cs="Century Gothic"/>
          <w:b/>
          <w:bCs/>
          <w:color w:val="000000"/>
          <w:sz w:val="26"/>
          <w:szCs w:val="26"/>
        </w:rPr>
        <w:t>DADO. -</w:t>
      </w:r>
      <w:r>
        <w:rPr>
          <w:rFonts w:ascii="Century Gothic" w:eastAsia="Century Gothic" w:hAnsi="Century Gothic" w:cs="Century Gothic"/>
          <w:color w:val="000000"/>
          <w:sz w:val="26"/>
          <w:szCs w:val="26"/>
        </w:rPr>
        <w:t xml:space="preserve"> En </w:t>
      </w:r>
      <w:r>
        <w:rPr>
          <w:rFonts w:ascii="Century Gothic" w:eastAsia="Century Gothic" w:hAnsi="Century Gothic" w:cs="Century Gothic"/>
          <w:sz w:val="26"/>
          <w:szCs w:val="26"/>
        </w:rPr>
        <w:t>sesión</w:t>
      </w:r>
      <w:r>
        <w:rPr>
          <w:rFonts w:ascii="Century Gothic" w:eastAsia="Century Gothic" w:hAnsi="Century Gothic" w:cs="Century Gothic"/>
          <w:color w:val="000000"/>
          <w:sz w:val="26"/>
          <w:szCs w:val="26"/>
        </w:rPr>
        <w:t xml:space="preserve"> de la diputación permanente del H. Congreso del Estado de Chihuahua a los </w:t>
      </w:r>
      <w:r>
        <w:rPr>
          <w:rFonts w:ascii="Century Gothic" w:eastAsia="Century Gothic" w:hAnsi="Century Gothic" w:cs="Century Gothic"/>
          <w:sz w:val="26"/>
          <w:szCs w:val="26"/>
        </w:rPr>
        <w:t>30</w:t>
      </w:r>
      <w:r>
        <w:rPr>
          <w:rFonts w:ascii="Century Gothic" w:eastAsia="Century Gothic" w:hAnsi="Century Gothic" w:cs="Century Gothic"/>
          <w:color w:val="000000"/>
          <w:sz w:val="26"/>
          <w:szCs w:val="26"/>
        </w:rPr>
        <w:t xml:space="preserve"> días del mes de junio del 2026.</w:t>
      </w:r>
    </w:p>
    <w:p w14:paraId="0133AC07" w14:textId="2858CBA4" w:rsidR="009F48FC" w:rsidRPr="003F7FE4" w:rsidRDefault="009F48FC" w:rsidP="003F7FE4">
      <w:pPr>
        <w:spacing w:line="360" w:lineRule="auto"/>
        <w:jc w:val="both"/>
        <w:rPr>
          <w:rFonts w:ascii="Century Gothic" w:hAnsi="Century Gothic"/>
          <w:sz w:val="24"/>
          <w:szCs w:val="24"/>
        </w:rPr>
      </w:pPr>
    </w:p>
    <w:p w14:paraId="0E31D0CF" w14:textId="77777777" w:rsidR="00465236" w:rsidRDefault="00465236" w:rsidP="00EF1C81">
      <w:pPr>
        <w:spacing w:line="360" w:lineRule="auto"/>
        <w:jc w:val="both"/>
        <w:rPr>
          <w:rFonts w:ascii="Century Gothic" w:hAnsi="Century Gothic"/>
          <w:sz w:val="24"/>
          <w:szCs w:val="24"/>
        </w:rPr>
      </w:pPr>
    </w:p>
    <w:p w14:paraId="6C6F1263" w14:textId="77777777" w:rsidR="009F48FC" w:rsidRDefault="009F48FC" w:rsidP="00EF1C81">
      <w:pPr>
        <w:spacing w:line="360" w:lineRule="auto"/>
        <w:jc w:val="both"/>
        <w:rPr>
          <w:rFonts w:ascii="Century Gothic" w:hAnsi="Century Gothic"/>
          <w:sz w:val="24"/>
          <w:szCs w:val="24"/>
        </w:rPr>
      </w:pPr>
    </w:p>
    <w:p w14:paraId="0C2C105A" w14:textId="24F6041D" w:rsidR="00EF1C81" w:rsidRPr="00E50B6E" w:rsidRDefault="00EF1C81" w:rsidP="00EF1C81">
      <w:pPr>
        <w:spacing w:line="360" w:lineRule="auto"/>
        <w:jc w:val="center"/>
        <w:rPr>
          <w:rFonts w:ascii="Century Gothic" w:eastAsia="Century Gothic" w:hAnsi="Century Gothic" w:cs="Century Gothic"/>
          <w:b/>
          <w:sz w:val="24"/>
          <w:szCs w:val="24"/>
        </w:rPr>
      </w:pPr>
      <w:r w:rsidRPr="00E50B6E">
        <w:rPr>
          <w:rFonts w:ascii="Century Gothic" w:eastAsia="Century Gothic" w:hAnsi="Century Gothic" w:cs="Century Gothic"/>
          <w:b/>
          <w:sz w:val="24"/>
          <w:szCs w:val="24"/>
        </w:rPr>
        <w:lastRenderedPageBreak/>
        <w:t>ATENTAMENTE</w:t>
      </w:r>
    </w:p>
    <w:p w14:paraId="117C0665" w14:textId="5D85DFFF" w:rsidR="00EF1C81" w:rsidRDefault="00EF1C81" w:rsidP="00EF1C81">
      <w:pPr>
        <w:rPr>
          <w:rFonts w:ascii="Century Gothic" w:eastAsia="Century Gothic" w:hAnsi="Century Gothic" w:cs="Century Gothic"/>
          <w:b/>
          <w:sz w:val="24"/>
          <w:szCs w:val="24"/>
        </w:rPr>
      </w:pPr>
    </w:p>
    <w:p w14:paraId="73EF1C64" w14:textId="77777777" w:rsidR="00E50B6E" w:rsidRPr="00E50B6E" w:rsidRDefault="00E50B6E" w:rsidP="00EF1C81">
      <w:pPr>
        <w:rPr>
          <w:rFonts w:ascii="Century Gothic" w:eastAsia="Century Gothic" w:hAnsi="Century Gothic" w:cs="Century Gothic"/>
          <w:b/>
          <w:sz w:val="24"/>
          <w:szCs w:val="24"/>
        </w:rPr>
      </w:pPr>
    </w:p>
    <w:p w14:paraId="5E0DFEEC" w14:textId="4C16E257" w:rsidR="00EF1C81" w:rsidRPr="00E50B6E" w:rsidRDefault="00EF1C81" w:rsidP="00EF1C81">
      <w:pPr>
        <w:jc w:val="center"/>
        <w:rPr>
          <w:rFonts w:ascii="Century Gothic" w:eastAsia="Century Gothic" w:hAnsi="Century Gothic" w:cs="Century Gothic"/>
          <w:b/>
          <w:sz w:val="24"/>
          <w:szCs w:val="24"/>
        </w:rPr>
      </w:pPr>
      <w:r w:rsidRPr="00E50B6E">
        <w:rPr>
          <w:rFonts w:ascii="Century Gothic" w:eastAsia="Century Gothic" w:hAnsi="Century Gothic" w:cs="Century Gothic"/>
          <w:b/>
          <w:sz w:val="24"/>
          <w:szCs w:val="24"/>
        </w:rPr>
        <w:t>DIP. OSCAR DANIEL AVITIA ARELLANES</w:t>
      </w:r>
    </w:p>
    <w:p w14:paraId="59F98058" w14:textId="77777777" w:rsidR="00EF1C81" w:rsidRDefault="00EF1C81" w:rsidP="00EF1C81">
      <w:pPr>
        <w:jc w:val="center"/>
        <w:rPr>
          <w:rFonts w:ascii="Century Gothic" w:eastAsia="Century Gothic" w:hAnsi="Century Gothic" w:cs="Century Gothic"/>
          <w:b/>
          <w:sz w:val="24"/>
          <w:szCs w:val="24"/>
        </w:rPr>
      </w:pPr>
    </w:p>
    <w:p w14:paraId="58A074A5" w14:textId="77777777" w:rsidR="009F58AE" w:rsidRPr="00E50B6E" w:rsidRDefault="009F58AE" w:rsidP="00EF1C81">
      <w:pPr>
        <w:jc w:val="center"/>
        <w:rPr>
          <w:rFonts w:ascii="Century Gothic" w:eastAsia="Century Gothic" w:hAnsi="Century Gothic" w:cs="Century Gothic"/>
          <w:b/>
          <w:sz w:val="24"/>
          <w:szCs w:val="24"/>
        </w:rPr>
      </w:pPr>
    </w:p>
    <w:tbl>
      <w:tblPr>
        <w:tblW w:w="8838" w:type="dxa"/>
        <w:tblBorders>
          <w:top w:val="nil"/>
          <w:left w:val="nil"/>
          <w:bottom w:val="nil"/>
          <w:right w:val="nil"/>
          <w:insideH w:val="nil"/>
          <w:insideV w:val="nil"/>
        </w:tblBorders>
        <w:tblLayout w:type="fixed"/>
        <w:tblLook w:val="0600" w:firstRow="0" w:lastRow="0" w:firstColumn="0" w:lastColumn="0" w:noHBand="1" w:noVBand="1"/>
      </w:tblPr>
      <w:tblGrid>
        <w:gridCol w:w="4427"/>
        <w:gridCol w:w="4411"/>
      </w:tblGrid>
      <w:tr w:rsidR="00EF1C81" w:rsidRPr="00E50B6E" w14:paraId="60581EF9" w14:textId="77777777" w:rsidTr="009E67B1">
        <w:trPr>
          <w:trHeight w:val="1530"/>
        </w:trPr>
        <w:tc>
          <w:tcPr>
            <w:tcW w:w="4427" w:type="dxa"/>
            <w:tcBorders>
              <w:top w:val="single" w:sz="6" w:space="0" w:color="FFFFFF"/>
              <w:left w:val="single" w:sz="6" w:space="0" w:color="FFFFFF"/>
              <w:bottom w:val="single" w:sz="6" w:space="0" w:color="FFFFFF"/>
              <w:right w:val="single" w:sz="6" w:space="0" w:color="FFFFFF"/>
            </w:tcBorders>
            <w:tcMar>
              <w:top w:w="100" w:type="dxa"/>
              <w:left w:w="100" w:type="dxa"/>
              <w:bottom w:w="100" w:type="dxa"/>
              <w:right w:w="100" w:type="dxa"/>
            </w:tcMar>
          </w:tcPr>
          <w:p w14:paraId="1F9E85A7" w14:textId="77777777" w:rsidR="00EF1C81" w:rsidRDefault="00042989" w:rsidP="009E67B1">
            <w:pPr>
              <w:spacing w:before="240" w:after="120" w:line="360" w:lineRule="auto"/>
              <w:rPr>
                <w:rFonts w:ascii="Century Gothic" w:eastAsia="Century Gothic" w:hAnsi="Century Gothic" w:cs="Century Gothic"/>
                <w:b/>
                <w:sz w:val="24"/>
                <w:szCs w:val="24"/>
                <w:shd w:val="clear" w:color="auto" w:fill="FEFFFF"/>
              </w:rPr>
            </w:pPr>
            <w:r w:rsidRPr="00E50B6E">
              <w:rPr>
                <w:rFonts w:ascii="Century Gothic" w:eastAsia="Century Gothic" w:hAnsi="Century Gothic" w:cs="Century Gothic"/>
                <w:b/>
                <w:sz w:val="24"/>
                <w:szCs w:val="24"/>
                <w:shd w:val="clear" w:color="auto" w:fill="FEFFFF"/>
              </w:rPr>
              <w:t>DIP. EDIN CUAUHTÉMOC ESTRADA SOTELO</w:t>
            </w:r>
          </w:p>
          <w:p w14:paraId="53BD9D4A" w14:textId="0D08A494" w:rsidR="00042989" w:rsidRPr="00E50B6E" w:rsidRDefault="00042989" w:rsidP="009E67B1">
            <w:pPr>
              <w:spacing w:before="240" w:after="120" w:line="360" w:lineRule="auto"/>
              <w:rPr>
                <w:rFonts w:ascii="Century Gothic" w:eastAsia="Century Gothic" w:hAnsi="Century Gothic" w:cs="Century Gothic"/>
                <w:b/>
                <w:sz w:val="24"/>
                <w:szCs w:val="24"/>
                <w:shd w:val="clear" w:color="auto" w:fill="FEFFFF"/>
              </w:rPr>
            </w:pPr>
          </w:p>
        </w:tc>
        <w:tc>
          <w:tcPr>
            <w:tcW w:w="4411" w:type="dxa"/>
            <w:tcBorders>
              <w:top w:val="single" w:sz="6" w:space="0" w:color="FFFFFF"/>
              <w:left w:val="nil"/>
              <w:bottom w:val="single" w:sz="6" w:space="0" w:color="FFFFFF"/>
              <w:right w:val="single" w:sz="6" w:space="0" w:color="FFFFFF"/>
            </w:tcBorders>
            <w:tcMar>
              <w:top w:w="100" w:type="dxa"/>
              <w:left w:w="100" w:type="dxa"/>
              <w:bottom w:w="100" w:type="dxa"/>
              <w:right w:w="100" w:type="dxa"/>
            </w:tcMar>
          </w:tcPr>
          <w:p w14:paraId="2C47FA3F" w14:textId="04D06E69" w:rsidR="00EF1C81" w:rsidRPr="00E50B6E" w:rsidRDefault="00042989" w:rsidP="009E67B1">
            <w:pPr>
              <w:spacing w:before="240" w:after="120" w:line="360" w:lineRule="auto"/>
              <w:jc w:val="center"/>
              <w:rPr>
                <w:rFonts w:ascii="Century Gothic" w:eastAsia="Century Gothic" w:hAnsi="Century Gothic" w:cs="Century Gothic"/>
                <w:b/>
                <w:sz w:val="24"/>
                <w:szCs w:val="24"/>
                <w:shd w:val="clear" w:color="auto" w:fill="FEFFFF"/>
              </w:rPr>
            </w:pPr>
            <w:r w:rsidRPr="00E50B6E">
              <w:rPr>
                <w:rFonts w:ascii="Century Gothic" w:eastAsia="Century Gothic" w:hAnsi="Century Gothic" w:cs="Century Gothic"/>
                <w:b/>
                <w:sz w:val="24"/>
                <w:szCs w:val="24"/>
                <w:shd w:val="clear" w:color="auto" w:fill="FEFFFF"/>
              </w:rPr>
              <w:t xml:space="preserve"> DIP. MAGDALENA RENTERÍA PÉREZ</w:t>
            </w:r>
          </w:p>
        </w:tc>
      </w:tr>
      <w:tr w:rsidR="00EF1C81" w:rsidRPr="00E50B6E" w14:paraId="56968151" w14:textId="77777777" w:rsidTr="009E67B1">
        <w:trPr>
          <w:trHeight w:val="1530"/>
        </w:trPr>
        <w:tc>
          <w:tcPr>
            <w:tcW w:w="4427" w:type="dxa"/>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2FA9195D" w14:textId="1C409238" w:rsidR="00EF1C81" w:rsidRPr="00E50B6E" w:rsidRDefault="00042989" w:rsidP="009E67B1">
            <w:pPr>
              <w:spacing w:before="240" w:after="120" w:line="360" w:lineRule="auto"/>
              <w:rPr>
                <w:rFonts w:ascii="Century Gothic" w:eastAsia="Century Gothic" w:hAnsi="Century Gothic" w:cs="Century Gothic"/>
                <w:b/>
                <w:sz w:val="24"/>
                <w:szCs w:val="24"/>
                <w:shd w:val="clear" w:color="auto" w:fill="FEFFFF"/>
              </w:rPr>
            </w:pPr>
            <w:r w:rsidRPr="00E50B6E">
              <w:rPr>
                <w:rFonts w:ascii="Century Gothic" w:eastAsia="Century Gothic" w:hAnsi="Century Gothic" w:cs="Century Gothic"/>
                <w:b/>
                <w:sz w:val="24"/>
                <w:szCs w:val="24"/>
                <w:shd w:val="clear" w:color="auto" w:fill="FEFFFF"/>
              </w:rPr>
              <w:t>DIP. ROSANA DÍAZ REYES</w:t>
            </w:r>
          </w:p>
        </w:tc>
        <w:tc>
          <w:tcPr>
            <w:tcW w:w="4411" w:type="dxa"/>
            <w:tcBorders>
              <w:top w:val="nil"/>
              <w:left w:val="nil"/>
              <w:bottom w:val="single" w:sz="6" w:space="0" w:color="FFFFFF"/>
              <w:right w:val="single" w:sz="6" w:space="0" w:color="FFFFFF"/>
            </w:tcBorders>
            <w:tcMar>
              <w:top w:w="100" w:type="dxa"/>
              <w:left w:w="100" w:type="dxa"/>
              <w:bottom w:w="100" w:type="dxa"/>
              <w:right w:w="100" w:type="dxa"/>
            </w:tcMar>
          </w:tcPr>
          <w:p w14:paraId="053ED5A3" w14:textId="5146F2FC" w:rsidR="00EF1C81" w:rsidRPr="00E50B6E" w:rsidRDefault="00042989" w:rsidP="009E67B1">
            <w:pPr>
              <w:spacing w:before="240" w:after="120" w:line="360" w:lineRule="auto"/>
              <w:jc w:val="center"/>
              <w:rPr>
                <w:rFonts w:ascii="Century Gothic" w:eastAsia="Century Gothic" w:hAnsi="Century Gothic" w:cs="Century Gothic"/>
                <w:b/>
                <w:sz w:val="24"/>
                <w:szCs w:val="24"/>
                <w:shd w:val="clear" w:color="auto" w:fill="FEFFFF"/>
              </w:rPr>
            </w:pPr>
            <w:r w:rsidRPr="00E50B6E">
              <w:rPr>
                <w:rFonts w:ascii="Century Gothic" w:eastAsia="Century Gothic" w:hAnsi="Century Gothic" w:cs="Century Gothic"/>
                <w:b/>
                <w:sz w:val="24"/>
                <w:szCs w:val="24"/>
                <w:shd w:val="clear" w:color="auto" w:fill="FEFFFF"/>
              </w:rPr>
              <w:t xml:space="preserve"> DIP. ELIZABETH GUZMÁN ARGUETA</w:t>
            </w:r>
          </w:p>
        </w:tc>
      </w:tr>
      <w:tr w:rsidR="00EF1C81" w:rsidRPr="00E50B6E" w14:paraId="3CD57B0B" w14:textId="77777777" w:rsidTr="009E67B1">
        <w:trPr>
          <w:trHeight w:val="1530"/>
        </w:trPr>
        <w:tc>
          <w:tcPr>
            <w:tcW w:w="4427" w:type="dxa"/>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66EBD59E" w14:textId="42F646ED" w:rsidR="00EF1C81" w:rsidRPr="00E50B6E" w:rsidRDefault="00042989" w:rsidP="009E67B1">
            <w:pPr>
              <w:spacing w:before="240" w:after="120" w:line="360" w:lineRule="auto"/>
              <w:rPr>
                <w:rFonts w:ascii="Century Gothic" w:eastAsia="Century Gothic" w:hAnsi="Century Gothic" w:cs="Century Gothic"/>
                <w:b/>
                <w:sz w:val="24"/>
                <w:szCs w:val="24"/>
                <w:shd w:val="clear" w:color="auto" w:fill="FEFFFF"/>
              </w:rPr>
            </w:pPr>
            <w:r w:rsidRPr="00E50B6E">
              <w:rPr>
                <w:rFonts w:ascii="Century Gothic" w:eastAsia="Century Gothic" w:hAnsi="Century Gothic" w:cs="Century Gothic"/>
                <w:b/>
                <w:sz w:val="24"/>
                <w:szCs w:val="24"/>
                <w:shd w:val="clear" w:color="auto" w:fill="FEFFFF"/>
              </w:rPr>
              <w:t>DIP. EDITH PALMA ONTIVEROS</w:t>
            </w:r>
          </w:p>
        </w:tc>
        <w:tc>
          <w:tcPr>
            <w:tcW w:w="4411" w:type="dxa"/>
            <w:tcBorders>
              <w:top w:val="nil"/>
              <w:left w:val="nil"/>
              <w:bottom w:val="single" w:sz="6" w:space="0" w:color="FFFFFF"/>
              <w:right w:val="single" w:sz="6" w:space="0" w:color="FFFFFF"/>
            </w:tcBorders>
            <w:tcMar>
              <w:top w:w="100" w:type="dxa"/>
              <w:left w:w="100" w:type="dxa"/>
              <w:bottom w:w="100" w:type="dxa"/>
              <w:right w:w="100" w:type="dxa"/>
            </w:tcMar>
          </w:tcPr>
          <w:p w14:paraId="006EFC66" w14:textId="46C41D12" w:rsidR="00EF1C81" w:rsidRPr="00E50B6E" w:rsidRDefault="00042989" w:rsidP="009E67B1">
            <w:pPr>
              <w:spacing w:before="240" w:after="120" w:line="360" w:lineRule="auto"/>
              <w:jc w:val="center"/>
              <w:rPr>
                <w:rFonts w:ascii="Century Gothic" w:eastAsia="Century Gothic" w:hAnsi="Century Gothic" w:cs="Century Gothic"/>
                <w:b/>
                <w:sz w:val="24"/>
                <w:szCs w:val="24"/>
                <w:shd w:val="clear" w:color="auto" w:fill="FEFFFF"/>
              </w:rPr>
            </w:pPr>
            <w:r w:rsidRPr="00E50B6E">
              <w:rPr>
                <w:rFonts w:ascii="Century Gothic" w:eastAsia="Century Gothic" w:hAnsi="Century Gothic" w:cs="Century Gothic"/>
                <w:b/>
                <w:sz w:val="24"/>
                <w:szCs w:val="24"/>
                <w:shd w:val="clear" w:color="auto" w:fill="FEFFFF"/>
              </w:rPr>
              <w:t xml:space="preserve"> DIP. HERMINIA GÓMEZ CARRASCO</w:t>
            </w:r>
          </w:p>
        </w:tc>
      </w:tr>
      <w:tr w:rsidR="00EF1C81" w:rsidRPr="00E50B6E" w14:paraId="712A8DF8" w14:textId="77777777" w:rsidTr="009E67B1">
        <w:trPr>
          <w:trHeight w:val="1530"/>
        </w:trPr>
        <w:tc>
          <w:tcPr>
            <w:tcW w:w="4427" w:type="dxa"/>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64DE325B" w14:textId="38AE15C7" w:rsidR="00EF1C81" w:rsidRPr="00E50B6E" w:rsidRDefault="00042989" w:rsidP="009E67B1">
            <w:pPr>
              <w:spacing w:before="240" w:after="120" w:line="360" w:lineRule="auto"/>
              <w:rPr>
                <w:rFonts w:ascii="Century Gothic" w:eastAsia="Century Gothic" w:hAnsi="Century Gothic" w:cs="Century Gothic"/>
                <w:b/>
                <w:sz w:val="24"/>
                <w:szCs w:val="24"/>
                <w:shd w:val="clear" w:color="auto" w:fill="FEFFFF"/>
              </w:rPr>
            </w:pPr>
            <w:r w:rsidRPr="00E50B6E">
              <w:rPr>
                <w:rFonts w:ascii="Century Gothic" w:eastAsia="Century Gothic" w:hAnsi="Century Gothic" w:cs="Century Gothic"/>
                <w:b/>
                <w:sz w:val="24"/>
                <w:szCs w:val="24"/>
                <w:shd w:val="clear" w:color="auto" w:fill="FEFFFF"/>
              </w:rPr>
              <w:lastRenderedPageBreak/>
              <w:t>DIP. LETICIA ORTEGA MÁYNEZ</w:t>
            </w:r>
          </w:p>
        </w:tc>
        <w:tc>
          <w:tcPr>
            <w:tcW w:w="4411" w:type="dxa"/>
            <w:tcBorders>
              <w:top w:val="nil"/>
              <w:left w:val="nil"/>
              <w:bottom w:val="single" w:sz="6" w:space="0" w:color="FFFFFF"/>
              <w:right w:val="single" w:sz="6" w:space="0" w:color="FFFFFF"/>
            </w:tcBorders>
            <w:tcMar>
              <w:top w:w="100" w:type="dxa"/>
              <w:left w:w="100" w:type="dxa"/>
              <w:bottom w:w="100" w:type="dxa"/>
              <w:right w:w="100" w:type="dxa"/>
            </w:tcMar>
          </w:tcPr>
          <w:p w14:paraId="3B3EBECD" w14:textId="7D4785AE" w:rsidR="00EF1C81" w:rsidRPr="00E50B6E" w:rsidRDefault="00042989" w:rsidP="009E67B1">
            <w:pPr>
              <w:spacing w:before="240" w:after="120" w:line="360" w:lineRule="auto"/>
              <w:jc w:val="center"/>
              <w:rPr>
                <w:rFonts w:ascii="Century Gothic" w:eastAsia="Century Gothic" w:hAnsi="Century Gothic" w:cs="Century Gothic"/>
                <w:b/>
                <w:sz w:val="24"/>
                <w:szCs w:val="24"/>
                <w:shd w:val="clear" w:color="auto" w:fill="FEFFFF"/>
              </w:rPr>
            </w:pPr>
            <w:r w:rsidRPr="00E50B6E">
              <w:rPr>
                <w:rFonts w:ascii="Century Gothic" w:eastAsia="Century Gothic" w:hAnsi="Century Gothic" w:cs="Century Gothic"/>
                <w:b/>
                <w:sz w:val="24"/>
                <w:szCs w:val="24"/>
                <w:shd w:val="clear" w:color="auto" w:fill="FEFFFF"/>
              </w:rPr>
              <w:t xml:space="preserve"> DIP. MARÍA ANTONIETA PÉREZ REYES</w:t>
            </w:r>
          </w:p>
        </w:tc>
      </w:tr>
      <w:tr w:rsidR="00EF1C81" w:rsidRPr="00E50B6E" w14:paraId="46AEBF17" w14:textId="77777777" w:rsidTr="009E67B1">
        <w:trPr>
          <w:trHeight w:val="2010"/>
        </w:trPr>
        <w:tc>
          <w:tcPr>
            <w:tcW w:w="4427" w:type="dxa"/>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3C4936FB" w14:textId="77777777" w:rsidR="00EF1C81" w:rsidRDefault="00042989" w:rsidP="009E67B1">
            <w:pPr>
              <w:spacing w:before="240" w:after="120" w:line="360" w:lineRule="auto"/>
              <w:rPr>
                <w:rFonts w:ascii="Century Gothic" w:eastAsia="Century Gothic" w:hAnsi="Century Gothic" w:cs="Century Gothic"/>
                <w:b/>
                <w:sz w:val="24"/>
                <w:szCs w:val="24"/>
                <w:shd w:val="clear" w:color="auto" w:fill="FEFFFF"/>
              </w:rPr>
            </w:pPr>
            <w:r w:rsidRPr="00E50B6E">
              <w:rPr>
                <w:rFonts w:ascii="Century Gothic" w:eastAsia="Century Gothic" w:hAnsi="Century Gothic" w:cs="Century Gothic"/>
                <w:b/>
                <w:sz w:val="24"/>
                <w:szCs w:val="24"/>
                <w:shd w:val="clear" w:color="auto" w:fill="FEFFFF"/>
              </w:rPr>
              <w:t>DIP. JAEL ARGÜELLES DÍAZ</w:t>
            </w:r>
          </w:p>
          <w:p w14:paraId="08955896" w14:textId="2A98A045" w:rsidR="00042989" w:rsidRPr="00E50B6E" w:rsidRDefault="00042989" w:rsidP="009E67B1">
            <w:pPr>
              <w:spacing w:before="240" w:after="120" w:line="360" w:lineRule="auto"/>
              <w:rPr>
                <w:rFonts w:ascii="Century Gothic" w:eastAsia="Century Gothic" w:hAnsi="Century Gothic" w:cs="Century Gothic"/>
                <w:b/>
                <w:sz w:val="24"/>
                <w:szCs w:val="24"/>
                <w:shd w:val="clear" w:color="auto" w:fill="FEFFFF"/>
              </w:rPr>
            </w:pPr>
          </w:p>
        </w:tc>
        <w:tc>
          <w:tcPr>
            <w:tcW w:w="4411" w:type="dxa"/>
            <w:tcBorders>
              <w:top w:val="nil"/>
              <w:left w:val="nil"/>
              <w:bottom w:val="single" w:sz="6" w:space="0" w:color="FFFFFF"/>
              <w:right w:val="single" w:sz="6" w:space="0" w:color="FFFFFF"/>
            </w:tcBorders>
            <w:tcMar>
              <w:top w:w="100" w:type="dxa"/>
              <w:left w:w="100" w:type="dxa"/>
              <w:bottom w:w="100" w:type="dxa"/>
              <w:right w:w="100" w:type="dxa"/>
            </w:tcMar>
          </w:tcPr>
          <w:p w14:paraId="64741EC6" w14:textId="01AAB473" w:rsidR="00EF1C81" w:rsidRPr="00E50B6E" w:rsidRDefault="00042989" w:rsidP="009E67B1">
            <w:pPr>
              <w:spacing w:before="240" w:after="120" w:line="360" w:lineRule="auto"/>
              <w:jc w:val="center"/>
              <w:rPr>
                <w:rFonts w:ascii="Century Gothic" w:eastAsia="Century Gothic" w:hAnsi="Century Gothic" w:cs="Century Gothic"/>
                <w:b/>
                <w:sz w:val="24"/>
                <w:szCs w:val="24"/>
                <w:shd w:val="clear" w:color="auto" w:fill="FEFFFF"/>
              </w:rPr>
            </w:pPr>
            <w:r w:rsidRPr="00E50B6E">
              <w:rPr>
                <w:rFonts w:ascii="Century Gothic" w:eastAsia="Century Gothic" w:hAnsi="Century Gothic" w:cs="Century Gothic"/>
                <w:b/>
                <w:sz w:val="24"/>
                <w:szCs w:val="24"/>
                <w:shd w:val="clear" w:color="auto" w:fill="FEFFFF"/>
              </w:rPr>
              <w:t xml:space="preserve"> DIP. PEDRO TORRES ESTRADA</w:t>
            </w:r>
          </w:p>
          <w:p w14:paraId="55CD792E" w14:textId="08F9CF2E" w:rsidR="00EF1C81" w:rsidRPr="00E50B6E" w:rsidRDefault="00042989" w:rsidP="009E67B1">
            <w:pPr>
              <w:spacing w:before="240" w:after="240" w:line="360" w:lineRule="auto"/>
              <w:jc w:val="center"/>
              <w:rPr>
                <w:rFonts w:ascii="Century Gothic" w:eastAsia="Century Gothic" w:hAnsi="Century Gothic" w:cs="Century Gothic"/>
                <w:b/>
                <w:sz w:val="24"/>
                <w:szCs w:val="24"/>
                <w:shd w:val="clear" w:color="auto" w:fill="FEFFFF"/>
              </w:rPr>
            </w:pPr>
            <w:r w:rsidRPr="00E50B6E">
              <w:rPr>
                <w:rFonts w:ascii="Century Gothic" w:eastAsia="Century Gothic" w:hAnsi="Century Gothic" w:cs="Century Gothic"/>
                <w:b/>
                <w:sz w:val="24"/>
                <w:szCs w:val="24"/>
                <w:shd w:val="clear" w:color="auto" w:fill="FEFFFF"/>
              </w:rPr>
              <w:t xml:space="preserve"> </w:t>
            </w:r>
          </w:p>
        </w:tc>
      </w:tr>
      <w:tr w:rsidR="00EF1C81" w:rsidRPr="00E50B6E" w14:paraId="3381B8CD" w14:textId="77777777" w:rsidTr="009E67B1">
        <w:trPr>
          <w:trHeight w:val="930"/>
        </w:trPr>
        <w:tc>
          <w:tcPr>
            <w:tcW w:w="8838" w:type="dxa"/>
            <w:gridSpan w:val="2"/>
            <w:tcBorders>
              <w:top w:val="nil"/>
              <w:left w:val="single" w:sz="6" w:space="0" w:color="FFFFFF"/>
              <w:bottom w:val="single" w:sz="6" w:space="0" w:color="FFFFFF"/>
              <w:right w:val="single" w:sz="6" w:space="0" w:color="FFFFFF"/>
            </w:tcBorders>
            <w:tcMar>
              <w:top w:w="100" w:type="dxa"/>
              <w:left w:w="100" w:type="dxa"/>
              <w:bottom w:w="100" w:type="dxa"/>
              <w:right w:w="100" w:type="dxa"/>
            </w:tcMar>
          </w:tcPr>
          <w:p w14:paraId="38E5A5FB" w14:textId="42E0FB56" w:rsidR="00EF1C81" w:rsidRPr="00E50B6E" w:rsidRDefault="00042989" w:rsidP="009E67B1">
            <w:pPr>
              <w:spacing w:before="240" w:after="120" w:line="360" w:lineRule="auto"/>
              <w:rPr>
                <w:rFonts w:ascii="Century Gothic" w:eastAsia="Century Gothic" w:hAnsi="Century Gothic" w:cs="Century Gothic"/>
                <w:b/>
                <w:sz w:val="24"/>
                <w:szCs w:val="24"/>
                <w:shd w:val="clear" w:color="auto" w:fill="FEFFFF"/>
              </w:rPr>
            </w:pPr>
            <w:r w:rsidRPr="00E50B6E">
              <w:rPr>
                <w:rFonts w:ascii="Century Gothic" w:eastAsia="Century Gothic" w:hAnsi="Century Gothic" w:cs="Century Gothic"/>
                <w:b/>
                <w:sz w:val="24"/>
                <w:szCs w:val="24"/>
                <w:shd w:val="clear" w:color="auto" w:fill="FEFFFF"/>
              </w:rPr>
              <w:t>DIP. BRENDA FRANCISCA RÍOS PRIETO</w:t>
            </w:r>
          </w:p>
          <w:p w14:paraId="5D1D52BE" w14:textId="77777777" w:rsidR="00EF1C81" w:rsidRPr="00E50B6E" w:rsidRDefault="00EF1C81" w:rsidP="009E67B1">
            <w:pPr>
              <w:spacing w:before="240" w:after="120" w:line="360" w:lineRule="auto"/>
              <w:rPr>
                <w:rFonts w:ascii="Century Gothic" w:eastAsia="Century Gothic" w:hAnsi="Century Gothic" w:cs="Century Gothic"/>
                <w:b/>
                <w:sz w:val="24"/>
                <w:szCs w:val="24"/>
                <w:shd w:val="clear" w:color="auto" w:fill="FEFFFF"/>
              </w:rPr>
            </w:pPr>
          </w:p>
          <w:p w14:paraId="48FC2494" w14:textId="40B5DAAF" w:rsidR="00EF1C81" w:rsidRPr="00E50B6E" w:rsidRDefault="00EF1C81" w:rsidP="009E67B1">
            <w:pPr>
              <w:jc w:val="both"/>
              <w:rPr>
                <w:rFonts w:ascii="Century Gothic" w:eastAsia="Century Gothic" w:hAnsi="Century Gothic" w:cs="Century Gothic"/>
                <w:i/>
                <w:sz w:val="18"/>
                <w:szCs w:val="18"/>
              </w:rPr>
            </w:pPr>
            <w:r w:rsidRPr="00E50B6E">
              <w:rPr>
                <w:rFonts w:ascii="Century Gothic" w:eastAsia="Century Gothic" w:hAnsi="Century Gothic" w:cs="Century Gothic"/>
                <w:i/>
                <w:sz w:val="18"/>
                <w:szCs w:val="18"/>
              </w:rPr>
              <w:t xml:space="preserve">La presente hoja de firmas corresponde a la Iniciativa con carácter de DECRETO que busca </w:t>
            </w:r>
            <w:r w:rsidR="00465385">
              <w:rPr>
                <w:rFonts w:ascii="Century Gothic" w:eastAsia="Century Gothic" w:hAnsi="Century Gothic" w:cs="Century Gothic"/>
                <w:i/>
                <w:sz w:val="18"/>
                <w:szCs w:val="18"/>
              </w:rPr>
              <w:t xml:space="preserve">evitar el cierre de escuelas y garantizar la </w:t>
            </w:r>
            <w:proofErr w:type="spellStart"/>
            <w:r w:rsidR="00465385">
              <w:rPr>
                <w:rFonts w:ascii="Century Gothic" w:eastAsia="Century Gothic" w:hAnsi="Century Gothic" w:cs="Century Gothic"/>
                <w:i/>
                <w:sz w:val="18"/>
                <w:szCs w:val="18"/>
              </w:rPr>
              <w:t>esducacion</w:t>
            </w:r>
            <w:proofErr w:type="spellEnd"/>
            <w:r w:rsidR="00465385">
              <w:rPr>
                <w:rFonts w:ascii="Century Gothic" w:eastAsia="Century Gothic" w:hAnsi="Century Gothic" w:cs="Century Gothic"/>
                <w:i/>
                <w:sz w:val="18"/>
                <w:szCs w:val="18"/>
              </w:rPr>
              <w:t xml:space="preserve"> con grupos </w:t>
            </w:r>
            <w:proofErr w:type="spellStart"/>
            <w:r w:rsidR="00465385">
              <w:rPr>
                <w:rFonts w:ascii="Century Gothic" w:eastAsia="Century Gothic" w:hAnsi="Century Gothic" w:cs="Century Gothic"/>
                <w:i/>
                <w:sz w:val="18"/>
                <w:szCs w:val="18"/>
              </w:rPr>
              <w:t>mas</w:t>
            </w:r>
            <w:proofErr w:type="spellEnd"/>
            <w:r w:rsidR="00465385">
              <w:rPr>
                <w:rFonts w:ascii="Century Gothic" w:eastAsia="Century Gothic" w:hAnsi="Century Gothic" w:cs="Century Gothic"/>
                <w:i/>
                <w:sz w:val="18"/>
                <w:szCs w:val="18"/>
              </w:rPr>
              <w:t xml:space="preserve"> pequeños en las aulas educativas</w:t>
            </w:r>
            <w:r w:rsidR="003F7FE4">
              <w:rPr>
                <w:rFonts w:ascii="Century Gothic" w:eastAsia="Century Gothic" w:hAnsi="Century Gothic" w:cs="Century Gothic"/>
                <w:i/>
                <w:sz w:val="18"/>
                <w:szCs w:val="18"/>
              </w:rPr>
              <w:t>.</w:t>
            </w:r>
            <w:r w:rsidR="00465385">
              <w:rPr>
                <w:rFonts w:ascii="Century Gothic" w:eastAsia="Century Gothic" w:hAnsi="Century Gothic" w:cs="Century Gothic"/>
                <w:i/>
                <w:sz w:val="18"/>
                <w:szCs w:val="18"/>
              </w:rPr>
              <w:t xml:space="preserve"> </w:t>
            </w:r>
          </w:p>
          <w:p w14:paraId="0C142EA4" w14:textId="3067EECB" w:rsidR="00EF1C81" w:rsidRDefault="00EF1C81" w:rsidP="009E67B1">
            <w:pPr>
              <w:spacing w:before="240" w:after="120" w:line="360" w:lineRule="auto"/>
              <w:rPr>
                <w:rFonts w:ascii="Century Gothic" w:eastAsia="Century Gothic" w:hAnsi="Century Gothic" w:cs="Century Gothic"/>
                <w:b/>
                <w:sz w:val="24"/>
                <w:szCs w:val="24"/>
                <w:shd w:val="clear" w:color="auto" w:fill="FEFFFF"/>
              </w:rPr>
            </w:pPr>
          </w:p>
          <w:p w14:paraId="1E40B49F" w14:textId="335DE731" w:rsidR="00042989" w:rsidRDefault="00042989" w:rsidP="009E67B1">
            <w:pPr>
              <w:spacing w:before="240" w:after="120" w:line="360" w:lineRule="auto"/>
              <w:rPr>
                <w:rFonts w:ascii="Century Gothic" w:eastAsia="Century Gothic" w:hAnsi="Century Gothic" w:cs="Century Gothic"/>
                <w:b/>
                <w:sz w:val="24"/>
                <w:szCs w:val="24"/>
                <w:shd w:val="clear" w:color="auto" w:fill="FEFFFF"/>
              </w:rPr>
            </w:pPr>
          </w:p>
          <w:p w14:paraId="347B1BD1" w14:textId="71E6F2AB" w:rsidR="00042989" w:rsidRDefault="00042989" w:rsidP="009E67B1">
            <w:pPr>
              <w:spacing w:before="240" w:after="120" w:line="360" w:lineRule="auto"/>
              <w:rPr>
                <w:rFonts w:ascii="Century Gothic" w:eastAsia="Century Gothic" w:hAnsi="Century Gothic" w:cs="Century Gothic"/>
                <w:b/>
                <w:sz w:val="24"/>
                <w:szCs w:val="24"/>
                <w:shd w:val="clear" w:color="auto" w:fill="FEFFFF"/>
              </w:rPr>
            </w:pPr>
          </w:p>
          <w:p w14:paraId="43F890D8" w14:textId="77777777" w:rsidR="00042989" w:rsidRPr="00E50B6E" w:rsidRDefault="00042989" w:rsidP="009E67B1">
            <w:pPr>
              <w:spacing w:before="240" w:after="120" w:line="360" w:lineRule="auto"/>
              <w:rPr>
                <w:rFonts w:ascii="Century Gothic" w:eastAsia="Century Gothic" w:hAnsi="Century Gothic" w:cs="Century Gothic"/>
                <w:b/>
                <w:sz w:val="24"/>
                <w:szCs w:val="24"/>
                <w:shd w:val="clear" w:color="auto" w:fill="FEFFFF"/>
              </w:rPr>
            </w:pPr>
          </w:p>
          <w:p w14:paraId="7D4DFA21" w14:textId="77777777" w:rsidR="00EF1C81" w:rsidRPr="00E50B6E" w:rsidRDefault="00EF1C81" w:rsidP="009E67B1">
            <w:pPr>
              <w:spacing w:before="240" w:after="120" w:line="360" w:lineRule="auto"/>
              <w:rPr>
                <w:rFonts w:ascii="Century Gothic" w:eastAsia="Century Gothic" w:hAnsi="Century Gothic" w:cs="Century Gothic"/>
                <w:b/>
                <w:sz w:val="24"/>
                <w:szCs w:val="24"/>
                <w:shd w:val="clear" w:color="auto" w:fill="FEFFFF"/>
              </w:rPr>
            </w:pPr>
          </w:p>
        </w:tc>
      </w:tr>
      <w:bookmarkEnd w:id="0"/>
    </w:tbl>
    <w:p w14:paraId="25531458" w14:textId="36F8256A" w:rsidR="00723BF2" w:rsidRPr="00E50B6E" w:rsidRDefault="00723BF2">
      <w:pPr>
        <w:rPr>
          <w:rFonts w:ascii="Century Gothic" w:hAnsi="Century Gothic"/>
        </w:rPr>
      </w:pPr>
    </w:p>
    <w:sectPr w:rsidR="00723BF2" w:rsidRPr="00E50B6E">
      <w:headerReference w:type="default" r:id="rId7"/>
      <w:footerReference w:type="default" r:id="rId8"/>
      <w:pgSz w:w="12240" w:h="15840"/>
      <w:pgMar w:top="3119" w:right="1701" w:bottom="1985"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3AAB0" w14:textId="77777777" w:rsidR="007D55FB" w:rsidRDefault="007D55FB">
      <w:pPr>
        <w:spacing w:after="0" w:line="240" w:lineRule="auto"/>
      </w:pPr>
      <w:r>
        <w:separator/>
      </w:r>
    </w:p>
  </w:endnote>
  <w:endnote w:type="continuationSeparator" w:id="0">
    <w:p w14:paraId="7E903FB5" w14:textId="77777777" w:rsidR="007D55FB" w:rsidRDefault="007D5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webkit-standard">
    <w:altName w:val="Cambria"/>
    <w:panose1 w:val="00000000000000000000"/>
    <w:charset w:val="00"/>
    <w:family w:val="roman"/>
    <w:notTrueType/>
    <w:pitch w:val="default"/>
  </w:font>
  <w:font w:name="Radley">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8007228"/>
      <w:docPartObj>
        <w:docPartGallery w:val="Page Numbers (Bottom of Page)"/>
        <w:docPartUnique/>
      </w:docPartObj>
    </w:sdtPr>
    <w:sdtEndPr/>
    <w:sdtContent>
      <w:p w14:paraId="42AA9DED" w14:textId="1A663740" w:rsidR="00FB57CE" w:rsidRDefault="00FB57CE">
        <w:pPr>
          <w:pStyle w:val="Piedepgina"/>
          <w:jc w:val="right"/>
        </w:pPr>
        <w:r>
          <w:fldChar w:fldCharType="begin"/>
        </w:r>
        <w:r>
          <w:instrText>PAGE   \* MERGEFORMAT</w:instrText>
        </w:r>
        <w:r>
          <w:fldChar w:fldCharType="separate"/>
        </w:r>
        <w:r w:rsidR="009C719C" w:rsidRPr="009C719C">
          <w:rPr>
            <w:noProof/>
            <w:lang w:val="es-ES"/>
          </w:rPr>
          <w:t>9</w:t>
        </w:r>
        <w:r>
          <w:fldChar w:fldCharType="end"/>
        </w:r>
      </w:p>
    </w:sdtContent>
  </w:sdt>
  <w:p w14:paraId="590CAE6F" w14:textId="77777777" w:rsidR="00FB57CE" w:rsidRDefault="00FB57C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127ADA" w14:textId="77777777" w:rsidR="007D55FB" w:rsidRDefault="007D55FB">
      <w:pPr>
        <w:spacing w:after="0" w:line="240" w:lineRule="auto"/>
      </w:pPr>
      <w:r>
        <w:separator/>
      </w:r>
    </w:p>
  </w:footnote>
  <w:footnote w:type="continuationSeparator" w:id="0">
    <w:p w14:paraId="6C3CCDB3" w14:textId="77777777" w:rsidR="007D55FB" w:rsidRDefault="007D5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C8FD5" w14:textId="7DDE238B" w:rsidR="009E67B1" w:rsidRDefault="009E67B1" w:rsidP="009E67B1">
    <w:pPr>
      <w:spacing w:after="0" w:line="240" w:lineRule="auto"/>
      <w:jc w:val="right"/>
      <w:rPr>
        <w:rFonts w:asciiTheme="minorHAnsi" w:eastAsiaTheme="minorHAnsi" w:hAnsiTheme="minorHAnsi" w:cstheme="minorBidi"/>
      </w:rPr>
    </w:pPr>
    <w:bookmarkStart w:id="1" w:name="_Hlk224200727"/>
    <w:r>
      <w:rPr>
        <w:rFonts w:ascii="Century Gothic" w:eastAsia="Century Gothic" w:hAnsi="Century Gothic" w:cs="Century Gothic"/>
        <w:b/>
        <w:i/>
        <w:color w:val="000000"/>
        <w:sz w:val="20"/>
      </w:rPr>
      <w:t>“2026, Año del Bicentenario de Abolición de la Esclavitud en el Estado de Chihuahua</w:t>
    </w:r>
    <w:r>
      <w:rPr>
        <w:rFonts w:ascii="Century Gothic" w:eastAsia="Century Gothic" w:hAnsi="Century Gothic" w:cs="Century Gothic"/>
        <w:b/>
        <w:i/>
        <w:color w:val="000000"/>
        <w:sz w:val="28"/>
      </w:rPr>
      <w:t xml:space="preserve">”                                                                 </w:t>
    </w:r>
  </w:p>
  <w:p w14:paraId="3EB6965A" w14:textId="77777777" w:rsidR="009E67B1" w:rsidRDefault="009E67B1" w:rsidP="009E67B1"/>
  <w:p w14:paraId="7DB2C878" w14:textId="77777777" w:rsidR="009E67B1" w:rsidRDefault="009E67B1">
    <w:pPr>
      <w:tabs>
        <w:tab w:val="center" w:pos="4419"/>
        <w:tab w:val="right" w:pos="8838"/>
      </w:tabs>
      <w:spacing w:after="0" w:line="240" w:lineRule="auto"/>
      <w:jc w:val="right"/>
      <w:rPr>
        <w:rFonts w:ascii="Radley" w:eastAsia="Radley" w:hAnsi="Radley" w:cs="Radley"/>
        <w:color w:val="000000"/>
      </w:rPr>
    </w:pPr>
    <w:r>
      <w:rPr>
        <w:noProof/>
      </w:rPr>
      <w:drawing>
        <wp:inline distT="114300" distB="114300" distL="114300" distR="114300" wp14:anchorId="4919901A" wp14:editId="74BA181F">
          <wp:extent cx="810577" cy="810577"/>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10577" cy="810577"/>
                  </a:xfrm>
                  <a:prstGeom prst="rect">
                    <a:avLst/>
                  </a:prstGeom>
                  <a:ln/>
                </pic:spPr>
              </pic:pic>
            </a:graphicData>
          </a:graphic>
        </wp:inline>
      </w:drawing>
    </w:r>
  </w:p>
  <w:p w14:paraId="4EC19243" w14:textId="77777777" w:rsidR="009E67B1" w:rsidRDefault="009E67B1">
    <w:pPr>
      <w:pBdr>
        <w:top w:val="nil"/>
        <w:left w:val="nil"/>
        <w:bottom w:val="nil"/>
        <w:right w:val="nil"/>
        <w:between w:val="nil"/>
      </w:pBdr>
      <w:tabs>
        <w:tab w:val="center" w:pos="4419"/>
        <w:tab w:val="right" w:pos="8838"/>
      </w:tabs>
      <w:spacing w:after="0" w:line="240" w:lineRule="auto"/>
      <w:rPr>
        <w:color w:val="000000"/>
      </w:rPr>
    </w:pPr>
  </w:p>
  <w:p w14:paraId="7314F91E" w14:textId="77777777" w:rsidR="009E67B1" w:rsidRDefault="009E67B1">
    <w:pPr>
      <w:pBdr>
        <w:top w:val="nil"/>
        <w:left w:val="nil"/>
        <w:bottom w:val="nil"/>
        <w:right w:val="nil"/>
        <w:between w:val="nil"/>
      </w:pBdr>
      <w:tabs>
        <w:tab w:val="center" w:pos="4419"/>
        <w:tab w:val="right" w:pos="8838"/>
      </w:tabs>
      <w:spacing w:after="0" w:line="240" w:lineRule="auto"/>
      <w:rPr>
        <w:color w:val="000000"/>
      </w:rPr>
    </w:pPr>
  </w:p>
  <w:bookmarkEnd w:id="1"/>
  <w:p w14:paraId="06A5D981" w14:textId="77777777" w:rsidR="009E67B1" w:rsidRDefault="009E67B1">
    <w:pPr>
      <w:pBdr>
        <w:top w:val="nil"/>
        <w:left w:val="nil"/>
        <w:bottom w:val="nil"/>
        <w:right w:val="nil"/>
        <w:between w:val="nil"/>
      </w:pBdr>
      <w:tabs>
        <w:tab w:val="center" w:pos="4419"/>
        <w:tab w:val="right" w:pos="8838"/>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B384F"/>
    <w:multiLevelType w:val="hybridMultilevel"/>
    <w:tmpl w:val="C38A0156"/>
    <w:lvl w:ilvl="0" w:tplc="1640F2D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5A496FEF"/>
    <w:multiLevelType w:val="hybridMultilevel"/>
    <w:tmpl w:val="7090DE4A"/>
    <w:lvl w:ilvl="0" w:tplc="163EAA00">
      <w:start w:val="1"/>
      <w:numFmt w:val="upperRoman"/>
      <w:lvlText w:val="%1."/>
      <w:lvlJc w:val="left"/>
      <w:pPr>
        <w:ind w:left="855" w:hanging="720"/>
      </w:pPr>
      <w:rPr>
        <w:rFonts w:hint="default"/>
      </w:rPr>
    </w:lvl>
    <w:lvl w:ilvl="1" w:tplc="080A0019" w:tentative="1">
      <w:start w:val="1"/>
      <w:numFmt w:val="lowerLetter"/>
      <w:lvlText w:val="%2."/>
      <w:lvlJc w:val="left"/>
      <w:pPr>
        <w:ind w:left="1215" w:hanging="360"/>
      </w:pPr>
    </w:lvl>
    <w:lvl w:ilvl="2" w:tplc="080A001B" w:tentative="1">
      <w:start w:val="1"/>
      <w:numFmt w:val="lowerRoman"/>
      <w:lvlText w:val="%3."/>
      <w:lvlJc w:val="right"/>
      <w:pPr>
        <w:ind w:left="1935" w:hanging="180"/>
      </w:pPr>
    </w:lvl>
    <w:lvl w:ilvl="3" w:tplc="080A000F" w:tentative="1">
      <w:start w:val="1"/>
      <w:numFmt w:val="decimal"/>
      <w:lvlText w:val="%4."/>
      <w:lvlJc w:val="left"/>
      <w:pPr>
        <w:ind w:left="2655" w:hanging="360"/>
      </w:pPr>
    </w:lvl>
    <w:lvl w:ilvl="4" w:tplc="080A0019" w:tentative="1">
      <w:start w:val="1"/>
      <w:numFmt w:val="lowerLetter"/>
      <w:lvlText w:val="%5."/>
      <w:lvlJc w:val="left"/>
      <w:pPr>
        <w:ind w:left="3375" w:hanging="360"/>
      </w:pPr>
    </w:lvl>
    <w:lvl w:ilvl="5" w:tplc="080A001B" w:tentative="1">
      <w:start w:val="1"/>
      <w:numFmt w:val="lowerRoman"/>
      <w:lvlText w:val="%6."/>
      <w:lvlJc w:val="right"/>
      <w:pPr>
        <w:ind w:left="4095" w:hanging="180"/>
      </w:pPr>
    </w:lvl>
    <w:lvl w:ilvl="6" w:tplc="080A000F" w:tentative="1">
      <w:start w:val="1"/>
      <w:numFmt w:val="decimal"/>
      <w:lvlText w:val="%7."/>
      <w:lvlJc w:val="left"/>
      <w:pPr>
        <w:ind w:left="4815" w:hanging="360"/>
      </w:pPr>
    </w:lvl>
    <w:lvl w:ilvl="7" w:tplc="080A0019" w:tentative="1">
      <w:start w:val="1"/>
      <w:numFmt w:val="lowerLetter"/>
      <w:lvlText w:val="%8."/>
      <w:lvlJc w:val="left"/>
      <w:pPr>
        <w:ind w:left="5535" w:hanging="360"/>
      </w:pPr>
    </w:lvl>
    <w:lvl w:ilvl="8" w:tplc="080A001B" w:tentative="1">
      <w:start w:val="1"/>
      <w:numFmt w:val="lowerRoman"/>
      <w:lvlText w:val="%9."/>
      <w:lvlJc w:val="right"/>
      <w:pPr>
        <w:ind w:left="6255" w:hanging="180"/>
      </w:pPr>
    </w:lvl>
  </w:abstractNum>
  <w:abstractNum w:abstractNumId="2" w15:restartNumberingAfterBreak="0">
    <w:nsid w:val="5F85359C"/>
    <w:multiLevelType w:val="hybridMultilevel"/>
    <w:tmpl w:val="1458D052"/>
    <w:lvl w:ilvl="0" w:tplc="C8A03C0C">
      <w:start w:val="1"/>
      <w:numFmt w:val="upperRoman"/>
      <w:lvlText w:val="%1."/>
      <w:lvlJc w:val="left"/>
      <w:pPr>
        <w:ind w:left="1800" w:hanging="72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C81"/>
    <w:rsid w:val="00042989"/>
    <w:rsid w:val="00157C48"/>
    <w:rsid w:val="003658A5"/>
    <w:rsid w:val="003E3467"/>
    <w:rsid w:val="003F7FE4"/>
    <w:rsid w:val="00450EEB"/>
    <w:rsid w:val="00465236"/>
    <w:rsid w:val="00465385"/>
    <w:rsid w:val="0048489A"/>
    <w:rsid w:val="004A719E"/>
    <w:rsid w:val="00553440"/>
    <w:rsid w:val="005571D0"/>
    <w:rsid w:val="005A56DA"/>
    <w:rsid w:val="006444EE"/>
    <w:rsid w:val="006715E2"/>
    <w:rsid w:val="00723BF2"/>
    <w:rsid w:val="00736769"/>
    <w:rsid w:val="00770D08"/>
    <w:rsid w:val="00783AA6"/>
    <w:rsid w:val="007D55FB"/>
    <w:rsid w:val="007F3333"/>
    <w:rsid w:val="00894EFC"/>
    <w:rsid w:val="008A4F2E"/>
    <w:rsid w:val="00933C73"/>
    <w:rsid w:val="009803B9"/>
    <w:rsid w:val="009C4D2D"/>
    <w:rsid w:val="009C719C"/>
    <w:rsid w:val="009E67B1"/>
    <w:rsid w:val="009F48FC"/>
    <w:rsid w:val="009F58AE"/>
    <w:rsid w:val="00A0672F"/>
    <w:rsid w:val="00AC5D46"/>
    <w:rsid w:val="00B15C6C"/>
    <w:rsid w:val="00B33FCB"/>
    <w:rsid w:val="00B8130E"/>
    <w:rsid w:val="00BE6867"/>
    <w:rsid w:val="00CA138B"/>
    <w:rsid w:val="00CA50F2"/>
    <w:rsid w:val="00D448EA"/>
    <w:rsid w:val="00D92FAD"/>
    <w:rsid w:val="00DB4FB3"/>
    <w:rsid w:val="00DB6B3D"/>
    <w:rsid w:val="00DD2DE7"/>
    <w:rsid w:val="00E50B6E"/>
    <w:rsid w:val="00EF1C81"/>
    <w:rsid w:val="00F830A5"/>
    <w:rsid w:val="00FA1248"/>
    <w:rsid w:val="00FB57C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C77B"/>
  <w15:chartTrackingRefBased/>
  <w15:docId w15:val="{B9E9C568-1033-4150-BE46-288CE801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C81"/>
    <w:rPr>
      <w:rFonts w:ascii="Calibri" w:eastAsia="Calibri" w:hAnsi="Calibri" w:cs="Calibri"/>
      <w:lang w:eastAsia="es-MX"/>
    </w:rPr>
  </w:style>
  <w:style w:type="paragraph" w:styleId="Ttulo1">
    <w:name w:val="heading 1"/>
    <w:basedOn w:val="Normal"/>
    <w:next w:val="Normal"/>
    <w:link w:val="Ttulo1Car"/>
    <w:uiPriority w:val="9"/>
    <w:qFormat/>
    <w:rsid w:val="003F7FE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3F7FE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link w:val="Ttulo3Car"/>
    <w:uiPriority w:val="9"/>
    <w:qFormat/>
    <w:rsid w:val="00EF1C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EF1C81"/>
    <w:rPr>
      <w:rFonts w:ascii="Times New Roman" w:eastAsia="Times New Roman" w:hAnsi="Times New Roman" w:cs="Times New Roman"/>
      <w:b/>
      <w:bCs/>
      <w:sz w:val="27"/>
      <w:szCs w:val="27"/>
      <w:lang w:eastAsia="es-MX"/>
    </w:rPr>
  </w:style>
  <w:style w:type="paragraph" w:styleId="NormalWeb">
    <w:name w:val="Normal (Web)"/>
    <w:basedOn w:val="Normal"/>
    <w:uiPriority w:val="99"/>
    <w:unhideWhenUsed/>
    <w:rsid w:val="00EF1C81"/>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F1C81"/>
    <w:rPr>
      <w:b/>
      <w:bCs/>
    </w:rPr>
  </w:style>
  <w:style w:type="table" w:styleId="Tablaconcuadrcula">
    <w:name w:val="Table Grid"/>
    <w:basedOn w:val="Tablanormal"/>
    <w:uiPriority w:val="39"/>
    <w:rsid w:val="00EF1C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EF1C81"/>
    <w:pPr>
      <w:ind w:left="720"/>
      <w:contextualSpacing/>
    </w:pPr>
  </w:style>
  <w:style w:type="character" w:customStyle="1" w:styleId="whitespace-normal">
    <w:name w:val="whitespace-normal"/>
    <w:basedOn w:val="Fuentedeprrafopredeter"/>
    <w:rsid w:val="00E50B6E"/>
  </w:style>
  <w:style w:type="paragraph" w:styleId="Encabezado">
    <w:name w:val="header"/>
    <w:basedOn w:val="Normal"/>
    <w:link w:val="EncabezadoCar"/>
    <w:uiPriority w:val="99"/>
    <w:unhideWhenUsed/>
    <w:rsid w:val="00AC5D4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5D46"/>
    <w:rPr>
      <w:rFonts w:ascii="Calibri" w:eastAsia="Calibri" w:hAnsi="Calibri" w:cs="Calibri"/>
      <w:lang w:eastAsia="es-MX"/>
    </w:rPr>
  </w:style>
  <w:style w:type="paragraph" w:styleId="Piedepgina">
    <w:name w:val="footer"/>
    <w:basedOn w:val="Normal"/>
    <w:link w:val="PiedepginaCar"/>
    <w:uiPriority w:val="99"/>
    <w:unhideWhenUsed/>
    <w:rsid w:val="00AC5D4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5D46"/>
    <w:rPr>
      <w:rFonts w:ascii="Calibri" w:eastAsia="Calibri" w:hAnsi="Calibri" w:cs="Calibri"/>
      <w:lang w:eastAsia="es-MX"/>
    </w:rPr>
  </w:style>
  <w:style w:type="character" w:customStyle="1" w:styleId="Ttulo1Car">
    <w:name w:val="Título 1 Car"/>
    <w:basedOn w:val="Fuentedeprrafopredeter"/>
    <w:link w:val="Ttulo1"/>
    <w:uiPriority w:val="9"/>
    <w:rsid w:val="003F7FE4"/>
    <w:rPr>
      <w:rFonts w:asciiTheme="majorHAnsi" w:eastAsiaTheme="majorEastAsia" w:hAnsiTheme="majorHAnsi" w:cstheme="majorBidi"/>
      <w:color w:val="2F5496" w:themeColor="accent1" w:themeShade="BF"/>
      <w:sz w:val="32"/>
      <w:szCs w:val="32"/>
      <w:lang w:eastAsia="es-MX"/>
    </w:rPr>
  </w:style>
  <w:style w:type="character" w:customStyle="1" w:styleId="Ttulo2Car">
    <w:name w:val="Título 2 Car"/>
    <w:basedOn w:val="Fuentedeprrafopredeter"/>
    <w:link w:val="Ttulo2"/>
    <w:uiPriority w:val="9"/>
    <w:semiHidden/>
    <w:rsid w:val="003F7FE4"/>
    <w:rPr>
      <w:rFonts w:asciiTheme="majorHAnsi" w:eastAsiaTheme="majorEastAsia" w:hAnsiTheme="majorHAnsi" w:cstheme="majorBidi"/>
      <w:color w:val="2F5496" w:themeColor="accent1" w:themeShade="BF"/>
      <w:sz w:val="26"/>
      <w:szCs w:val="26"/>
      <w:lang w:eastAsia="es-MX"/>
    </w:rPr>
  </w:style>
  <w:style w:type="character" w:customStyle="1" w:styleId="apple-converted-space">
    <w:name w:val="apple-converted-space"/>
    <w:basedOn w:val="Fuentedeprrafopredeter"/>
    <w:rsid w:val="003F7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443947">
      <w:bodyDiv w:val="1"/>
      <w:marLeft w:val="0"/>
      <w:marRight w:val="0"/>
      <w:marTop w:val="0"/>
      <w:marBottom w:val="0"/>
      <w:divBdr>
        <w:top w:val="none" w:sz="0" w:space="0" w:color="auto"/>
        <w:left w:val="none" w:sz="0" w:space="0" w:color="auto"/>
        <w:bottom w:val="none" w:sz="0" w:space="0" w:color="auto"/>
        <w:right w:val="none" w:sz="0" w:space="0" w:color="auto"/>
      </w:divBdr>
    </w:div>
    <w:div w:id="745688803">
      <w:bodyDiv w:val="1"/>
      <w:marLeft w:val="0"/>
      <w:marRight w:val="0"/>
      <w:marTop w:val="0"/>
      <w:marBottom w:val="0"/>
      <w:divBdr>
        <w:top w:val="none" w:sz="0" w:space="0" w:color="auto"/>
        <w:left w:val="none" w:sz="0" w:space="0" w:color="auto"/>
        <w:bottom w:val="none" w:sz="0" w:space="0" w:color="auto"/>
        <w:right w:val="none" w:sz="0" w:space="0" w:color="auto"/>
      </w:divBdr>
    </w:div>
    <w:div w:id="1172329882">
      <w:bodyDiv w:val="1"/>
      <w:marLeft w:val="0"/>
      <w:marRight w:val="0"/>
      <w:marTop w:val="0"/>
      <w:marBottom w:val="0"/>
      <w:divBdr>
        <w:top w:val="none" w:sz="0" w:space="0" w:color="auto"/>
        <w:left w:val="none" w:sz="0" w:space="0" w:color="auto"/>
        <w:bottom w:val="none" w:sz="0" w:space="0" w:color="auto"/>
        <w:right w:val="none" w:sz="0" w:space="0" w:color="auto"/>
      </w:divBdr>
    </w:div>
    <w:div w:id="1294091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1535</Words>
  <Characters>8445</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Andrea Daniela Flores Chacon</cp:lastModifiedBy>
  <cp:revision>2</cp:revision>
  <cp:lastPrinted>2026-05-19T17:11:00Z</cp:lastPrinted>
  <dcterms:created xsi:type="dcterms:W3CDTF">2026-06-29T18:21:00Z</dcterms:created>
  <dcterms:modified xsi:type="dcterms:W3CDTF">2026-06-29T18:21:00Z</dcterms:modified>
</cp:coreProperties>
</file>