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C01D5" w14:textId="77777777" w:rsidR="00BB1AD4" w:rsidRDefault="00BB1AD4" w:rsidP="00BB1AD4">
      <w:pPr>
        <w:rPr>
          <w:rFonts w:ascii="Century Gothic" w:eastAsia="Century Gothic" w:hAnsi="Century Gothic" w:cs="Century Gothic"/>
          <w:b/>
          <w:color w:val="000000"/>
        </w:rPr>
      </w:pPr>
      <w:r>
        <w:rPr>
          <w:rFonts w:ascii="Century Gothic" w:eastAsia="Century Gothic" w:hAnsi="Century Gothic" w:cs="Century Gothic"/>
          <w:b/>
          <w:color w:val="000000"/>
        </w:rPr>
        <w:t>H. CONGRESO DEL ESTADO DE CHIHUAHUA.</w:t>
      </w:r>
    </w:p>
    <w:p w14:paraId="4F9F1747" w14:textId="63DDD3F5" w:rsidR="00BB1AD4" w:rsidRDefault="00B408F1" w:rsidP="00BB1AD4">
      <w:pPr>
        <w:rPr>
          <w:rFonts w:ascii="Century Gothic" w:eastAsia="Century Gothic" w:hAnsi="Century Gothic" w:cs="Century Gothic"/>
          <w:b/>
          <w:color w:val="000000"/>
        </w:rPr>
      </w:pPr>
      <w:r>
        <w:rPr>
          <w:rFonts w:ascii="Century Gothic" w:eastAsia="Century Gothic" w:hAnsi="Century Gothic" w:cs="Century Gothic"/>
          <w:b/>
          <w:color w:val="000000"/>
        </w:rPr>
        <w:t>PRESENTE. -</w:t>
      </w:r>
    </w:p>
    <w:p w14:paraId="254CE2E6" w14:textId="77777777" w:rsidR="00BB1AD4" w:rsidRDefault="00BB1AD4" w:rsidP="00BB1AD4">
      <w:pPr>
        <w:rPr>
          <w:rFonts w:ascii="Century Gothic" w:eastAsia="Century Gothic" w:hAnsi="Century Gothic" w:cs="Century Gothic"/>
          <w:b/>
          <w:color w:val="000000"/>
        </w:rPr>
      </w:pPr>
    </w:p>
    <w:p w14:paraId="11A95ECF" w14:textId="77777777" w:rsidR="00BB1AD4" w:rsidRDefault="00BB1AD4" w:rsidP="00BB1AD4">
      <w:pPr>
        <w:jc w:val="both"/>
        <w:rPr>
          <w:rFonts w:ascii="Arial" w:eastAsia="Arial" w:hAnsi="Arial" w:cs="Arial"/>
          <w:color w:val="000000"/>
        </w:rPr>
      </w:pPr>
    </w:p>
    <w:p w14:paraId="29A6E917" w14:textId="3DAB5D9D" w:rsidR="00BB1AD4" w:rsidRDefault="00BB1AD4" w:rsidP="00BB1AD4">
      <w:pPr>
        <w:spacing w:line="360" w:lineRule="auto"/>
        <w:ind w:hanging="2"/>
        <w:jc w:val="both"/>
        <w:rPr>
          <w:rFonts w:ascii="Century Gothic" w:eastAsia="Century Gothic" w:hAnsi="Century Gothic" w:cs="Century Gothic"/>
          <w:color w:val="000000"/>
        </w:rPr>
      </w:pPr>
      <w:r>
        <w:rPr>
          <w:rFonts w:ascii="Century Gothic" w:eastAsia="Century Gothic" w:hAnsi="Century Gothic" w:cs="Century Gothic"/>
        </w:rPr>
        <w:t xml:space="preserve">Quien suscribe </w:t>
      </w:r>
      <w:r w:rsidR="0025215B">
        <w:rPr>
          <w:rFonts w:ascii="Century Gothic" w:eastAsia="Century Gothic" w:hAnsi="Century Gothic" w:cs="Century Gothic"/>
          <w:b/>
        </w:rPr>
        <w:t>Oscar Daniel Avitia Arellanes</w:t>
      </w:r>
      <w:r>
        <w:rPr>
          <w:rFonts w:ascii="Century Gothic" w:eastAsia="Century Gothic" w:hAnsi="Century Gothic" w:cs="Century Gothic"/>
          <w:b/>
        </w:rPr>
        <w:t xml:space="preserve">, </w:t>
      </w:r>
      <w:r w:rsidRPr="00BB1AD4">
        <w:rPr>
          <w:rFonts w:ascii="Century Gothic" w:eastAsia="Century Gothic" w:hAnsi="Century Gothic" w:cs="Century Gothic"/>
          <w:bCs/>
        </w:rPr>
        <w:t>Diputado integrante del</w:t>
      </w:r>
      <w:r>
        <w:rPr>
          <w:rFonts w:ascii="Century Gothic" w:eastAsia="Century Gothic" w:hAnsi="Century Gothic" w:cs="Century Gothic"/>
          <w:b/>
        </w:rPr>
        <w:t xml:space="preserve"> Grupo Parlamentario de MORENA, </w:t>
      </w:r>
      <w:r>
        <w:rPr>
          <w:rFonts w:ascii="Century Gothic" w:eastAsia="Century Gothic" w:hAnsi="Century Gothic" w:cs="Century Gothic"/>
        </w:rPr>
        <w:t xml:space="preserve">con fundamento en lo dispuesto por el artículo </w:t>
      </w:r>
      <w:r w:rsidRPr="00BB1AD4">
        <w:rPr>
          <w:rFonts w:ascii="Century Gothic" w:eastAsia="Century Gothic" w:hAnsi="Century Gothic" w:cs="Century Gothic"/>
          <w:b/>
          <w:bCs/>
        </w:rPr>
        <w:t>66 de la Constitución Política del Estado Libre y Soberano de Chihuahua</w:t>
      </w:r>
      <w:r>
        <w:rPr>
          <w:rFonts w:ascii="Century Gothic" w:eastAsia="Century Gothic" w:hAnsi="Century Gothic" w:cs="Century Gothic"/>
          <w:b/>
        </w:rPr>
        <w:t xml:space="preserve"> </w:t>
      </w:r>
      <w:r>
        <w:rPr>
          <w:rFonts w:ascii="Century Gothic" w:eastAsia="Century Gothic" w:hAnsi="Century Gothic" w:cs="Century Gothic"/>
        </w:rPr>
        <w:t xml:space="preserve">me permito formular las siguientes preguntas </w:t>
      </w:r>
      <w:r w:rsidR="006B3893">
        <w:rPr>
          <w:rFonts w:ascii="Century Gothic" w:eastAsia="Century Gothic" w:hAnsi="Century Gothic" w:cs="Century Gothic"/>
        </w:rPr>
        <w:t>a</w:t>
      </w:r>
      <w:r w:rsidR="005361A2">
        <w:rPr>
          <w:rFonts w:ascii="Century Gothic" w:eastAsia="Century Gothic" w:hAnsi="Century Gothic" w:cs="Century Gothic"/>
        </w:rPr>
        <w:t xml:space="preserve"> quienes </w:t>
      </w:r>
      <w:r w:rsidR="005361A2">
        <w:rPr>
          <w:rFonts w:ascii="Century Gothic" w:eastAsia="Century Gothic" w:hAnsi="Century Gothic" w:cs="Century Gothic"/>
          <w:b/>
          <w:bCs/>
        </w:rPr>
        <w:t>FISCAL GENERAL</w:t>
      </w:r>
      <w:r w:rsidR="0025215B">
        <w:rPr>
          <w:rFonts w:ascii="Century Gothic" w:eastAsia="Century Gothic" w:hAnsi="Century Gothic" w:cs="Century Gothic"/>
          <w:b/>
          <w:bCs/>
        </w:rPr>
        <w:t xml:space="preserve"> DE </w:t>
      </w:r>
      <w:r w:rsidR="006B3893" w:rsidRPr="006B3893">
        <w:rPr>
          <w:rFonts w:ascii="Century Gothic" w:eastAsia="Century Gothic" w:hAnsi="Century Gothic" w:cs="Century Gothic"/>
          <w:b/>
          <w:bCs/>
        </w:rPr>
        <w:t xml:space="preserve">GOBIERNO DEL ESTADO DE </w:t>
      </w:r>
      <w:r w:rsidR="005361A2" w:rsidRPr="006B3893">
        <w:rPr>
          <w:rFonts w:ascii="Century Gothic" w:eastAsia="Century Gothic" w:hAnsi="Century Gothic" w:cs="Century Gothic"/>
          <w:b/>
          <w:bCs/>
        </w:rPr>
        <w:t>CHIHUAHUA,</w:t>
      </w:r>
      <w:r w:rsidR="005361A2">
        <w:rPr>
          <w:rFonts w:ascii="Century Gothic" w:eastAsia="Century Gothic" w:hAnsi="Century Gothic" w:cs="Century Gothic"/>
          <w:b/>
          <w:bCs/>
        </w:rPr>
        <w:t xml:space="preserve"> ASÍ COMO AL SECRETARIO DE SEGURIDAD PÚBLICA DEL ESTADO DE CHIHUAHUA</w:t>
      </w:r>
      <w:r w:rsidR="006B3893">
        <w:rPr>
          <w:rFonts w:ascii="Century Gothic" w:eastAsia="Century Gothic" w:hAnsi="Century Gothic" w:cs="Century Gothic"/>
        </w:rPr>
        <w:t xml:space="preserve">, </w:t>
      </w:r>
      <w:r>
        <w:rPr>
          <w:rFonts w:ascii="Century Gothic" w:eastAsia="Century Gothic" w:hAnsi="Century Gothic" w:cs="Century Gothic"/>
        </w:rPr>
        <w:t xml:space="preserve">cumpliendo con los requerimientos del numeral anteriormente citado, </w:t>
      </w:r>
      <w:r>
        <w:rPr>
          <w:rFonts w:ascii="Century Gothic" w:eastAsia="Century Gothic" w:hAnsi="Century Gothic" w:cs="Century Gothic"/>
          <w:color w:val="000000"/>
        </w:rPr>
        <w:t>al tenor de la siguiente:</w:t>
      </w:r>
    </w:p>
    <w:p w14:paraId="4899003D" w14:textId="30AB0F62" w:rsidR="00BB1AD4" w:rsidRDefault="00BB1AD4" w:rsidP="00BB1AD4">
      <w:pPr>
        <w:spacing w:line="360" w:lineRule="auto"/>
        <w:ind w:hanging="2"/>
        <w:jc w:val="both"/>
        <w:rPr>
          <w:rFonts w:ascii="Century Gothic" w:eastAsia="Century Gothic" w:hAnsi="Century Gothic" w:cs="Century Gothic"/>
          <w:color w:val="000000"/>
        </w:rPr>
      </w:pPr>
    </w:p>
    <w:p w14:paraId="7A371F54" w14:textId="154179AE" w:rsidR="005361A2" w:rsidRDefault="00BB1AD4" w:rsidP="005361A2">
      <w:pPr>
        <w:spacing w:line="360" w:lineRule="auto"/>
        <w:ind w:hanging="2"/>
        <w:jc w:val="center"/>
        <w:rPr>
          <w:rFonts w:ascii="Century Gothic" w:eastAsia="Century Gothic" w:hAnsi="Century Gothic" w:cs="Century Gothic"/>
          <w:b/>
          <w:bCs/>
          <w:color w:val="000000"/>
        </w:rPr>
      </w:pPr>
      <w:r w:rsidRPr="00BB1AD4">
        <w:rPr>
          <w:rFonts w:ascii="Century Gothic" w:eastAsia="Century Gothic" w:hAnsi="Century Gothic" w:cs="Century Gothic"/>
          <w:b/>
          <w:bCs/>
          <w:color w:val="000000"/>
        </w:rPr>
        <w:t xml:space="preserve">EXPOSICIÓN </w:t>
      </w:r>
      <w:r w:rsidR="005361A2">
        <w:rPr>
          <w:rFonts w:ascii="Century Gothic" w:eastAsia="Century Gothic" w:hAnsi="Century Gothic" w:cs="Century Gothic"/>
          <w:b/>
          <w:bCs/>
          <w:color w:val="000000"/>
        </w:rPr>
        <w:t>DE MOTIVOS</w:t>
      </w:r>
      <w:r w:rsidR="00A801F0">
        <w:rPr>
          <w:rFonts w:ascii="Century Gothic" w:eastAsia="Century Gothic" w:hAnsi="Century Gothic" w:cs="Century Gothic"/>
          <w:b/>
          <w:bCs/>
          <w:color w:val="000000"/>
        </w:rPr>
        <w:t>.</w:t>
      </w:r>
    </w:p>
    <w:p w14:paraId="0BE5B8B1" w14:textId="06EB25C9" w:rsidR="00A801F0" w:rsidRDefault="00A801F0" w:rsidP="005361A2">
      <w:pPr>
        <w:spacing w:line="360" w:lineRule="auto"/>
        <w:ind w:hanging="2"/>
        <w:jc w:val="center"/>
        <w:rPr>
          <w:rFonts w:ascii="Century Gothic" w:eastAsia="Century Gothic" w:hAnsi="Century Gothic" w:cs="Century Gothic"/>
          <w:b/>
          <w:bCs/>
          <w:color w:val="000000"/>
        </w:rPr>
      </w:pPr>
    </w:p>
    <w:p w14:paraId="375FD7D4" w14:textId="77777777" w:rsidR="00A801F0" w:rsidRPr="00A801F0" w:rsidRDefault="00A801F0" w:rsidP="00A801F0">
      <w:pPr>
        <w:spacing w:before="240" w:after="240" w:line="360" w:lineRule="auto"/>
        <w:jc w:val="both"/>
        <w:rPr>
          <w:rFonts w:ascii="Times New Roman" w:eastAsia="Times New Roman" w:hAnsi="Times New Roman" w:cs="Times New Roman"/>
        </w:rPr>
      </w:pPr>
      <w:r w:rsidRPr="00A801F0">
        <w:rPr>
          <w:rFonts w:ascii="Century Gothic" w:eastAsia="Times New Roman" w:hAnsi="Century Gothic" w:cs="Times New Roman"/>
          <w:color w:val="000000"/>
        </w:rPr>
        <w:t>Dentro de un Estado de Derecho existen principios fundamentales que rigen la actuación de las autoridades y garantizan la protección de los derechos humanos. Entre ellos destacan el derecho al honor, la presunción de inocencia y el debido proceso, los cuales encuentran sustento en la Constitución y deben observarse de manera irrestricta en toda actuación de la autoridad. Estos principios responden a una lógica jurídica orientada a salvaguardar la legalidad, la seguridad jurídica y el respeto a los derechos fundamentales de todas las personas.</w:t>
      </w:r>
    </w:p>
    <w:p w14:paraId="72E7B3B3" w14:textId="77777777" w:rsidR="00A801F0" w:rsidRPr="00A801F0" w:rsidRDefault="00A801F0" w:rsidP="00A801F0">
      <w:pPr>
        <w:spacing w:before="240" w:after="240" w:line="360" w:lineRule="auto"/>
        <w:jc w:val="both"/>
        <w:rPr>
          <w:rFonts w:ascii="Times New Roman" w:eastAsia="Times New Roman" w:hAnsi="Times New Roman" w:cs="Times New Roman"/>
        </w:rPr>
      </w:pPr>
      <w:r w:rsidRPr="00A801F0">
        <w:rPr>
          <w:rFonts w:ascii="Century Gothic" w:eastAsia="Times New Roman" w:hAnsi="Century Gothic" w:cs="Times New Roman"/>
          <w:color w:val="000000"/>
        </w:rPr>
        <w:t xml:space="preserve">Cuando existe una imputación de carácter penal, corresponde exclusivamente a las autoridades competentes llevar a cabo las investigaciones y, en su caso, determinar las responsabilidades que </w:t>
      </w:r>
      <w:r w:rsidRPr="00A801F0">
        <w:rPr>
          <w:rFonts w:ascii="Century Gothic" w:eastAsia="Times New Roman" w:hAnsi="Century Gothic" w:cs="Times New Roman"/>
          <w:color w:val="000000"/>
        </w:rPr>
        <w:lastRenderedPageBreak/>
        <w:t>procedan conforme a derecho. Esa es la vía institucional que exige un Estado democrático y constitucional.</w:t>
      </w:r>
    </w:p>
    <w:p w14:paraId="3DE5C6D3" w14:textId="77777777" w:rsidR="00A801F0" w:rsidRPr="00A801F0" w:rsidRDefault="00A801F0" w:rsidP="00A801F0">
      <w:pPr>
        <w:spacing w:before="240" w:after="240" w:line="360" w:lineRule="auto"/>
        <w:jc w:val="both"/>
        <w:rPr>
          <w:rFonts w:ascii="Times New Roman" w:eastAsia="Times New Roman" w:hAnsi="Times New Roman" w:cs="Times New Roman"/>
        </w:rPr>
      </w:pPr>
      <w:r w:rsidRPr="00A801F0">
        <w:rPr>
          <w:rFonts w:ascii="Century Gothic" w:eastAsia="Times New Roman" w:hAnsi="Century Gothic" w:cs="Times New Roman"/>
          <w:color w:val="000000"/>
        </w:rPr>
        <w:t>No obstante, en fechas recientes diversos medios de comunicación han difundido declaraciones realizadas por la Gobernadora del Estado de Chihuahua, María Eugenia Campos Galván, mediante las cuales formula señalamientos en contra de la Dirigente Nacional de Morena, Ariadna Montiel Reyes, y de la Senadora con licencia Andrea Chávez Treviño. Tales manifestaciones han trascendido al ámbito público sin que exista, hasta este momento, una resolución emitida por autoridad jurisdiccional competente que determine responsabilidad alguna.</w:t>
      </w:r>
    </w:p>
    <w:p w14:paraId="33095C9A" w14:textId="77777777" w:rsidR="00A801F0" w:rsidRPr="00A801F0" w:rsidRDefault="00A801F0" w:rsidP="00A801F0">
      <w:pPr>
        <w:spacing w:before="240" w:after="240" w:line="360" w:lineRule="auto"/>
        <w:jc w:val="both"/>
        <w:rPr>
          <w:rFonts w:ascii="Times New Roman" w:eastAsia="Times New Roman" w:hAnsi="Times New Roman" w:cs="Times New Roman"/>
        </w:rPr>
      </w:pPr>
      <w:r w:rsidRPr="00A801F0">
        <w:rPr>
          <w:rFonts w:ascii="Century Gothic" w:eastAsia="Times New Roman" w:hAnsi="Century Gothic" w:cs="Times New Roman"/>
          <w:color w:val="000000"/>
        </w:rPr>
        <w:t>En ese contexto, resulta contrario a los principios que sustentan el Estado de Derecho emitir señalamientos públicos que puedan traducirse en un descrédito anticipado de las personas involucradas, en lugar de permitir que las autoridades competentes esclarezcan los hechos mediante los procedimientos legalmente establecidos. Los pronunciamientos de carácter institucional deben privilegiar el respeto a la legalidad, garantizando que las autoridades ministeriales y jurisdiccionales desarrollen las investigaciones con autonomía, objetividad e imparcialidad, libres de presiones políticas y de cualquier forma de condena anticipada.</w:t>
      </w:r>
    </w:p>
    <w:p w14:paraId="09325285" w14:textId="77777777" w:rsidR="00A801F0" w:rsidRPr="00A801F0" w:rsidRDefault="00A801F0" w:rsidP="00A801F0">
      <w:pPr>
        <w:spacing w:before="240" w:after="240" w:line="360" w:lineRule="auto"/>
        <w:jc w:val="both"/>
        <w:rPr>
          <w:rFonts w:ascii="Times New Roman" w:eastAsia="Times New Roman" w:hAnsi="Times New Roman" w:cs="Times New Roman"/>
        </w:rPr>
      </w:pPr>
      <w:r w:rsidRPr="00A801F0">
        <w:rPr>
          <w:rFonts w:ascii="Century Gothic" w:eastAsia="Times New Roman" w:hAnsi="Century Gothic" w:cs="Times New Roman"/>
          <w:color w:val="000000"/>
        </w:rPr>
        <w:t>La defensa del principio de presunción de inocencia no implica obstaculizar las investigaciones ni impedir la rendición de cuentas. Por el contrario, significa exigir que toda responsabilidad sea determinada exclusivamente mediante procedimientos legales y con base en pruebas obtenidas y valoradas conforme a derecho.</w:t>
      </w:r>
    </w:p>
    <w:p w14:paraId="29DD4D4B" w14:textId="4EB6FCCC" w:rsidR="005361A2" w:rsidRPr="00A801F0" w:rsidRDefault="00A801F0" w:rsidP="00A801F0">
      <w:pPr>
        <w:spacing w:before="240" w:after="240" w:line="360" w:lineRule="auto"/>
        <w:jc w:val="both"/>
        <w:rPr>
          <w:rFonts w:ascii="Times New Roman" w:eastAsia="Times New Roman" w:hAnsi="Times New Roman" w:cs="Times New Roman"/>
        </w:rPr>
      </w:pPr>
      <w:r w:rsidRPr="00A801F0">
        <w:rPr>
          <w:rFonts w:ascii="Century Gothic" w:eastAsia="Times New Roman" w:hAnsi="Century Gothic" w:cs="Times New Roman"/>
          <w:color w:val="000000"/>
        </w:rPr>
        <w:lastRenderedPageBreak/>
        <w:t>En consecuencia, mientras no exista una resolución firme emitida por la autoridad competente que acredite responsabilidad alguna, Ariadna Montiel Reyes y Andrea Chávez Treviño conservan plenamente sus derechos constitucionales. En ese sentido, debe prevalecer el respeto irrestricto a la presunción de inocencia, al debido proceso y al principio de legalidad, evitando que los señalamientos públicos sustituyan las determinaciones que únicamente corresponde emitir a las autoridades jurisdiccionales competentes.</w:t>
      </w:r>
    </w:p>
    <w:p w14:paraId="596AFF76" w14:textId="3E587181" w:rsidR="004A036D" w:rsidRDefault="005361A2" w:rsidP="004A036D">
      <w:pPr>
        <w:spacing w:line="360" w:lineRule="auto"/>
        <w:jc w:val="both"/>
        <w:rPr>
          <w:rFonts w:ascii="Century Gothic" w:eastAsia="Century Gothic" w:hAnsi="Century Gothic" w:cs="Century Gothic"/>
          <w:b/>
        </w:rPr>
      </w:pPr>
      <w:r>
        <w:rPr>
          <w:rFonts w:ascii="Century Gothic" w:eastAsia="Century Gothic" w:hAnsi="Century Gothic" w:cs="Century Gothic"/>
          <w:bCs/>
        </w:rPr>
        <w:t>C</w:t>
      </w:r>
      <w:r w:rsidR="004A036D">
        <w:rPr>
          <w:rFonts w:ascii="Century Gothic" w:eastAsia="Century Gothic" w:hAnsi="Century Gothic" w:cs="Century Gothic"/>
          <w:bCs/>
        </w:rPr>
        <w:t xml:space="preserve">on fundamento en lo dispuesto por las fracciones I y II del Artículo 66 de la Constitución Política del Estado de Chihuahua, me permito, a través de la Mesa Directiva del Congreso del Estado, dirigir las siguientes preguntas </w:t>
      </w:r>
      <w:r w:rsidR="004A036D" w:rsidRPr="00B408F1">
        <w:rPr>
          <w:rFonts w:ascii="Century Gothic" w:eastAsia="Century Gothic" w:hAnsi="Century Gothic" w:cs="Century Gothic"/>
          <w:b/>
        </w:rPr>
        <w:t>A</w:t>
      </w:r>
      <w:r w:rsidR="004A036D">
        <w:rPr>
          <w:rFonts w:ascii="Century Gothic" w:eastAsia="Century Gothic" w:hAnsi="Century Gothic" w:cs="Century Gothic"/>
          <w:b/>
        </w:rPr>
        <w:t xml:space="preserve">L </w:t>
      </w:r>
      <w:r w:rsidR="009A4193">
        <w:rPr>
          <w:rFonts w:ascii="Century Gothic" w:eastAsia="Century Gothic" w:hAnsi="Century Gothic" w:cs="Century Gothic"/>
          <w:b/>
        </w:rPr>
        <w:t>FISCAL GENERAL DEL</w:t>
      </w:r>
      <w:r w:rsidR="004A036D" w:rsidRPr="00B408F1">
        <w:rPr>
          <w:rFonts w:ascii="Century Gothic" w:eastAsia="Century Gothic" w:hAnsi="Century Gothic" w:cs="Century Gothic"/>
          <w:b/>
        </w:rPr>
        <w:t xml:space="preserve"> ESTADO DE CHIHUAHUA</w:t>
      </w:r>
      <w:r>
        <w:rPr>
          <w:rFonts w:ascii="Century Gothic" w:eastAsia="Century Gothic" w:hAnsi="Century Gothic" w:cs="Century Gothic"/>
          <w:b/>
        </w:rPr>
        <w:t xml:space="preserve"> Y AL SECRETARIO DE SEGURIDAD PÚBLICA DEL ESTADO DE CHIHUAHUA.</w:t>
      </w:r>
    </w:p>
    <w:p w14:paraId="7D0A43AB" w14:textId="0DD2E126" w:rsidR="005361A2" w:rsidRDefault="005361A2" w:rsidP="004A036D">
      <w:pPr>
        <w:spacing w:line="360" w:lineRule="auto"/>
        <w:jc w:val="both"/>
        <w:rPr>
          <w:rFonts w:ascii="Century Gothic" w:eastAsia="Century Gothic" w:hAnsi="Century Gothic" w:cs="Century Gothic"/>
          <w:b/>
        </w:rPr>
      </w:pPr>
    </w:p>
    <w:p w14:paraId="6E14232D" w14:textId="23937033" w:rsidR="005361A2" w:rsidRDefault="005361A2" w:rsidP="004A036D">
      <w:pPr>
        <w:spacing w:line="360" w:lineRule="auto"/>
        <w:jc w:val="both"/>
        <w:rPr>
          <w:rFonts w:ascii="Century Gothic" w:eastAsia="Century Gothic" w:hAnsi="Century Gothic" w:cs="Century Gothic"/>
          <w:b/>
        </w:rPr>
      </w:pPr>
      <w:r>
        <w:rPr>
          <w:rFonts w:ascii="Century Gothic" w:eastAsia="Century Gothic" w:hAnsi="Century Gothic" w:cs="Century Gothic"/>
          <w:b/>
        </w:rPr>
        <w:t>A) AL FISCAL GENERAL DEL ESTADO DE CHIHUAHUA:</w:t>
      </w:r>
    </w:p>
    <w:p w14:paraId="78B7EED4" w14:textId="77C979EB" w:rsidR="0025215B" w:rsidRDefault="0025215B" w:rsidP="004A036D">
      <w:pPr>
        <w:spacing w:line="360" w:lineRule="auto"/>
        <w:jc w:val="both"/>
        <w:rPr>
          <w:rFonts w:ascii="Century Gothic" w:eastAsia="Century Gothic" w:hAnsi="Century Gothic" w:cs="Century Gothic"/>
          <w:bCs/>
        </w:rPr>
      </w:pPr>
    </w:p>
    <w:p w14:paraId="075720AA" w14:textId="53DD6E4E" w:rsidR="009A4193" w:rsidRDefault="009A4193" w:rsidP="004A036D">
      <w:pPr>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1. Conforme a las atribuciones que le confieren los distintos ordenamientos en materia de investigación y persecución de delitos, sírvase a informar </w:t>
      </w:r>
      <w:r w:rsidR="005361A2">
        <w:rPr>
          <w:rFonts w:ascii="Century Gothic" w:eastAsia="Century Gothic" w:hAnsi="Century Gothic" w:cs="Century Gothic"/>
          <w:bCs/>
        </w:rPr>
        <w:t>si la</w:t>
      </w:r>
      <w:r>
        <w:rPr>
          <w:rFonts w:ascii="Century Gothic" w:eastAsia="Century Gothic" w:hAnsi="Century Gothic" w:cs="Century Gothic"/>
          <w:bCs/>
        </w:rPr>
        <w:t xml:space="preserve"> fecha de la respuesta del presente, existe alguna denuncia, carpeta de investigación o averiguación previa abierta relacionada con la presunta venta ilegal de terrenos en la Sierra Tarahumara o en zonas de reserva ecológica de la </w:t>
      </w:r>
      <w:r w:rsidR="005361A2">
        <w:rPr>
          <w:rFonts w:ascii="Century Gothic" w:eastAsia="Century Gothic" w:hAnsi="Century Gothic" w:cs="Century Gothic"/>
          <w:bCs/>
        </w:rPr>
        <w:t>zona, en</w:t>
      </w:r>
      <w:r>
        <w:rPr>
          <w:rFonts w:ascii="Century Gothic" w:eastAsia="Century Gothic" w:hAnsi="Century Gothic" w:cs="Century Gothic"/>
          <w:bCs/>
        </w:rPr>
        <w:t xml:space="preserve"> contra de las ciudadanas Andrea Chávez Treviño y/o Ariadna Montiel Reyes. De existir, indicar la fecha de presentación, número de carpeta y el estado que guardan las mismas.</w:t>
      </w:r>
    </w:p>
    <w:p w14:paraId="12B06D7B" w14:textId="1564C547" w:rsidR="009A4193" w:rsidRDefault="009A4193" w:rsidP="004A036D">
      <w:pPr>
        <w:spacing w:line="360" w:lineRule="auto"/>
        <w:jc w:val="both"/>
        <w:rPr>
          <w:rFonts w:ascii="Century Gothic" w:eastAsia="Century Gothic" w:hAnsi="Century Gothic" w:cs="Century Gothic"/>
          <w:bCs/>
        </w:rPr>
      </w:pPr>
    </w:p>
    <w:p w14:paraId="209B85E1" w14:textId="018692BE" w:rsidR="009A4193" w:rsidRDefault="009A4193" w:rsidP="009A4193">
      <w:pPr>
        <w:spacing w:line="360" w:lineRule="auto"/>
        <w:jc w:val="both"/>
        <w:rPr>
          <w:rFonts w:ascii="Century Gothic" w:eastAsia="Century Gothic" w:hAnsi="Century Gothic" w:cs="Century Gothic"/>
          <w:bCs/>
        </w:rPr>
      </w:pPr>
      <w:r>
        <w:rPr>
          <w:rFonts w:ascii="Century Gothic" w:eastAsia="Century Gothic" w:hAnsi="Century Gothic" w:cs="Century Gothic"/>
          <w:bCs/>
        </w:rPr>
        <w:lastRenderedPageBreak/>
        <w:t xml:space="preserve">2. En cuanto a las </w:t>
      </w:r>
      <w:r w:rsidRPr="009A4193">
        <w:rPr>
          <w:rFonts w:ascii="Century Gothic" w:eastAsia="Century Gothic" w:hAnsi="Century Gothic" w:cs="Century Gothic"/>
          <w:bCs/>
        </w:rPr>
        <w:t xml:space="preserve">facultades de investigación de delitos del orden común, sírvase detallar si la Fiscalía ha recibido denuncias o señalamientos por parte de particulares, autoridades municipales o federales respecto a operaciones inmobiliarias irregulares en la Sierra de Chihuahua involucrando a personas relacionadas con Andrea Chávez </w:t>
      </w:r>
      <w:r>
        <w:rPr>
          <w:rFonts w:ascii="Century Gothic" w:eastAsia="Century Gothic" w:hAnsi="Century Gothic" w:cs="Century Gothic"/>
          <w:bCs/>
        </w:rPr>
        <w:t>Treviño y/</w:t>
      </w:r>
      <w:r w:rsidRPr="009A4193">
        <w:rPr>
          <w:rFonts w:ascii="Century Gothic" w:eastAsia="Century Gothic" w:hAnsi="Century Gothic" w:cs="Century Gothic"/>
          <w:bCs/>
        </w:rPr>
        <w:t>o Ariadna Montiel</w:t>
      </w:r>
      <w:r>
        <w:rPr>
          <w:rFonts w:ascii="Century Gothic" w:eastAsia="Century Gothic" w:hAnsi="Century Gothic" w:cs="Century Gothic"/>
          <w:bCs/>
        </w:rPr>
        <w:t xml:space="preserve"> Reyes; </w:t>
      </w:r>
      <w:r w:rsidRPr="009A4193">
        <w:rPr>
          <w:rFonts w:ascii="Century Gothic" w:eastAsia="Century Gothic" w:hAnsi="Century Gothic" w:cs="Century Gothic"/>
          <w:bCs/>
        </w:rPr>
        <w:t>En caso afirmativo, indique las acciones ministeriales realizadas hasta la fecha</w:t>
      </w:r>
      <w:r>
        <w:rPr>
          <w:rFonts w:ascii="Century Gothic" w:eastAsia="Century Gothic" w:hAnsi="Century Gothic" w:cs="Century Gothic"/>
          <w:bCs/>
        </w:rPr>
        <w:t>.</w:t>
      </w:r>
    </w:p>
    <w:p w14:paraId="7B1EB52D" w14:textId="77777777" w:rsidR="009A4193" w:rsidRPr="009A4193" w:rsidRDefault="009A4193" w:rsidP="009A4193">
      <w:pPr>
        <w:spacing w:line="360" w:lineRule="auto"/>
        <w:jc w:val="both"/>
        <w:rPr>
          <w:rFonts w:ascii="Century Gothic" w:eastAsia="Century Gothic" w:hAnsi="Century Gothic" w:cs="Century Gothic"/>
          <w:bCs/>
        </w:rPr>
      </w:pPr>
    </w:p>
    <w:p w14:paraId="176B1D2C" w14:textId="409E2625" w:rsidR="009A4193" w:rsidRDefault="009A4193" w:rsidP="009A4193">
      <w:pPr>
        <w:spacing w:line="360" w:lineRule="auto"/>
        <w:jc w:val="both"/>
        <w:rPr>
          <w:rFonts w:ascii="Century Gothic" w:eastAsia="Century Gothic" w:hAnsi="Century Gothic" w:cs="Century Gothic"/>
          <w:bCs/>
        </w:rPr>
      </w:pPr>
      <w:r w:rsidRPr="009A4193">
        <w:rPr>
          <w:rFonts w:ascii="Century Gothic" w:eastAsia="Century Gothic" w:hAnsi="Century Gothic" w:cs="Century Gothic"/>
          <w:bCs/>
        </w:rPr>
        <w:t xml:space="preserve">3. </w:t>
      </w:r>
      <w:r>
        <w:rPr>
          <w:rFonts w:ascii="Century Gothic" w:eastAsia="Century Gothic" w:hAnsi="Century Gothic" w:cs="Century Gothic"/>
          <w:bCs/>
        </w:rPr>
        <w:t>I</w:t>
      </w:r>
      <w:r w:rsidRPr="009A4193">
        <w:rPr>
          <w:rFonts w:ascii="Century Gothic" w:eastAsia="Century Gothic" w:hAnsi="Century Gothic" w:cs="Century Gothic"/>
          <w:bCs/>
        </w:rPr>
        <w:t>nforme si la Fiscalía ha iniciado de oficio o ha atraído alguna investigación por los delitos de fraude, usurpación de funciones, delitos ambientales o contra el ordenamiento territorial relacionados con la supuesta venta de terrenos en áreas protegidas de la Sierra Tarahumara, en las que se mencione a las ciudadanas antes referidas.</w:t>
      </w:r>
    </w:p>
    <w:p w14:paraId="0E2A35E8" w14:textId="77777777" w:rsidR="009A4193" w:rsidRPr="009A4193" w:rsidRDefault="009A4193" w:rsidP="009A4193">
      <w:pPr>
        <w:spacing w:line="360" w:lineRule="auto"/>
        <w:jc w:val="both"/>
        <w:rPr>
          <w:rFonts w:ascii="Century Gothic" w:eastAsia="Century Gothic" w:hAnsi="Century Gothic" w:cs="Century Gothic"/>
          <w:bCs/>
        </w:rPr>
      </w:pPr>
    </w:p>
    <w:p w14:paraId="034AF163" w14:textId="5149F63A" w:rsidR="009A4193" w:rsidRDefault="005361A2" w:rsidP="009A4193">
      <w:pPr>
        <w:spacing w:line="360" w:lineRule="auto"/>
        <w:jc w:val="both"/>
        <w:rPr>
          <w:rFonts w:ascii="Century Gothic" w:eastAsia="Century Gothic" w:hAnsi="Century Gothic" w:cs="Century Gothic"/>
          <w:b/>
        </w:rPr>
      </w:pPr>
      <w:r>
        <w:rPr>
          <w:rFonts w:ascii="Century Gothic" w:eastAsia="Century Gothic" w:hAnsi="Century Gothic" w:cs="Century Gothic"/>
          <w:b/>
        </w:rPr>
        <w:t>B) AL</w:t>
      </w:r>
      <w:r w:rsidRPr="009A4193">
        <w:rPr>
          <w:rFonts w:ascii="Century Gothic" w:eastAsia="Century Gothic" w:hAnsi="Century Gothic" w:cs="Century Gothic"/>
          <w:b/>
        </w:rPr>
        <w:t xml:space="preserve"> SECRETARIO DE SEGURIDAD PÚBLICA</w:t>
      </w:r>
      <w:r>
        <w:rPr>
          <w:rFonts w:ascii="Century Gothic" w:eastAsia="Century Gothic" w:hAnsi="Century Gothic" w:cs="Century Gothic"/>
          <w:b/>
        </w:rPr>
        <w:t xml:space="preserve"> DEL ESTADO DE CHIHUAHUA</w:t>
      </w:r>
      <w:r w:rsidRPr="009A4193">
        <w:rPr>
          <w:rFonts w:ascii="Century Gothic" w:eastAsia="Century Gothic" w:hAnsi="Century Gothic" w:cs="Century Gothic"/>
          <w:b/>
        </w:rPr>
        <w:t>:</w:t>
      </w:r>
    </w:p>
    <w:p w14:paraId="1D780319" w14:textId="77777777" w:rsidR="005361A2" w:rsidRPr="009A4193" w:rsidRDefault="005361A2" w:rsidP="009A4193">
      <w:pPr>
        <w:spacing w:line="360" w:lineRule="auto"/>
        <w:jc w:val="both"/>
        <w:rPr>
          <w:rFonts w:ascii="Century Gothic" w:eastAsia="Century Gothic" w:hAnsi="Century Gothic" w:cs="Century Gothic"/>
          <w:b/>
        </w:rPr>
      </w:pPr>
    </w:p>
    <w:p w14:paraId="6D1B129E" w14:textId="22E27283" w:rsidR="009A4193" w:rsidRDefault="009A4193" w:rsidP="009A4193">
      <w:pPr>
        <w:spacing w:line="360" w:lineRule="auto"/>
        <w:jc w:val="both"/>
        <w:rPr>
          <w:rFonts w:ascii="Century Gothic" w:eastAsia="Century Gothic" w:hAnsi="Century Gothic" w:cs="Century Gothic"/>
          <w:bCs/>
        </w:rPr>
      </w:pPr>
      <w:r>
        <w:rPr>
          <w:rFonts w:ascii="Century Gothic" w:eastAsia="Century Gothic" w:hAnsi="Century Gothic" w:cs="Century Gothic"/>
          <w:bCs/>
        </w:rPr>
        <w:t>1</w:t>
      </w:r>
      <w:r w:rsidRPr="009A4193">
        <w:rPr>
          <w:rFonts w:ascii="Century Gothic" w:eastAsia="Century Gothic" w:hAnsi="Century Gothic" w:cs="Century Gothic"/>
          <w:bCs/>
        </w:rPr>
        <w:t xml:space="preserve">.  </w:t>
      </w:r>
      <w:r>
        <w:rPr>
          <w:rFonts w:ascii="Century Gothic" w:eastAsia="Century Gothic" w:hAnsi="Century Gothic" w:cs="Century Gothic"/>
          <w:bCs/>
        </w:rPr>
        <w:t>Conforme</w:t>
      </w:r>
      <w:r w:rsidRPr="009A4193">
        <w:rPr>
          <w:rFonts w:ascii="Century Gothic" w:eastAsia="Century Gothic" w:hAnsi="Century Gothic" w:cs="Century Gothic"/>
          <w:bCs/>
        </w:rPr>
        <w:t xml:space="preserve"> a las atribuciones de la Secretaría de Seguridad Pública en materia de prevención del delito y apoyo a la procuración de justicia, sírvase informar si elementos de la Policía Estatal o dependencias adscritas han recibido reportes, quejas o solicitudes de apoyo relacionadas con presuntas actividades ilícitas de venta de terrenos en la Sierra Tarahumara involucrando a Andrea Chávez</w:t>
      </w:r>
      <w:r>
        <w:rPr>
          <w:rFonts w:ascii="Century Gothic" w:eastAsia="Century Gothic" w:hAnsi="Century Gothic" w:cs="Century Gothic"/>
          <w:bCs/>
        </w:rPr>
        <w:t xml:space="preserve"> Treviño</w:t>
      </w:r>
      <w:r w:rsidRPr="009A4193">
        <w:rPr>
          <w:rFonts w:ascii="Century Gothic" w:eastAsia="Century Gothic" w:hAnsi="Century Gothic" w:cs="Century Gothic"/>
          <w:bCs/>
        </w:rPr>
        <w:t xml:space="preserve"> y/o Ariadna Montiel</w:t>
      </w:r>
      <w:r>
        <w:rPr>
          <w:rFonts w:ascii="Century Gothic" w:eastAsia="Century Gothic" w:hAnsi="Century Gothic" w:cs="Century Gothic"/>
          <w:bCs/>
        </w:rPr>
        <w:t xml:space="preserve"> Reyes</w:t>
      </w:r>
      <w:r w:rsidRPr="009A4193">
        <w:rPr>
          <w:rFonts w:ascii="Century Gothic" w:eastAsia="Century Gothic" w:hAnsi="Century Gothic" w:cs="Century Gothic"/>
          <w:bCs/>
        </w:rPr>
        <w:t>.</w:t>
      </w:r>
    </w:p>
    <w:p w14:paraId="24B5394A" w14:textId="77777777" w:rsidR="009A4193" w:rsidRPr="009A4193" w:rsidRDefault="009A4193" w:rsidP="009A4193">
      <w:pPr>
        <w:spacing w:line="360" w:lineRule="auto"/>
        <w:jc w:val="both"/>
        <w:rPr>
          <w:rFonts w:ascii="Century Gothic" w:eastAsia="Century Gothic" w:hAnsi="Century Gothic" w:cs="Century Gothic"/>
          <w:bCs/>
        </w:rPr>
      </w:pPr>
    </w:p>
    <w:p w14:paraId="42A62552" w14:textId="5A0B5706" w:rsidR="009A4193" w:rsidRDefault="009A4193" w:rsidP="009A4193">
      <w:pPr>
        <w:spacing w:line="360" w:lineRule="auto"/>
        <w:jc w:val="both"/>
        <w:rPr>
          <w:rFonts w:ascii="Century Gothic" w:eastAsia="Century Gothic" w:hAnsi="Century Gothic" w:cs="Century Gothic"/>
          <w:bCs/>
        </w:rPr>
      </w:pPr>
      <w:r>
        <w:rPr>
          <w:rFonts w:ascii="Century Gothic" w:eastAsia="Century Gothic" w:hAnsi="Century Gothic" w:cs="Century Gothic"/>
          <w:bCs/>
        </w:rPr>
        <w:t>2</w:t>
      </w:r>
      <w:r w:rsidRPr="009A4193">
        <w:rPr>
          <w:rFonts w:ascii="Century Gothic" w:eastAsia="Century Gothic" w:hAnsi="Century Gothic" w:cs="Century Gothic"/>
          <w:bCs/>
        </w:rPr>
        <w:t xml:space="preserve">.  </w:t>
      </w:r>
      <w:r>
        <w:rPr>
          <w:rFonts w:ascii="Century Gothic" w:eastAsia="Century Gothic" w:hAnsi="Century Gothic" w:cs="Century Gothic"/>
          <w:bCs/>
        </w:rPr>
        <w:t>En cuanto a las a</w:t>
      </w:r>
      <w:r w:rsidRPr="009A4193">
        <w:rPr>
          <w:rFonts w:ascii="Century Gothic" w:eastAsia="Century Gothic" w:hAnsi="Century Gothic" w:cs="Century Gothic"/>
          <w:bCs/>
        </w:rPr>
        <w:t xml:space="preserve">tribuciones de coordinación en materia de seguridad, indique si la Secretaría ha proporcionado apoyo operativo, inteligencia o resguardo a la Fiscalía General del Estado en alguna carpeta de </w:t>
      </w:r>
      <w:r w:rsidRPr="009A4193">
        <w:rPr>
          <w:rFonts w:ascii="Century Gothic" w:eastAsia="Century Gothic" w:hAnsi="Century Gothic" w:cs="Century Gothic"/>
          <w:bCs/>
        </w:rPr>
        <w:lastRenderedPageBreak/>
        <w:t>investigación relacionada con denuncias por venta irregular de tierras en zonas serranas del estado, particularmente aquellas en las que se señale a las mencionadas personas.</w:t>
      </w:r>
    </w:p>
    <w:p w14:paraId="00167506" w14:textId="77777777" w:rsidR="005361A2" w:rsidRPr="009A4193" w:rsidRDefault="005361A2" w:rsidP="009A4193">
      <w:pPr>
        <w:spacing w:line="360" w:lineRule="auto"/>
        <w:jc w:val="both"/>
        <w:rPr>
          <w:rFonts w:ascii="Century Gothic" w:eastAsia="Century Gothic" w:hAnsi="Century Gothic" w:cs="Century Gothic"/>
          <w:bCs/>
        </w:rPr>
      </w:pPr>
    </w:p>
    <w:p w14:paraId="66963656" w14:textId="133E1A04" w:rsidR="009A4193" w:rsidRDefault="005361A2" w:rsidP="009A4193">
      <w:pPr>
        <w:spacing w:line="360" w:lineRule="auto"/>
        <w:jc w:val="both"/>
        <w:rPr>
          <w:rFonts w:ascii="Century Gothic" w:eastAsia="Century Gothic" w:hAnsi="Century Gothic" w:cs="Century Gothic"/>
          <w:bCs/>
        </w:rPr>
      </w:pPr>
      <w:r>
        <w:rPr>
          <w:rFonts w:ascii="Century Gothic" w:eastAsia="Century Gothic" w:hAnsi="Century Gothic" w:cs="Century Gothic"/>
          <w:bCs/>
        </w:rPr>
        <w:t>3</w:t>
      </w:r>
      <w:r w:rsidR="009A4193" w:rsidRPr="009A4193">
        <w:rPr>
          <w:rFonts w:ascii="Century Gothic" w:eastAsia="Century Gothic" w:hAnsi="Century Gothic" w:cs="Century Gothic"/>
          <w:bCs/>
        </w:rPr>
        <w:t xml:space="preserve">.  </w:t>
      </w:r>
      <w:r>
        <w:rPr>
          <w:rFonts w:ascii="Century Gothic" w:eastAsia="Century Gothic" w:hAnsi="Century Gothic" w:cs="Century Gothic"/>
          <w:bCs/>
        </w:rPr>
        <w:t>S</w:t>
      </w:r>
      <w:r w:rsidR="009A4193" w:rsidRPr="009A4193">
        <w:rPr>
          <w:rFonts w:ascii="Century Gothic" w:eastAsia="Century Gothic" w:hAnsi="Century Gothic" w:cs="Century Gothic"/>
          <w:bCs/>
        </w:rPr>
        <w:t xml:space="preserve">írvase precisar si existen reportes de inteligencia o denuncias ciudadanas en poder de la Secretaría sobre posibles afectaciones al patrimonio ecológico o territorial de la Sierra Tarahumara derivadas de presuntas transacciones inmobiliarias irregulares vinculadas a liderazgos políticos, incluyendo los nombres de Andrea </w:t>
      </w:r>
      <w:r w:rsidRPr="009A4193">
        <w:rPr>
          <w:rFonts w:ascii="Century Gothic" w:eastAsia="Century Gothic" w:hAnsi="Century Gothic" w:cs="Century Gothic"/>
          <w:bCs/>
        </w:rPr>
        <w:t xml:space="preserve">Chávez </w:t>
      </w:r>
      <w:r>
        <w:rPr>
          <w:rFonts w:ascii="Century Gothic" w:eastAsia="Century Gothic" w:hAnsi="Century Gothic" w:cs="Century Gothic"/>
          <w:bCs/>
        </w:rPr>
        <w:t xml:space="preserve">Treviño </w:t>
      </w:r>
      <w:r w:rsidR="009A4193" w:rsidRPr="009A4193">
        <w:rPr>
          <w:rFonts w:ascii="Century Gothic" w:eastAsia="Century Gothic" w:hAnsi="Century Gothic" w:cs="Century Gothic"/>
          <w:bCs/>
        </w:rPr>
        <w:t>y</w:t>
      </w:r>
      <w:r>
        <w:rPr>
          <w:rFonts w:ascii="Century Gothic" w:eastAsia="Century Gothic" w:hAnsi="Century Gothic" w:cs="Century Gothic"/>
          <w:bCs/>
        </w:rPr>
        <w:t>/o</w:t>
      </w:r>
      <w:r w:rsidR="009A4193" w:rsidRPr="009A4193">
        <w:rPr>
          <w:rFonts w:ascii="Century Gothic" w:eastAsia="Century Gothic" w:hAnsi="Century Gothic" w:cs="Century Gothic"/>
          <w:bCs/>
        </w:rPr>
        <w:t xml:space="preserve"> Ariadna Montiel</w:t>
      </w:r>
      <w:r>
        <w:rPr>
          <w:rFonts w:ascii="Century Gothic" w:eastAsia="Century Gothic" w:hAnsi="Century Gothic" w:cs="Century Gothic"/>
          <w:bCs/>
        </w:rPr>
        <w:t xml:space="preserve"> Reyes.</w:t>
      </w:r>
    </w:p>
    <w:p w14:paraId="5AE30381" w14:textId="77777777" w:rsidR="005361A2" w:rsidRPr="009A4193" w:rsidRDefault="005361A2" w:rsidP="009A4193">
      <w:pPr>
        <w:spacing w:line="360" w:lineRule="auto"/>
        <w:jc w:val="both"/>
        <w:rPr>
          <w:rFonts w:ascii="Century Gothic" w:eastAsia="Century Gothic" w:hAnsi="Century Gothic" w:cs="Century Gothic"/>
          <w:bCs/>
        </w:rPr>
      </w:pPr>
    </w:p>
    <w:p w14:paraId="2565E964" w14:textId="5B9A4EB5" w:rsidR="00BB1AD4" w:rsidRPr="00CF6855" w:rsidRDefault="00BB1AD4" w:rsidP="00BB1AD4">
      <w:pPr>
        <w:spacing w:line="360" w:lineRule="auto"/>
        <w:jc w:val="both"/>
        <w:rPr>
          <w:rFonts w:ascii="Century Gothic" w:eastAsia="Century Gothic" w:hAnsi="Century Gothic" w:cs="Century Gothic"/>
          <w:b/>
        </w:rPr>
      </w:pPr>
      <w:r w:rsidRPr="00CF6855">
        <w:rPr>
          <w:rFonts w:ascii="Century Gothic" w:eastAsia="Century Gothic" w:hAnsi="Century Gothic" w:cs="Century Gothic"/>
          <w:b/>
        </w:rPr>
        <w:t>En virtud de lo dispuesto por las fracciones III, IV y V del artículo 66 de la Constitución Política del Estado de Chihuahua, solicito:</w:t>
      </w:r>
    </w:p>
    <w:p w14:paraId="51B759E6" w14:textId="77777777" w:rsidR="00BB1AD4" w:rsidRPr="00CF6855" w:rsidRDefault="00BB1AD4" w:rsidP="00BB1AD4">
      <w:pPr>
        <w:spacing w:line="360" w:lineRule="auto"/>
        <w:jc w:val="both"/>
        <w:rPr>
          <w:rFonts w:ascii="Century Gothic" w:eastAsia="Century Gothic" w:hAnsi="Century Gothic" w:cs="Century Gothic"/>
          <w:b/>
        </w:rPr>
      </w:pPr>
    </w:p>
    <w:p w14:paraId="0200ABB8" w14:textId="7F420370" w:rsidR="00BB1AD4" w:rsidRDefault="00BB1AD4" w:rsidP="00BB1AD4">
      <w:pPr>
        <w:spacing w:line="360" w:lineRule="auto"/>
        <w:jc w:val="both"/>
        <w:rPr>
          <w:rFonts w:ascii="Century Gothic" w:eastAsia="Century Gothic" w:hAnsi="Century Gothic" w:cs="Century Gothic"/>
          <w:bCs/>
        </w:rPr>
      </w:pPr>
      <w:r w:rsidRPr="00CF6855">
        <w:rPr>
          <w:rFonts w:ascii="Century Gothic" w:eastAsia="Century Gothic" w:hAnsi="Century Gothic" w:cs="Century Gothic"/>
          <w:b/>
        </w:rPr>
        <w:t>PRIMERO.</w:t>
      </w:r>
      <w:r>
        <w:rPr>
          <w:rFonts w:ascii="Century Gothic" w:eastAsia="Century Gothic" w:hAnsi="Century Gothic" w:cs="Century Gothic"/>
          <w:bCs/>
        </w:rPr>
        <w:t xml:space="preserve"> A esta </w:t>
      </w:r>
      <w:r w:rsidR="00B408F1">
        <w:rPr>
          <w:rFonts w:ascii="Century Gothic" w:eastAsia="Century Gothic" w:hAnsi="Century Gothic" w:cs="Century Gothic"/>
          <w:bCs/>
        </w:rPr>
        <w:t>Presidencia, turnar</w:t>
      </w:r>
      <w:r>
        <w:rPr>
          <w:rFonts w:ascii="Century Gothic" w:eastAsia="Century Gothic" w:hAnsi="Century Gothic" w:cs="Century Gothic"/>
          <w:bCs/>
        </w:rPr>
        <w:t xml:space="preserve"> las preguntas anteriormente formuladas a las autoridades mencionadas </w:t>
      </w:r>
      <w:r w:rsidR="00B408F1">
        <w:rPr>
          <w:rFonts w:ascii="Century Gothic" w:eastAsia="Century Gothic" w:hAnsi="Century Gothic" w:cs="Century Gothic"/>
          <w:bCs/>
        </w:rPr>
        <w:t>a más tardar en la segunda</w:t>
      </w:r>
      <w:r>
        <w:rPr>
          <w:rFonts w:ascii="Century Gothic" w:eastAsia="Century Gothic" w:hAnsi="Century Gothic" w:cs="Century Gothic"/>
          <w:bCs/>
        </w:rPr>
        <w:t xml:space="preserve"> sesión</w:t>
      </w:r>
      <w:r w:rsidR="00B408F1">
        <w:rPr>
          <w:rFonts w:ascii="Century Gothic" w:eastAsia="Century Gothic" w:hAnsi="Century Gothic" w:cs="Century Gothic"/>
          <w:bCs/>
        </w:rPr>
        <w:t xml:space="preserve"> ordinaria</w:t>
      </w:r>
      <w:r>
        <w:rPr>
          <w:rFonts w:ascii="Century Gothic" w:eastAsia="Century Gothic" w:hAnsi="Century Gothic" w:cs="Century Gothic"/>
          <w:bCs/>
        </w:rPr>
        <w:t xml:space="preserve"> </w:t>
      </w:r>
      <w:r w:rsidR="00B408F1">
        <w:rPr>
          <w:rFonts w:ascii="Century Gothic" w:eastAsia="Century Gothic" w:hAnsi="Century Gothic" w:cs="Century Gothic"/>
          <w:bCs/>
        </w:rPr>
        <w:t xml:space="preserve">posterior a esta fecha, </w:t>
      </w:r>
      <w:r>
        <w:rPr>
          <w:rFonts w:ascii="Century Gothic" w:eastAsia="Century Gothic" w:hAnsi="Century Gothic" w:cs="Century Gothic"/>
          <w:bCs/>
        </w:rPr>
        <w:t xml:space="preserve">de </w:t>
      </w:r>
      <w:r w:rsidR="00B408F1">
        <w:rPr>
          <w:rFonts w:ascii="Century Gothic" w:eastAsia="Century Gothic" w:hAnsi="Century Gothic" w:cs="Century Gothic"/>
          <w:bCs/>
        </w:rPr>
        <w:t>conformidad</w:t>
      </w:r>
      <w:r>
        <w:rPr>
          <w:rFonts w:ascii="Century Gothic" w:eastAsia="Century Gothic" w:hAnsi="Century Gothic" w:cs="Century Gothic"/>
          <w:bCs/>
        </w:rPr>
        <w:t xml:space="preserve"> con la fracción III del artículo 66 de la Constitución, </w:t>
      </w:r>
      <w:r w:rsidR="00B408F1">
        <w:rPr>
          <w:rFonts w:ascii="Century Gothic" w:eastAsia="Century Gothic" w:hAnsi="Century Gothic" w:cs="Century Gothic"/>
          <w:bCs/>
        </w:rPr>
        <w:t>dando</w:t>
      </w:r>
      <w:r>
        <w:rPr>
          <w:rFonts w:ascii="Century Gothic" w:eastAsia="Century Gothic" w:hAnsi="Century Gothic" w:cs="Century Gothic"/>
          <w:bCs/>
        </w:rPr>
        <w:t xml:space="preserve"> aviso a la C. Gobernadora Constitucional del Estado</w:t>
      </w:r>
      <w:r w:rsidR="00B408F1">
        <w:rPr>
          <w:rFonts w:ascii="Century Gothic" w:eastAsia="Century Gothic" w:hAnsi="Century Gothic" w:cs="Century Gothic"/>
          <w:bCs/>
        </w:rPr>
        <w:t>.</w:t>
      </w:r>
    </w:p>
    <w:p w14:paraId="6EC8592E" w14:textId="77777777" w:rsidR="00BB1AD4" w:rsidRDefault="00BB1AD4" w:rsidP="00BB1AD4">
      <w:pPr>
        <w:spacing w:line="360" w:lineRule="auto"/>
        <w:jc w:val="both"/>
        <w:rPr>
          <w:rFonts w:ascii="Century Gothic" w:eastAsia="Century Gothic" w:hAnsi="Century Gothic" w:cs="Century Gothic"/>
          <w:bCs/>
        </w:rPr>
      </w:pPr>
    </w:p>
    <w:p w14:paraId="2D98B90C" w14:textId="48FA62C3" w:rsidR="00BB1AD4" w:rsidRPr="00B408F1" w:rsidRDefault="00BB1AD4" w:rsidP="00B408F1">
      <w:pPr>
        <w:spacing w:line="360" w:lineRule="auto"/>
        <w:jc w:val="both"/>
        <w:rPr>
          <w:rFonts w:ascii="Century Gothic" w:eastAsia="Century Gothic" w:hAnsi="Century Gothic" w:cs="Century Gothic"/>
          <w:bCs/>
        </w:rPr>
      </w:pPr>
      <w:r w:rsidRPr="006811B5">
        <w:rPr>
          <w:rFonts w:ascii="Century Gothic" w:eastAsia="Century Gothic" w:hAnsi="Century Gothic" w:cs="Century Gothic"/>
          <w:b/>
        </w:rPr>
        <w:t>SEGUNDO.</w:t>
      </w:r>
      <w:r>
        <w:rPr>
          <w:rFonts w:ascii="Century Gothic" w:eastAsia="Century Gothic" w:hAnsi="Century Gothic" w:cs="Century Gothic"/>
          <w:bCs/>
        </w:rPr>
        <w:t xml:space="preserve"> De igual manera y una vez agotados los plazos contemplados para que las autoridades emitan su respuesta, me permito solicitar a </w:t>
      </w:r>
      <w:r w:rsidR="00B408F1">
        <w:rPr>
          <w:rFonts w:ascii="Century Gothic" w:eastAsia="Century Gothic" w:hAnsi="Century Gothic" w:cs="Century Gothic"/>
          <w:bCs/>
        </w:rPr>
        <w:t>la Mesa Directiva del H. Congreso del Estado para</w:t>
      </w:r>
      <w:r>
        <w:rPr>
          <w:rFonts w:ascii="Century Gothic" w:eastAsia="Century Gothic" w:hAnsi="Century Gothic" w:cs="Century Gothic"/>
          <w:bCs/>
        </w:rPr>
        <w:t xml:space="preserve"> que, a través de su presidencia, se sirva a dar vista al suscrito </w:t>
      </w:r>
      <w:r w:rsidR="00B408F1">
        <w:rPr>
          <w:rFonts w:ascii="Century Gothic" w:eastAsia="Century Gothic" w:hAnsi="Century Gothic" w:cs="Century Gothic"/>
          <w:bCs/>
        </w:rPr>
        <w:t>de</w:t>
      </w:r>
      <w:r>
        <w:rPr>
          <w:rFonts w:ascii="Century Gothic" w:eastAsia="Century Gothic" w:hAnsi="Century Gothic" w:cs="Century Gothic"/>
          <w:bCs/>
        </w:rPr>
        <w:t xml:space="preserve"> la respuesta</w:t>
      </w:r>
      <w:r w:rsidR="00B408F1">
        <w:rPr>
          <w:rFonts w:ascii="Century Gothic" w:eastAsia="Century Gothic" w:hAnsi="Century Gothic" w:cs="Century Gothic"/>
          <w:bCs/>
        </w:rPr>
        <w:t xml:space="preserve">, </w:t>
      </w:r>
      <w:r>
        <w:rPr>
          <w:rFonts w:ascii="Century Gothic" w:eastAsia="Century Gothic" w:hAnsi="Century Gothic" w:cs="Century Gothic"/>
          <w:bCs/>
        </w:rPr>
        <w:t>en los términos de la fracción V del artículo 66 de la Constitución Política.</w:t>
      </w:r>
    </w:p>
    <w:p w14:paraId="56FFDD85" w14:textId="77777777" w:rsidR="00BB1AD4" w:rsidRDefault="00BB1AD4" w:rsidP="00BB1AD4">
      <w:pPr>
        <w:jc w:val="both"/>
        <w:rPr>
          <w:rFonts w:ascii="Arial" w:eastAsia="Arial" w:hAnsi="Arial" w:cs="Arial"/>
          <w:sz w:val="20"/>
          <w:szCs w:val="20"/>
        </w:rPr>
      </w:pPr>
    </w:p>
    <w:p w14:paraId="30E22131" w14:textId="77777777" w:rsidR="00BB1AD4" w:rsidRDefault="00BB1AD4" w:rsidP="00BB1AD4">
      <w:pPr>
        <w:jc w:val="both"/>
        <w:rPr>
          <w:rFonts w:ascii="Arial" w:eastAsia="Arial" w:hAnsi="Arial" w:cs="Arial"/>
          <w:sz w:val="20"/>
          <w:szCs w:val="20"/>
        </w:rPr>
      </w:pPr>
    </w:p>
    <w:p w14:paraId="1D689057" w14:textId="39FB466C" w:rsidR="004E0E68" w:rsidRDefault="00BB1AD4" w:rsidP="00BB1AD4">
      <w:pPr>
        <w:spacing w:line="360" w:lineRule="auto"/>
        <w:jc w:val="both"/>
        <w:rPr>
          <w:rFonts w:ascii="Century Gothic" w:eastAsia="Century Gothic" w:hAnsi="Century Gothic" w:cs="Century Gothic"/>
        </w:rPr>
      </w:pPr>
      <w:r>
        <w:rPr>
          <w:rFonts w:ascii="Century Gothic" w:eastAsia="Century Gothic" w:hAnsi="Century Gothic" w:cs="Century Gothic"/>
        </w:rPr>
        <w:lastRenderedPageBreak/>
        <w:t>Dado en el Salón de Sesiones de</w:t>
      </w:r>
      <w:r w:rsidR="00F6234E">
        <w:rPr>
          <w:rFonts w:ascii="Century Gothic" w:eastAsia="Century Gothic" w:hAnsi="Century Gothic" w:cs="Century Gothic"/>
        </w:rPr>
        <w:t xml:space="preserve"> la Diputación Permanente del </w:t>
      </w:r>
      <w:r>
        <w:rPr>
          <w:rFonts w:ascii="Century Gothic" w:eastAsia="Century Gothic" w:hAnsi="Century Gothic" w:cs="Century Gothic"/>
        </w:rPr>
        <w:t xml:space="preserve">Poder Legislativo, en sesión llevada a cabo a los </w:t>
      </w:r>
      <w:r w:rsidR="004A036D">
        <w:rPr>
          <w:rFonts w:ascii="Century Gothic" w:eastAsia="Century Gothic" w:hAnsi="Century Gothic" w:cs="Century Gothic"/>
        </w:rPr>
        <w:t>3</w:t>
      </w:r>
      <w:r w:rsidR="009A4193">
        <w:rPr>
          <w:rFonts w:ascii="Century Gothic" w:eastAsia="Century Gothic" w:hAnsi="Century Gothic" w:cs="Century Gothic"/>
        </w:rPr>
        <w:t>0</w:t>
      </w:r>
      <w:r>
        <w:rPr>
          <w:rFonts w:ascii="Century Gothic" w:eastAsia="Century Gothic" w:hAnsi="Century Gothic" w:cs="Century Gothic"/>
        </w:rPr>
        <w:t xml:space="preserve"> días del mes de </w:t>
      </w:r>
      <w:r w:rsidR="009A4193">
        <w:rPr>
          <w:rFonts w:ascii="Century Gothic" w:eastAsia="Century Gothic" w:hAnsi="Century Gothic" w:cs="Century Gothic"/>
        </w:rPr>
        <w:t>junio</w:t>
      </w:r>
      <w:r>
        <w:rPr>
          <w:rFonts w:ascii="Century Gothic" w:eastAsia="Century Gothic" w:hAnsi="Century Gothic" w:cs="Century Gothic"/>
        </w:rPr>
        <w:t xml:space="preserve"> de 202</w:t>
      </w:r>
      <w:r w:rsidR="009A4193">
        <w:rPr>
          <w:rFonts w:ascii="Century Gothic" w:eastAsia="Century Gothic" w:hAnsi="Century Gothic" w:cs="Century Gothic"/>
        </w:rPr>
        <w:t>6</w:t>
      </w:r>
      <w:r>
        <w:rPr>
          <w:rFonts w:ascii="Century Gothic" w:eastAsia="Century Gothic" w:hAnsi="Century Gothic" w:cs="Century Gothic"/>
        </w:rPr>
        <w:t xml:space="preserve">. </w:t>
      </w:r>
    </w:p>
    <w:p w14:paraId="4038C64C" w14:textId="5D1C2E12" w:rsidR="009A4193" w:rsidRDefault="009A4193" w:rsidP="00BB1AD4">
      <w:pPr>
        <w:spacing w:line="360" w:lineRule="auto"/>
        <w:jc w:val="both"/>
        <w:rPr>
          <w:rFonts w:ascii="Century Gothic" w:eastAsia="Century Gothic" w:hAnsi="Century Gothic" w:cs="Century Gothic"/>
        </w:rPr>
      </w:pPr>
    </w:p>
    <w:p w14:paraId="1D2047ED" w14:textId="77777777" w:rsidR="009A4193" w:rsidRDefault="009A4193" w:rsidP="00BB1AD4">
      <w:pPr>
        <w:spacing w:line="360" w:lineRule="auto"/>
        <w:jc w:val="both"/>
        <w:rPr>
          <w:rFonts w:ascii="Century Gothic" w:eastAsia="Century Gothic" w:hAnsi="Century Gothic" w:cs="Century Gothic"/>
        </w:rPr>
      </w:pPr>
    </w:p>
    <w:p w14:paraId="68318EE7" w14:textId="2FB48076" w:rsidR="00BB1AD4" w:rsidRDefault="00BB1AD4" w:rsidP="00393915">
      <w:pPr>
        <w:spacing w:line="360" w:lineRule="auto"/>
        <w:jc w:val="center"/>
        <w:rPr>
          <w:rFonts w:ascii="Century Gothic" w:eastAsia="Century Gothic" w:hAnsi="Century Gothic" w:cs="Century Gothic"/>
          <w:b/>
        </w:rPr>
      </w:pPr>
      <w:r>
        <w:rPr>
          <w:rFonts w:ascii="Century Gothic" w:eastAsia="Century Gothic" w:hAnsi="Century Gothic" w:cs="Century Gothic"/>
          <w:b/>
        </w:rPr>
        <w:t>Atentamente,</w:t>
      </w:r>
    </w:p>
    <w:p w14:paraId="3AB10A48" w14:textId="230EFDC2" w:rsidR="00393915" w:rsidRDefault="00393915" w:rsidP="00393915">
      <w:pPr>
        <w:spacing w:line="360" w:lineRule="auto"/>
        <w:jc w:val="center"/>
        <w:rPr>
          <w:rFonts w:ascii="Century Gothic" w:eastAsia="Century Gothic" w:hAnsi="Century Gothic" w:cs="Century Gothic"/>
          <w:b/>
        </w:rPr>
      </w:pPr>
    </w:p>
    <w:p w14:paraId="1129B1CE" w14:textId="77777777" w:rsidR="009A4193" w:rsidRDefault="009A4193" w:rsidP="00393915">
      <w:pPr>
        <w:spacing w:line="360" w:lineRule="auto"/>
        <w:jc w:val="center"/>
        <w:rPr>
          <w:rFonts w:ascii="Century Gothic" w:eastAsia="Century Gothic" w:hAnsi="Century Gothic" w:cs="Century Gothic"/>
          <w:b/>
        </w:rPr>
      </w:pPr>
    </w:p>
    <w:p w14:paraId="27B35238" w14:textId="22CCBA2C" w:rsidR="00BB1AD4" w:rsidRPr="00CF463C" w:rsidRDefault="00BB1AD4" w:rsidP="00CF463C">
      <w:pPr>
        <w:spacing w:line="360" w:lineRule="auto"/>
        <w:jc w:val="center"/>
        <w:rPr>
          <w:rFonts w:ascii="Century Gothic" w:eastAsia="Century Gothic" w:hAnsi="Century Gothic" w:cs="Century Gothic"/>
          <w:b/>
        </w:rPr>
      </w:pPr>
      <w:r>
        <w:rPr>
          <w:rFonts w:ascii="Century Gothic" w:eastAsia="Century Gothic" w:hAnsi="Century Gothic" w:cs="Century Gothic"/>
          <w:b/>
        </w:rPr>
        <w:t xml:space="preserve">DIP. </w:t>
      </w:r>
      <w:r w:rsidR="009A4193">
        <w:rPr>
          <w:rFonts w:ascii="Century Gothic" w:eastAsia="Century Gothic" w:hAnsi="Century Gothic" w:cs="Century Gothic"/>
          <w:b/>
        </w:rPr>
        <w:t>OSCAR DANIEL AVITIA ARELLANES</w:t>
      </w:r>
      <w:r w:rsidR="00CF463C">
        <w:rPr>
          <w:rFonts w:ascii="Century Gothic" w:eastAsia="Century Gothic" w:hAnsi="Century Gothic" w:cs="Century Gothic"/>
          <w:b/>
        </w:rPr>
        <w:t xml:space="preserve">. </w:t>
      </w:r>
    </w:p>
    <w:p w14:paraId="353CDAC3" w14:textId="7AA1377D" w:rsidR="00BB1AD4" w:rsidRDefault="00BB1AD4" w:rsidP="00BB1AD4">
      <w:pPr>
        <w:spacing w:line="360" w:lineRule="auto"/>
        <w:ind w:hanging="2"/>
        <w:jc w:val="center"/>
        <w:rPr>
          <w:rFonts w:ascii="Century Gothic" w:eastAsia="Century Gothic" w:hAnsi="Century Gothic" w:cs="Century Gothic"/>
          <w:color w:val="000000"/>
        </w:rPr>
      </w:pPr>
    </w:p>
    <w:p w14:paraId="15DAAFA6" w14:textId="77777777" w:rsidR="00BB1AD4" w:rsidRPr="00FF3D83" w:rsidRDefault="00BB1AD4" w:rsidP="00BB1AD4">
      <w:pPr>
        <w:spacing w:line="360" w:lineRule="auto"/>
        <w:ind w:hanging="2"/>
        <w:jc w:val="center"/>
        <w:rPr>
          <w:rFonts w:ascii="Century Gothic" w:eastAsia="Century Gothic" w:hAnsi="Century Gothic" w:cs="Century Gothic"/>
        </w:rPr>
      </w:pPr>
    </w:p>
    <w:p w14:paraId="3DC7A139" w14:textId="77777777" w:rsidR="005B664D" w:rsidRDefault="005B664D"/>
    <w:sectPr w:rsidR="005B664D" w:rsidSect="009C7DE3">
      <w:headerReference w:type="default" r:id="rId7"/>
      <w:pgSz w:w="12240" w:h="15840"/>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C36C8" w14:textId="77777777" w:rsidR="004E0547" w:rsidRDefault="004E0547" w:rsidP="00BB1AD4">
      <w:r>
        <w:separator/>
      </w:r>
    </w:p>
  </w:endnote>
  <w:endnote w:type="continuationSeparator" w:id="0">
    <w:p w14:paraId="5489DDC8" w14:textId="77777777" w:rsidR="004E0547" w:rsidRDefault="004E0547" w:rsidP="00BB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Dancing Script">
    <w:altName w:val="Calibri"/>
    <w:charset w:val="00"/>
    <w:family w:val="auto"/>
    <w:pitch w:val="default"/>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27D26" w14:textId="77777777" w:rsidR="004E0547" w:rsidRDefault="004E0547" w:rsidP="00BB1AD4">
      <w:r>
        <w:separator/>
      </w:r>
    </w:p>
  </w:footnote>
  <w:footnote w:type="continuationSeparator" w:id="0">
    <w:p w14:paraId="2F50EF4D" w14:textId="77777777" w:rsidR="004E0547" w:rsidRDefault="004E0547" w:rsidP="00BB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23A6" w14:textId="77777777" w:rsidR="009C7DE3" w:rsidRPr="007001E9" w:rsidRDefault="009C7DE3" w:rsidP="009C7DE3">
    <w:pPr>
      <w:ind w:left="1" w:hanging="3"/>
      <w:jc w:val="right"/>
      <w:rPr>
        <w:rFonts w:ascii="Lucida Handwriting" w:eastAsia="Dancing Script" w:hAnsi="Lucida Handwriting" w:cs="Dancing Script"/>
        <w:color w:val="000000"/>
        <w:sz w:val="18"/>
        <w:szCs w:val="18"/>
      </w:rPr>
    </w:pPr>
    <w:r>
      <w:rPr>
        <w:rFonts w:ascii="Century Gothic" w:hAnsi="Century Gothic"/>
      </w:rPr>
      <w:tab/>
      <w:t>“</w:t>
    </w:r>
    <w:r w:rsidRPr="007001E9">
      <w:rPr>
        <w:rFonts w:ascii="Lucida Handwriting" w:eastAsia="Dancing Script" w:hAnsi="Lucida Handwriting" w:cs="Dancing Script"/>
        <w:color w:val="000000"/>
        <w:sz w:val="18"/>
        <w:szCs w:val="18"/>
      </w:rPr>
      <w:t>202</w:t>
    </w:r>
    <w:r>
      <w:rPr>
        <w:rFonts w:ascii="Lucida Handwriting" w:eastAsia="Dancing Script" w:hAnsi="Lucida Handwriting" w:cs="Dancing Script"/>
        <w:sz w:val="18"/>
        <w:szCs w:val="18"/>
      </w:rPr>
      <w:t>6</w:t>
    </w:r>
    <w:r w:rsidRPr="007001E9">
      <w:rPr>
        <w:rFonts w:ascii="Lucida Handwriting" w:eastAsia="Dancing Script" w:hAnsi="Lucida Handwriting" w:cs="Dancing Script"/>
        <w:color w:val="000000"/>
        <w:sz w:val="18"/>
        <w:szCs w:val="18"/>
      </w:rPr>
      <w:t xml:space="preserve">, Año del </w:t>
    </w:r>
    <w:r w:rsidRPr="007001E9">
      <w:rPr>
        <w:rFonts w:ascii="Lucida Handwriting" w:eastAsia="Dancing Script" w:hAnsi="Lucida Handwriting" w:cs="Dancing Script"/>
        <w:sz w:val="18"/>
        <w:szCs w:val="18"/>
      </w:rPr>
      <w:t>Bic</w:t>
    </w:r>
    <w:r w:rsidRPr="007001E9">
      <w:rPr>
        <w:rFonts w:ascii="Lucida Handwriting" w:eastAsia="Dancing Script" w:hAnsi="Lucida Handwriting" w:cs="Dancing Script"/>
        <w:color w:val="000000"/>
        <w:sz w:val="18"/>
        <w:szCs w:val="18"/>
      </w:rPr>
      <w:t xml:space="preserve">entenario de </w:t>
    </w:r>
    <w:r>
      <w:rPr>
        <w:rFonts w:ascii="Lucida Handwriting" w:eastAsia="Dancing Script" w:hAnsi="Lucida Handwriting" w:cs="Dancing Script"/>
        <w:color w:val="000000"/>
        <w:sz w:val="18"/>
        <w:szCs w:val="18"/>
      </w:rPr>
      <w:t>la Abolición de la Esclavitud</w:t>
    </w:r>
    <w:r w:rsidRPr="007001E9">
      <w:rPr>
        <w:rFonts w:ascii="Lucida Handwriting" w:eastAsia="Dancing Script" w:hAnsi="Lucida Handwriting" w:cs="Dancing Script"/>
        <w:sz w:val="18"/>
        <w:szCs w:val="18"/>
      </w:rPr>
      <w:t xml:space="preserve"> </w:t>
    </w:r>
    <w:r w:rsidRPr="007001E9">
      <w:rPr>
        <w:rFonts w:ascii="Lucida Handwriting" w:eastAsia="Dancing Script" w:hAnsi="Lucida Handwriting" w:cs="Dancing Script"/>
        <w:color w:val="000000"/>
        <w:sz w:val="18"/>
        <w:szCs w:val="18"/>
      </w:rPr>
      <w:t>Chihuahua”</w:t>
    </w:r>
  </w:p>
  <w:p w14:paraId="2D280132" w14:textId="77777777" w:rsidR="0025215B" w:rsidRDefault="0025215B" w:rsidP="0025215B">
    <w:pPr>
      <w:jc w:val="right"/>
    </w:pPr>
  </w:p>
  <w:p w14:paraId="72C2B11B" w14:textId="77777777" w:rsidR="0025215B" w:rsidRPr="008655A2" w:rsidRDefault="0025215B" w:rsidP="0025215B">
    <w:pPr>
      <w:pStyle w:val="Encabezado"/>
      <w:jc w:val="right"/>
      <w:rPr>
        <w:rFonts w:ascii="Abadi" w:hAnsi="Abadi"/>
      </w:rPr>
    </w:pPr>
  </w:p>
  <w:p w14:paraId="32113FC3" w14:textId="77777777" w:rsidR="0025215B" w:rsidRDefault="0025215B" w:rsidP="0025215B">
    <w:pPr>
      <w:pStyle w:val="Encabezado"/>
      <w:jc w:val="right"/>
    </w:pPr>
    <w:r>
      <w:rPr>
        <w:noProof/>
      </w:rPr>
      <w:drawing>
        <wp:inline distT="114300" distB="114300" distL="114300" distR="114300" wp14:anchorId="41BC01D1" wp14:editId="649E901B">
          <wp:extent cx="482714" cy="539086"/>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88456" cy="545498"/>
                  </a:xfrm>
                  <a:prstGeom prst="rect">
                    <a:avLst/>
                  </a:prstGeom>
                  <a:ln/>
                </pic:spPr>
              </pic:pic>
            </a:graphicData>
          </a:graphic>
        </wp:inline>
      </w:drawing>
    </w:r>
  </w:p>
  <w:p w14:paraId="5AC7E57E" w14:textId="77777777" w:rsidR="0025215B" w:rsidRDefault="0025215B" w:rsidP="0025215B">
    <w:pPr>
      <w:pStyle w:val="Encabezado"/>
    </w:pPr>
  </w:p>
  <w:p w14:paraId="78D81094" w14:textId="77777777" w:rsidR="00BB1AD4" w:rsidRDefault="00BB1A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3B95"/>
    <w:multiLevelType w:val="hybridMultilevel"/>
    <w:tmpl w:val="6DF84A3A"/>
    <w:lvl w:ilvl="0" w:tplc="0B700C76">
      <w:start w:val="1"/>
      <w:numFmt w:val="decimal"/>
      <w:lvlText w:val="%1."/>
      <w:lvlJc w:val="left"/>
      <w:pPr>
        <w:ind w:left="358" w:hanging="360"/>
      </w:pPr>
      <w:rPr>
        <w:rFonts w:hint="default"/>
      </w:rPr>
    </w:lvl>
    <w:lvl w:ilvl="1" w:tplc="080A0019" w:tentative="1">
      <w:start w:val="1"/>
      <w:numFmt w:val="lowerLetter"/>
      <w:lvlText w:val="%2."/>
      <w:lvlJc w:val="left"/>
      <w:pPr>
        <w:ind w:left="1078" w:hanging="360"/>
      </w:pPr>
    </w:lvl>
    <w:lvl w:ilvl="2" w:tplc="080A001B" w:tentative="1">
      <w:start w:val="1"/>
      <w:numFmt w:val="lowerRoman"/>
      <w:lvlText w:val="%3."/>
      <w:lvlJc w:val="right"/>
      <w:pPr>
        <w:ind w:left="1798" w:hanging="180"/>
      </w:pPr>
    </w:lvl>
    <w:lvl w:ilvl="3" w:tplc="080A000F" w:tentative="1">
      <w:start w:val="1"/>
      <w:numFmt w:val="decimal"/>
      <w:lvlText w:val="%4."/>
      <w:lvlJc w:val="left"/>
      <w:pPr>
        <w:ind w:left="2518" w:hanging="360"/>
      </w:pPr>
    </w:lvl>
    <w:lvl w:ilvl="4" w:tplc="080A0019" w:tentative="1">
      <w:start w:val="1"/>
      <w:numFmt w:val="lowerLetter"/>
      <w:lvlText w:val="%5."/>
      <w:lvlJc w:val="left"/>
      <w:pPr>
        <w:ind w:left="3238" w:hanging="360"/>
      </w:pPr>
    </w:lvl>
    <w:lvl w:ilvl="5" w:tplc="080A001B" w:tentative="1">
      <w:start w:val="1"/>
      <w:numFmt w:val="lowerRoman"/>
      <w:lvlText w:val="%6."/>
      <w:lvlJc w:val="right"/>
      <w:pPr>
        <w:ind w:left="3958" w:hanging="180"/>
      </w:pPr>
    </w:lvl>
    <w:lvl w:ilvl="6" w:tplc="080A000F" w:tentative="1">
      <w:start w:val="1"/>
      <w:numFmt w:val="decimal"/>
      <w:lvlText w:val="%7."/>
      <w:lvlJc w:val="left"/>
      <w:pPr>
        <w:ind w:left="4678" w:hanging="360"/>
      </w:pPr>
    </w:lvl>
    <w:lvl w:ilvl="7" w:tplc="080A0019" w:tentative="1">
      <w:start w:val="1"/>
      <w:numFmt w:val="lowerLetter"/>
      <w:lvlText w:val="%8."/>
      <w:lvlJc w:val="left"/>
      <w:pPr>
        <w:ind w:left="5398" w:hanging="360"/>
      </w:pPr>
    </w:lvl>
    <w:lvl w:ilvl="8" w:tplc="080A001B" w:tentative="1">
      <w:start w:val="1"/>
      <w:numFmt w:val="lowerRoman"/>
      <w:lvlText w:val="%9."/>
      <w:lvlJc w:val="right"/>
      <w:pPr>
        <w:ind w:left="6118" w:hanging="180"/>
      </w:pPr>
    </w:lvl>
  </w:abstractNum>
  <w:abstractNum w:abstractNumId="1" w15:restartNumberingAfterBreak="0">
    <w:nsid w:val="0DF81519"/>
    <w:multiLevelType w:val="hybridMultilevel"/>
    <w:tmpl w:val="0DBA1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FB57FCB"/>
    <w:multiLevelType w:val="hybridMultilevel"/>
    <w:tmpl w:val="636475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7346623"/>
    <w:multiLevelType w:val="hybridMultilevel"/>
    <w:tmpl w:val="A0A2FE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DAF6704"/>
    <w:multiLevelType w:val="multilevel"/>
    <w:tmpl w:val="AFBE971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F844E09"/>
    <w:multiLevelType w:val="hybridMultilevel"/>
    <w:tmpl w:val="E41CB6B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D4"/>
    <w:rsid w:val="00002985"/>
    <w:rsid w:val="00095D9B"/>
    <w:rsid w:val="000D28C0"/>
    <w:rsid w:val="000D3EF3"/>
    <w:rsid w:val="000F18EC"/>
    <w:rsid w:val="001104ED"/>
    <w:rsid w:val="00115360"/>
    <w:rsid w:val="001C39E9"/>
    <w:rsid w:val="001E4EAD"/>
    <w:rsid w:val="001E6B10"/>
    <w:rsid w:val="0021007B"/>
    <w:rsid w:val="0025215B"/>
    <w:rsid w:val="002A44BD"/>
    <w:rsid w:val="002B2871"/>
    <w:rsid w:val="002E3306"/>
    <w:rsid w:val="00301AE1"/>
    <w:rsid w:val="00342EB7"/>
    <w:rsid w:val="00393915"/>
    <w:rsid w:val="003F149C"/>
    <w:rsid w:val="00437B8D"/>
    <w:rsid w:val="004652F1"/>
    <w:rsid w:val="004A036D"/>
    <w:rsid w:val="004C5672"/>
    <w:rsid w:val="004E0547"/>
    <w:rsid w:val="004E0E68"/>
    <w:rsid w:val="005361A2"/>
    <w:rsid w:val="005435E8"/>
    <w:rsid w:val="00543D0E"/>
    <w:rsid w:val="005451E8"/>
    <w:rsid w:val="00565022"/>
    <w:rsid w:val="00581A4C"/>
    <w:rsid w:val="005B664D"/>
    <w:rsid w:val="006062B4"/>
    <w:rsid w:val="00636CEE"/>
    <w:rsid w:val="00651376"/>
    <w:rsid w:val="0066572C"/>
    <w:rsid w:val="00685C90"/>
    <w:rsid w:val="006A6BD2"/>
    <w:rsid w:val="006B3893"/>
    <w:rsid w:val="006C0061"/>
    <w:rsid w:val="006C1E82"/>
    <w:rsid w:val="00714DBF"/>
    <w:rsid w:val="0077250B"/>
    <w:rsid w:val="007776E1"/>
    <w:rsid w:val="007D1F5F"/>
    <w:rsid w:val="00810CAC"/>
    <w:rsid w:val="00814690"/>
    <w:rsid w:val="008228DC"/>
    <w:rsid w:val="008346CD"/>
    <w:rsid w:val="00857442"/>
    <w:rsid w:val="0088585B"/>
    <w:rsid w:val="008F4CD1"/>
    <w:rsid w:val="00923417"/>
    <w:rsid w:val="00991FE3"/>
    <w:rsid w:val="009A0A75"/>
    <w:rsid w:val="009A4193"/>
    <w:rsid w:val="009A7EB0"/>
    <w:rsid w:val="009B135F"/>
    <w:rsid w:val="009C7DE3"/>
    <w:rsid w:val="00A06CF1"/>
    <w:rsid w:val="00A07FF5"/>
    <w:rsid w:val="00A801F0"/>
    <w:rsid w:val="00A91AAC"/>
    <w:rsid w:val="00AD5A39"/>
    <w:rsid w:val="00AF7DE0"/>
    <w:rsid w:val="00B12EFD"/>
    <w:rsid w:val="00B408F1"/>
    <w:rsid w:val="00B5175B"/>
    <w:rsid w:val="00B9774C"/>
    <w:rsid w:val="00BA2F0F"/>
    <w:rsid w:val="00BB187F"/>
    <w:rsid w:val="00BB1AD4"/>
    <w:rsid w:val="00BB2CDD"/>
    <w:rsid w:val="00BC55B2"/>
    <w:rsid w:val="00C45D70"/>
    <w:rsid w:val="00C703CF"/>
    <w:rsid w:val="00C80E16"/>
    <w:rsid w:val="00C87F32"/>
    <w:rsid w:val="00CE63AA"/>
    <w:rsid w:val="00CF463C"/>
    <w:rsid w:val="00D114C9"/>
    <w:rsid w:val="00D62C3A"/>
    <w:rsid w:val="00DC1719"/>
    <w:rsid w:val="00DC2526"/>
    <w:rsid w:val="00DD21AE"/>
    <w:rsid w:val="00E50180"/>
    <w:rsid w:val="00E8212C"/>
    <w:rsid w:val="00EA32DE"/>
    <w:rsid w:val="00F00DAA"/>
    <w:rsid w:val="00F3729E"/>
    <w:rsid w:val="00F6234E"/>
    <w:rsid w:val="00F71329"/>
    <w:rsid w:val="00F7198A"/>
    <w:rsid w:val="00FF70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4E64"/>
  <w15:chartTrackingRefBased/>
  <w15:docId w15:val="{D39B398D-807C-4C1E-B5DC-C6BB38C0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AD4"/>
    <w:pPr>
      <w:spacing w:after="0" w:line="240" w:lineRule="auto"/>
    </w:pPr>
    <w:rPr>
      <w:rFonts w:ascii="Calibri" w:eastAsia="Calibri" w:hAnsi="Calibri" w:cs="Calibri"/>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1AD4"/>
    <w:pPr>
      <w:tabs>
        <w:tab w:val="center" w:pos="4419"/>
        <w:tab w:val="right" w:pos="8838"/>
      </w:tabs>
    </w:pPr>
  </w:style>
  <w:style w:type="character" w:customStyle="1" w:styleId="EncabezadoCar">
    <w:name w:val="Encabezado Car"/>
    <w:basedOn w:val="Fuentedeprrafopredeter"/>
    <w:link w:val="Encabezado"/>
    <w:uiPriority w:val="99"/>
    <w:rsid w:val="00BB1AD4"/>
    <w:rPr>
      <w:rFonts w:ascii="Calibri" w:eastAsia="Calibri" w:hAnsi="Calibri" w:cs="Calibri"/>
      <w:sz w:val="24"/>
      <w:szCs w:val="24"/>
      <w:lang w:eastAsia="es-MX"/>
    </w:rPr>
  </w:style>
  <w:style w:type="paragraph" w:styleId="Piedepgina">
    <w:name w:val="footer"/>
    <w:basedOn w:val="Normal"/>
    <w:link w:val="PiedepginaCar"/>
    <w:uiPriority w:val="99"/>
    <w:unhideWhenUsed/>
    <w:rsid w:val="00BB1AD4"/>
    <w:pPr>
      <w:tabs>
        <w:tab w:val="center" w:pos="4419"/>
        <w:tab w:val="right" w:pos="8838"/>
      </w:tabs>
    </w:pPr>
  </w:style>
  <w:style w:type="character" w:customStyle="1" w:styleId="PiedepginaCar">
    <w:name w:val="Pie de página Car"/>
    <w:basedOn w:val="Fuentedeprrafopredeter"/>
    <w:link w:val="Piedepgina"/>
    <w:uiPriority w:val="99"/>
    <w:rsid w:val="00BB1AD4"/>
    <w:rPr>
      <w:rFonts w:ascii="Calibri" w:eastAsia="Calibri" w:hAnsi="Calibri" w:cs="Calibri"/>
      <w:sz w:val="24"/>
      <w:szCs w:val="24"/>
      <w:lang w:eastAsia="es-MX"/>
    </w:rPr>
  </w:style>
  <w:style w:type="character" w:styleId="Textoennegrita">
    <w:name w:val="Strong"/>
    <w:basedOn w:val="Fuentedeprrafopredeter"/>
    <w:uiPriority w:val="22"/>
    <w:qFormat/>
    <w:rsid w:val="00BB1AD4"/>
    <w:rPr>
      <w:b/>
      <w:bCs/>
    </w:rPr>
  </w:style>
  <w:style w:type="paragraph" w:styleId="NormalWeb">
    <w:name w:val="Normal (Web)"/>
    <w:basedOn w:val="Normal"/>
    <w:uiPriority w:val="99"/>
    <w:unhideWhenUsed/>
    <w:rsid w:val="00685C90"/>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685C90"/>
    <w:rPr>
      <w:color w:val="0000FF"/>
      <w:u w:val="single"/>
    </w:rPr>
  </w:style>
  <w:style w:type="character" w:customStyle="1" w:styleId="s1">
    <w:name w:val="s1"/>
    <w:basedOn w:val="Fuentedeprrafopredeter"/>
    <w:rsid w:val="00685C90"/>
  </w:style>
  <w:style w:type="character" w:customStyle="1" w:styleId="apple-converted-space">
    <w:name w:val="apple-converted-space"/>
    <w:basedOn w:val="Fuentedeprrafopredeter"/>
    <w:rsid w:val="00685C90"/>
  </w:style>
  <w:style w:type="paragraph" w:styleId="Prrafodelista">
    <w:name w:val="List Paragraph"/>
    <w:basedOn w:val="Normal"/>
    <w:uiPriority w:val="34"/>
    <w:qFormat/>
    <w:rsid w:val="006C1E82"/>
    <w:pPr>
      <w:ind w:left="720"/>
      <w:contextualSpacing/>
    </w:pPr>
  </w:style>
  <w:style w:type="character" w:styleId="nfasis">
    <w:name w:val="Emphasis"/>
    <w:basedOn w:val="Fuentedeprrafopredeter"/>
    <w:uiPriority w:val="20"/>
    <w:qFormat/>
    <w:rsid w:val="007776E1"/>
    <w:rPr>
      <w:i/>
      <w:iCs/>
    </w:rPr>
  </w:style>
  <w:style w:type="paragraph" w:styleId="Revisin">
    <w:name w:val="Revision"/>
    <w:hidden/>
    <w:uiPriority w:val="99"/>
    <w:semiHidden/>
    <w:rsid w:val="004A036D"/>
    <w:pPr>
      <w:spacing w:after="0" w:line="240" w:lineRule="auto"/>
    </w:pPr>
    <w:rPr>
      <w:rFonts w:ascii="Calibri" w:eastAsia="Calibri" w:hAnsi="Calibri" w:cs="Calibri"/>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35287">
      <w:bodyDiv w:val="1"/>
      <w:marLeft w:val="0"/>
      <w:marRight w:val="0"/>
      <w:marTop w:val="0"/>
      <w:marBottom w:val="0"/>
      <w:divBdr>
        <w:top w:val="none" w:sz="0" w:space="0" w:color="auto"/>
        <w:left w:val="none" w:sz="0" w:space="0" w:color="auto"/>
        <w:bottom w:val="none" w:sz="0" w:space="0" w:color="auto"/>
        <w:right w:val="none" w:sz="0" w:space="0" w:color="auto"/>
      </w:divBdr>
    </w:div>
    <w:div w:id="214661707">
      <w:bodyDiv w:val="1"/>
      <w:marLeft w:val="0"/>
      <w:marRight w:val="0"/>
      <w:marTop w:val="0"/>
      <w:marBottom w:val="0"/>
      <w:divBdr>
        <w:top w:val="none" w:sz="0" w:space="0" w:color="auto"/>
        <w:left w:val="none" w:sz="0" w:space="0" w:color="auto"/>
        <w:bottom w:val="none" w:sz="0" w:space="0" w:color="auto"/>
        <w:right w:val="none" w:sz="0" w:space="0" w:color="auto"/>
      </w:divBdr>
      <w:divsChild>
        <w:div w:id="1018308632">
          <w:marLeft w:val="0"/>
          <w:marRight w:val="0"/>
          <w:marTop w:val="0"/>
          <w:marBottom w:val="0"/>
          <w:divBdr>
            <w:top w:val="none" w:sz="0" w:space="0" w:color="auto"/>
            <w:left w:val="none" w:sz="0" w:space="0" w:color="auto"/>
            <w:bottom w:val="none" w:sz="0" w:space="0" w:color="auto"/>
            <w:right w:val="none" w:sz="0" w:space="0" w:color="auto"/>
          </w:divBdr>
          <w:divsChild>
            <w:div w:id="81534052">
              <w:marLeft w:val="0"/>
              <w:marRight w:val="0"/>
              <w:marTop w:val="0"/>
              <w:marBottom w:val="0"/>
              <w:divBdr>
                <w:top w:val="none" w:sz="0" w:space="0" w:color="auto"/>
                <w:left w:val="none" w:sz="0" w:space="0" w:color="auto"/>
                <w:bottom w:val="none" w:sz="0" w:space="0" w:color="auto"/>
                <w:right w:val="none" w:sz="0" w:space="0" w:color="auto"/>
              </w:divBdr>
            </w:div>
          </w:divsChild>
        </w:div>
        <w:div w:id="841236071">
          <w:marLeft w:val="0"/>
          <w:marRight w:val="0"/>
          <w:marTop w:val="0"/>
          <w:marBottom w:val="0"/>
          <w:divBdr>
            <w:top w:val="none" w:sz="0" w:space="0" w:color="auto"/>
            <w:left w:val="none" w:sz="0" w:space="0" w:color="auto"/>
            <w:bottom w:val="none" w:sz="0" w:space="0" w:color="auto"/>
            <w:right w:val="none" w:sz="0" w:space="0" w:color="auto"/>
          </w:divBdr>
        </w:div>
      </w:divsChild>
    </w:div>
    <w:div w:id="728655159">
      <w:bodyDiv w:val="1"/>
      <w:marLeft w:val="0"/>
      <w:marRight w:val="0"/>
      <w:marTop w:val="0"/>
      <w:marBottom w:val="0"/>
      <w:divBdr>
        <w:top w:val="none" w:sz="0" w:space="0" w:color="auto"/>
        <w:left w:val="none" w:sz="0" w:space="0" w:color="auto"/>
        <w:bottom w:val="none" w:sz="0" w:space="0" w:color="auto"/>
        <w:right w:val="none" w:sz="0" w:space="0" w:color="auto"/>
      </w:divBdr>
    </w:div>
    <w:div w:id="774131273">
      <w:bodyDiv w:val="1"/>
      <w:marLeft w:val="0"/>
      <w:marRight w:val="0"/>
      <w:marTop w:val="0"/>
      <w:marBottom w:val="0"/>
      <w:divBdr>
        <w:top w:val="none" w:sz="0" w:space="0" w:color="auto"/>
        <w:left w:val="none" w:sz="0" w:space="0" w:color="auto"/>
        <w:bottom w:val="none" w:sz="0" w:space="0" w:color="auto"/>
        <w:right w:val="none" w:sz="0" w:space="0" w:color="auto"/>
      </w:divBdr>
      <w:divsChild>
        <w:div w:id="1935163621">
          <w:marLeft w:val="0"/>
          <w:marRight w:val="0"/>
          <w:marTop w:val="225"/>
          <w:marBottom w:val="225"/>
          <w:divBdr>
            <w:top w:val="none" w:sz="0" w:space="0" w:color="auto"/>
            <w:left w:val="none" w:sz="0" w:space="0" w:color="auto"/>
            <w:bottom w:val="none" w:sz="0" w:space="0" w:color="auto"/>
            <w:right w:val="none" w:sz="0" w:space="0" w:color="auto"/>
          </w:divBdr>
          <w:divsChild>
            <w:div w:id="684021946">
              <w:marLeft w:val="0"/>
              <w:marRight w:val="0"/>
              <w:marTop w:val="0"/>
              <w:marBottom w:val="0"/>
              <w:divBdr>
                <w:top w:val="none" w:sz="0" w:space="0" w:color="auto"/>
                <w:left w:val="none" w:sz="0" w:space="0" w:color="auto"/>
                <w:bottom w:val="none" w:sz="0" w:space="0" w:color="auto"/>
                <w:right w:val="none" w:sz="0" w:space="0" w:color="auto"/>
              </w:divBdr>
            </w:div>
          </w:divsChild>
        </w:div>
        <w:div w:id="213662200">
          <w:marLeft w:val="0"/>
          <w:marRight w:val="0"/>
          <w:marTop w:val="300"/>
          <w:marBottom w:val="300"/>
          <w:divBdr>
            <w:top w:val="none" w:sz="0" w:space="0" w:color="auto"/>
            <w:left w:val="none" w:sz="0" w:space="0" w:color="auto"/>
            <w:bottom w:val="none" w:sz="0" w:space="0" w:color="auto"/>
            <w:right w:val="none" w:sz="0" w:space="0" w:color="auto"/>
          </w:divBdr>
          <w:divsChild>
            <w:div w:id="626278038">
              <w:marLeft w:val="0"/>
              <w:marRight w:val="0"/>
              <w:marTop w:val="0"/>
              <w:marBottom w:val="0"/>
              <w:divBdr>
                <w:top w:val="none" w:sz="0" w:space="0" w:color="auto"/>
                <w:left w:val="none" w:sz="0" w:space="0" w:color="auto"/>
                <w:bottom w:val="none" w:sz="0" w:space="0" w:color="auto"/>
                <w:right w:val="none" w:sz="0" w:space="0" w:color="auto"/>
              </w:divBdr>
            </w:div>
          </w:divsChild>
        </w:div>
        <w:div w:id="1948387353">
          <w:marLeft w:val="0"/>
          <w:marRight w:val="0"/>
          <w:marTop w:val="0"/>
          <w:marBottom w:val="0"/>
          <w:divBdr>
            <w:top w:val="none" w:sz="0" w:space="0" w:color="auto"/>
            <w:left w:val="none" w:sz="0" w:space="0" w:color="auto"/>
            <w:bottom w:val="none" w:sz="0" w:space="0" w:color="auto"/>
            <w:right w:val="none" w:sz="0" w:space="0" w:color="auto"/>
          </w:divBdr>
        </w:div>
      </w:divsChild>
    </w:div>
    <w:div w:id="927234324">
      <w:bodyDiv w:val="1"/>
      <w:marLeft w:val="0"/>
      <w:marRight w:val="0"/>
      <w:marTop w:val="0"/>
      <w:marBottom w:val="0"/>
      <w:divBdr>
        <w:top w:val="none" w:sz="0" w:space="0" w:color="auto"/>
        <w:left w:val="none" w:sz="0" w:space="0" w:color="auto"/>
        <w:bottom w:val="none" w:sz="0" w:space="0" w:color="auto"/>
        <w:right w:val="none" w:sz="0" w:space="0" w:color="auto"/>
      </w:divBdr>
      <w:divsChild>
        <w:div w:id="249318510">
          <w:marLeft w:val="0"/>
          <w:marRight w:val="0"/>
          <w:marTop w:val="0"/>
          <w:marBottom w:val="0"/>
          <w:divBdr>
            <w:top w:val="none" w:sz="0" w:space="0" w:color="auto"/>
            <w:left w:val="none" w:sz="0" w:space="0" w:color="auto"/>
            <w:bottom w:val="none" w:sz="0" w:space="0" w:color="auto"/>
            <w:right w:val="none" w:sz="0" w:space="0" w:color="auto"/>
          </w:divBdr>
          <w:divsChild>
            <w:div w:id="56249917">
              <w:marLeft w:val="0"/>
              <w:marRight w:val="0"/>
              <w:marTop w:val="0"/>
              <w:marBottom w:val="0"/>
              <w:divBdr>
                <w:top w:val="none" w:sz="0" w:space="0" w:color="auto"/>
                <w:left w:val="none" w:sz="0" w:space="0" w:color="auto"/>
                <w:bottom w:val="none" w:sz="0" w:space="0" w:color="auto"/>
                <w:right w:val="none" w:sz="0" w:space="0" w:color="auto"/>
              </w:divBdr>
              <w:divsChild>
                <w:div w:id="622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320648">
      <w:bodyDiv w:val="1"/>
      <w:marLeft w:val="0"/>
      <w:marRight w:val="0"/>
      <w:marTop w:val="0"/>
      <w:marBottom w:val="0"/>
      <w:divBdr>
        <w:top w:val="none" w:sz="0" w:space="0" w:color="auto"/>
        <w:left w:val="none" w:sz="0" w:space="0" w:color="auto"/>
        <w:bottom w:val="none" w:sz="0" w:space="0" w:color="auto"/>
        <w:right w:val="none" w:sz="0" w:space="0" w:color="auto"/>
      </w:divBdr>
    </w:div>
    <w:div w:id="937327213">
      <w:bodyDiv w:val="1"/>
      <w:marLeft w:val="0"/>
      <w:marRight w:val="0"/>
      <w:marTop w:val="0"/>
      <w:marBottom w:val="0"/>
      <w:divBdr>
        <w:top w:val="none" w:sz="0" w:space="0" w:color="auto"/>
        <w:left w:val="none" w:sz="0" w:space="0" w:color="auto"/>
        <w:bottom w:val="none" w:sz="0" w:space="0" w:color="auto"/>
        <w:right w:val="none" w:sz="0" w:space="0" w:color="auto"/>
      </w:divBdr>
    </w:div>
    <w:div w:id="1240748244">
      <w:bodyDiv w:val="1"/>
      <w:marLeft w:val="0"/>
      <w:marRight w:val="0"/>
      <w:marTop w:val="0"/>
      <w:marBottom w:val="0"/>
      <w:divBdr>
        <w:top w:val="none" w:sz="0" w:space="0" w:color="auto"/>
        <w:left w:val="none" w:sz="0" w:space="0" w:color="auto"/>
        <w:bottom w:val="none" w:sz="0" w:space="0" w:color="auto"/>
        <w:right w:val="none" w:sz="0" w:space="0" w:color="auto"/>
      </w:divBdr>
    </w:div>
    <w:div w:id="1317682900">
      <w:bodyDiv w:val="1"/>
      <w:marLeft w:val="0"/>
      <w:marRight w:val="0"/>
      <w:marTop w:val="0"/>
      <w:marBottom w:val="0"/>
      <w:divBdr>
        <w:top w:val="none" w:sz="0" w:space="0" w:color="auto"/>
        <w:left w:val="none" w:sz="0" w:space="0" w:color="auto"/>
        <w:bottom w:val="none" w:sz="0" w:space="0" w:color="auto"/>
        <w:right w:val="none" w:sz="0" w:space="0" w:color="auto"/>
      </w:divBdr>
    </w:div>
    <w:div w:id="1395012370">
      <w:bodyDiv w:val="1"/>
      <w:marLeft w:val="0"/>
      <w:marRight w:val="0"/>
      <w:marTop w:val="0"/>
      <w:marBottom w:val="0"/>
      <w:divBdr>
        <w:top w:val="none" w:sz="0" w:space="0" w:color="auto"/>
        <w:left w:val="none" w:sz="0" w:space="0" w:color="auto"/>
        <w:bottom w:val="none" w:sz="0" w:space="0" w:color="auto"/>
        <w:right w:val="none" w:sz="0" w:space="0" w:color="auto"/>
      </w:divBdr>
      <w:divsChild>
        <w:div w:id="503937969">
          <w:marLeft w:val="0"/>
          <w:marRight w:val="0"/>
          <w:marTop w:val="300"/>
          <w:marBottom w:val="300"/>
          <w:divBdr>
            <w:top w:val="none" w:sz="0" w:space="0" w:color="auto"/>
            <w:left w:val="none" w:sz="0" w:space="0" w:color="auto"/>
            <w:bottom w:val="none" w:sz="0" w:space="0" w:color="auto"/>
            <w:right w:val="none" w:sz="0" w:space="0" w:color="auto"/>
          </w:divBdr>
          <w:divsChild>
            <w:div w:id="2013289983">
              <w:marLeft w:val="0"/>
              <w:marRight w:val="0"/>
              <w:marTop w:val="0"/>
              <w:marBottom w:val="0"/>
              <w:divBdr>
                <w:top w:val="none" w:sz="0" w:space="0" w:color="auto"/>
                <w:left w:val="none" w:sz="0" w:space="0" w:color="auto"/>
                <w:bottom w:val="none" w:sz="0" w:space="0" w:color="auto"/>
                <w:right w:val="none" w:sz="0" w:space="0" w:color="auto"/>
              </w:divBdr>
            </w:div>
          </w:divsChild>
        </w:div>
        <w:div w:id="1627001092">
          <w:marLeft w:val="0"/>
          <w:marRight w:val="0"/>
          <w:marTop w:val="0"/>
          <w:marBottom w:val="0"/>
          <w:divBdr>
            <w:top w:val="none" w:sz="0" w:space="0" w:color="auto"/>
            <w:left w:val="none" w:sz="0" w:space="0" w:color="auto"/>
            <w:bottom w:val="none" w:sz="0" w:space="0" w:color="auto"/>
            <w:right w:val="none" w:sz="0" w:space="0" w:color="auto"/>
          </w:divBdr>
        </w:div>
      </w:divsChild>
    </w:div>
    <w:div w:id="1399327285">
      <w:bodyDiv w:val="1"/>
      <w:marLeft w:val="0"/>
      <w:marRight w:val="0"/>
      <w:marTop w:val="0"/>
      <w:marBottom w:val="0"/>
      <w:divBdr>
        <w:top w:val="none" w:sz="0" w:space="0" w:color="auto"/>
        <w:left w:val="none" w:sz="0" w:space="0" w:color="auto"/>
        <w:bottom w:val="none" w:sz="0" w:space="0" w:color="auto"/>
        <w:right w:val="none" w:sz="0" w:space="0" w:color="auto"/>
      </w:divBdr>
    </w:div>
    <w:div w:id="1476988670">
      <w:bodyDiv w:val="1"/>
      <w:marLeft w:val="0"/>
      <w:marRight w:val="0"/>
      <w:marTop w:val="0"/>
      <w:marBottom w:val="0"/>
      <w:divBdr>
        <w:top w:val="none" w:sz="0" w:space="0" w:color="auto"/>
        <w:left w:val="none" w:sz="0" w:space="0" w:color="auto"/>
        <w:bottom w:val="none" w:sz="0" w:space="0" w:color="auto"/>
        <w:right w:val="none" w:sz="0" w:space="0" w:color="auto"/>
      </w:divBdr>
    </w:div>
    <w:div w:id="1859850275">
      <w:bodyDiv w:val="1"/>
      <w:marLeft w:val="0"/>
      <w:marRight w:val="0"/>
      <w:marTop w:val="0"/>
      <w:marBottom w:val="0"/>
      <w:divBdr>
        <w:top w:val="none" w:sz="0" w:space="0" w:color="auto"/>
        <w:left w:val="none" w:sz="0" w:space="0" w:color="auto"/>
        <w:bottom w:val="none" w:sz="0" w:space="0" w:color="auto"/>
        <w:right w:val="none" w:sz="0" w:space="0" w:color="auto"/>
      </w:divBdr>
    </w:div>
    <w:div w:id="1907834757">
      <w:bodyDiv w:val="1"/>
      <w:marLeft w:val="0"/>
      <w:marRight w:val="0"/>
      <w:marTop w:val="0"/>
      <w:marBottom w:val="0"/>
      <w:divBdr>
        <w:top w:val="none" w:sz="0" w:space="0" w:color="auto"/>
        <w:left w:val="none" w:sz="0" w:space="0" w:color="auto"/>
        <w:bottom w:val="none" w:sz="0" w:space="0" w:color="auto"/>
        <w:right w:val="none" w:sz="0" w:space="0" w:color="auto"/>
      </w:divBdr>
    </w:div>
    <w:div w:id="2047221003">
      <w:bodyDiv w:val="1"/>
      <w:marLeft w:val="0"/>
      <w:marRight w:val="0"/>
      <w:marTop w:val="0"/>
      <w:marBottom w:val="0"/>
      <w:divBdr>
        <w:top w:val="none" w:sz="0" w:space="0" w:color="auto"/>
        <w:left w:val="none" w:sz="0" w:space="0" w:color="auto"/>
        <w:bottom w:val="none" w:sz="0" w:space="0" w:color="auto"/>
        <w:right w:val="none" w:sz="0" w:space="0" w:color="auto"/>
      </w:divBdr>
    </w:div>
    <w:div w:id="2125877353">
      <w:bodyDiv w:val="1"/>
      <w:marLeft w:val="0"/>
      <w:marRight w:val="0"/>
      <w:marTop w:val="0"/>
      <w:marBottom w:val="0"/>
      <w:divBdr>
        <w:top w:val="none" w:sz="0" w:space="0" w:color="auto"/>
        <w:left w:val="none" w:sz="0" w:space="0" w:color="auto"/>
        <w:bottom w:val="none" w:sz="0" w:space="0" w:color="auto"/>
        <w:right w:val="none" w:sz="0" w:space="0" w:color="auto"/>
      </w:divBdr>
    </w:div>
    <w:div w:id="2130126099">
      <w:bodyDiv w:val="1"/>
      <w:marLeft w:val="0"/>
      <w:marRight w:val="0"/>
      <w:marTop w:val="0"/>
      <w:marBottom w:val="0"/>
      <w:divBdr>
        <w:top w:val="none" w:sz="0" w:space="0" w:color="auto"/>
        <w:left w:val="none" w:sz="0" w:space="0" w:color="auto"/>
        <w:bottom w:val="none" w:sz="0" w:space="0" w:color="auto"/>
        <w:right w:val="none" w:sz="0" w:space="0" w:color="auto"/>
      </w:divBdr>
    </w:div>
    <w:div w:id="2147355619">
      <w:bodyDiv w:val="1"/>
      <w:marLeft w:val="0"/>
      <w:marRight w:val="0"/>
      <w:marTop w:val="0"/>
      <w:marBottom w:val="0"/>
      <w:divBdr>
        <w:top w:val="none" w:sz="0" w:space="0" w:color="auto"/>
        <w:left w:val="none" w:sz="0" w:space="0" w:color="auto"/>
        <w:bottom w:val="none" w:sz="0" w:space="0" w:color="auto"/>
        <w:right w:val="none" w:sz="0" w:space="0" w:color="auto"/>
      </w:divBdr>
      <w:divsChild>
        <w:div w:id="62878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1139</Words>
  <Characters>6266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Lorena González García</dc:creator>
  <cp:keywords/>
  <dc:description/>
  <cp:lastModifiedBy>Andrea Daniela Flores Chacon</cp:lastModifiedBy>
  <cp:revision>2</cp:revision>
  <cp:lastPrinted>2026-06-30T17:04:00Z</cp:lastPrinted>
  <dcterms:created xsi:type="dcterms:W3CDTF">2026-06-30T17:22:00Z</dcterms:created>
  <dcterms:modified xsi:type="dcterms:W3CDTF">2026-06-30T17:22:00Z</dcterms:modified>
</cp:coreProperties>
</file>