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A73D" w14:textId="77777777" w:rsidR="00DB442A" w:rsidRPr="006E5BEA" w:rsidRDefault="00DB442A" w:rsidP="00646779">
      <w:pPr>
        <w:spacing w:after="0" w:line="276" w:lineRule="auto"/>
        <w:jc w:val="both"/>
        <w:rPr>
          <w:rFonts w:ascii="Arial" w:hAnsi="Arial" w:cs="Arial"/>
          <w:b/>
          <w:sz w:val="20"/>
          <w:szCs w:val="20"/>
        </w:rPr>
      </w:pPr>
      <w:r w:rsidRPr="006E5BEA">
        <w:rPr>
          <w:rFonts w:ascii="Arial" w:hAnsi="Arial" w:cs="Arial"/>
          <w:b/>
          <w:sz w:val="20"/>
          <w:szCs w:val="20"/>
        </w:rPr>
        <w:t>H. Congreso del Estado de Chihuahua</w:t>
      </w:r>
    </w:p>
    <w:p w14:paraId="46DAB656" w14:textId="77777777" w:rsidR="00DB442A" w:rsidRPr="006E5BEA" w:rsidRDefault="00DB442A" w:rsidP="00646779">
      <w:pPr>
        <w:spacing w:after="0" w:line="276" w:lineRule="auto"/>
        <w:jc w:val="both"/>
        <w:rPr>
          <w:rFonts w:ascii="Arial" w:hAnsi="Arial" w:cs="Arial"/>
          <w:b/>
          <w:sz w:val="20"/>
          <w:szCs w:val="20"/>
        </w:rPr>
      </w:pPr>
      <w:r w:rsidRPr="006E5BEA">
        <w:rPr>
          <w:rFonts w:ascii="Arial" w:hAnsi="Arial" w:cs="Arial"/>
          <w:b/>
          <w:sz w:val="20"/>
          <w:szCs w:val="20"/>
        </w:rPr>
        <w:t>P r e s e n t e.</w:t>
      </w:r>
    </w:p>
    <w:p w14:paraId="4F91DFBA" w14:textId="77777777" w:rsidR="00DB442A" w:rsidRPr="006E5BEA" w:rsidRDefault="00DB442A" w:rsidP="00646779">
      <w:pPr>
        <w:spacing w:after="0" w:line="276" w:lineRule="auto"/>
        <w:jc w:val="both"/>
        <w:rPr>
          <w:rFonts w:ascii="Arial" w:hAnsi="Arial" w:cs="Arial"/>
          <w:b/>
          <w:sz w:val="20"/>
          <w:szCs w:val="20"/>
        </w:rPr>
      </w:pPr>
    </w:p>
    <w:p w14:paraId="2A40BE49" w14:textId="69C6AAEC" w:rsidR="00DB442A" w:rsidRPr="006E5BEA" w:rsidRDefault="00DB442A" w:rsidP="00646779">
      <w:pPr>
        <w:autoSpaceDE w:val="0"/>
        <w:autoSpaceDN w:val="0"/>
        <w:adjustRightInd w:val="0"/>
        <w:spacing w:after="0" w:line="276" w:lineRule="auto"/>
        <w:jc w:val="both"/>
        <w:rPr>
          <w:rFonts w:ascii="Arial" w:hAnsi="Arial" w:cs="Arial"/>
          <w:b/>
          <w:bCs/>
          <w:sz w:val="20"/>
          <w:szCs w:val="20"/>
        </w:rPr>
      </w:pPr>
      <w:r w:rsidRPr="006E5BEA">
        <w:rPr>
          <w:rFonts w:ascii="Arial" w:hAnsi="Arial" w:cs="Arial"/>
          <w:sz w:val="20"/>
          <w:szCs w:val="20"/>
        </w:rPr>
        <w:t xml:space="preserve">Los suscritos, </w:t>
      </w:r>
      <w:r w:rsidRPr="006E5BEA">
        <w:rPr>
          <w:rFonts w:ascii="Arial" w:hAnsi="Arial" w:cs="Arial"/>
          <w:b/>
          <w:bCs/>
          <w:sz w:val="20"/>
          <w:szCs w:val="20"/>
        </w:rPr>
        <w:t>Edin Cuauhtémoc Estrada</w:t>
      </w:r>
      <w:r w:rsidRPr="006E5BEA">
        <w:rPr>
          <w:rFonts w:ascii="Arial" w:eastAsia="Times New Roman" w:hAnsi="Arial" w:cs="Arial"/>
          <w:b/>
          <w:sz w:val="20"/>
          <w:szCs w:val="20"/>
        </w:rPr>
        <w:t xml:space="preserve">, Leticia Ortega Máynez, Óscar Daniel Avitia Arellanes, Elizabeth Guzmán Argueta, Magdalena Rentería Pérez, </w:t>
      </w:r>
      <w:r w:rsidR="00D377D3">
        <w:rPr>
          <w:rFonts w:ascii="Arial" w:eastAsia="Times New Roman" w:hAnsi="Arial" w:cs="Arial"/>
          <w:b/>
          <w:sz w:val="20"/>
          <w:szCs w:val="20"/>
        </w:rPr>
        <w:t xml:space="preserve">Rosana Díaz Reyes, </w:t>
      </w:r>
      <w:r w:rsidRPr="006E5BEA">
        <w:rPr>
          <w:rFonts w:ascii="Arial" w:eastAsia="Times New Roman" w:hAnsi="Arial" w:cs="Arial"/>
          <w:b/>
          <w:sz w:val="20"/>
          <w:szCs w:val="20"/>
        </w:rPr>
        <w:t xml:space="preserve">María Antonieta Pérez Reyes, Brenda Francisca Ríos Prieto, Edith Palma Ontiveros, Herminia Gómez Carrasco, Jael Argüelles Díaz y  Pedro Torres Estrada, </w:t>
      </w:r>
      <w:r w:rsidRPr="006E5BEA">
        <w:rPr>
          <w:rFonts w:ascii="Arial" w:eastAsia="Times New Roman" w:hAnsi="Arial" w:cs="Arial"/>
          <w:bCs/>
          <w:sz w:val="20"/>
          <w:szCs w:val="20"/>
        </w:rPr>
        <w:t>en nuestro carácter de Diputados de la</w:t>
      </w:r>
      <w:r w:rsidRPr="006E5BEA">
        <w:rPr>
          <w:rFonts w:ascii="Arial" w:eastAsia="Times New Roman" w:hAnsi="Arial" w:cs="Arial"/>
          <w:sz w:val="20"/>
          <w:szCs w:val="20"/>
        </w:rPr>
        <w:t xml:space="preserve"> </w:t>
      </w:r>
      <w:r w:rsidRPr="006E5BEA">
        <w:rPr>
          <w:rFonts w:ascii="Arial" w:hAnsi="Arial" w:cs="Arial"/>
          <w:sz w:val="20"/>
          <w:szCs w:val="20"/>
        </w:rPr>
        <w:t xml:space="preserve">Sexagésima Octava Legislatura del Honorable Congreso del Estado de Chihuahua e integrantes del </w:t>
      </w:r>
      <w:r w:rsidRPr="006E5BEA">
        <w:rPr>
          <w:rFonts w:ascii="Arial" w:hAnsi="Arial" w:cs="Arial"/>
          <w:b/>
          <w:bCs/>
          <w:sz w:val="20"/>
          <w:szCs w:val="20"/>
        </w:rPr>
        <w:t>Grupo Parlamentario de Morena</w:t>
      </w:r>
      <w:r w:rsidRPr="006E5BEA">
        <w:rPr>
          <w:rFonts w:ascii="Arial" w:hAnsi="Arial" w:cs="Arial"/>
          <w:sz w:val="20"/>
          <w:szCs w:val="20"/>
        </w:rPr>
        <w:t>; con fundamento en lo dispuesto en los artículos 167 fracción I, y 169, de la Ley Orgánica del Poder Legislativo; así como el numeral 2, fracción IX, del Reglamento Interior y de Prácticas Parlamentarias del Poder Legislativo, todos ordenamientos del Estado de Chihuahua, acudimos ante esta Honorable Asamblea Legislativa, a fin de someter a consideración del Pleno el siguiente proyecto</w:t>
      </w:r>
      <w:r w:rsidRPr="006E5BEA">
        <w:rPr>
          <w:rFonts w:ascii="Arial" w:hAnsi="Arial" w:cs="Arial"/>
          <w:b/>
          <w:bCs/>
          <w:sz w:val="20"/>
          <w:szCs w:val="20"/>
        </w:rPr>
        <w:t xml:space="preserve"> de PROPOSICIÓN DE PUNTO ACUERDO, con el propósito de exhortar a la Gobernadora del Estado de Chihuahua, al Director de la Comisión Estatal de Vivienda, Suelo e Infraestructura de Chihuahua y al Comité del Patrimonio Inmobiliario estatal, para que con fundamento en lo dispuesto por el artículo 46 fracción I de la Ley de Bienes del Estado de Chihuahua, analicen la enajenación directa de las viviendas ubicadas en las Colonias Pensiones Civiles del Estado en los Municipios de Hidalgo del Parral, Cuauhtémoc y Delicias y suspendan la subasta identificada como COESVI/SUBASTA/002/2026-BIS, </w:t>
      </w:r>
      <w:r w:rsidRPr="006E5BEA">
        <w:rPr>
          <w:rFonts w:ascii="Arial" w:hAnsi="Arial" w:cs="Arial"/>
          <w:bCs/>
          <w:sz w:val="20"/>
          <w:szCs w:val="20"/>
        </w:rPr>
        <w:t>lo anterior en sustento en la siguiente:</w:t>
      </w:r>
    </w:p>
    <w:p w14:paraId="10D0B696" w14:textId="77777777" w:rsidR="00DB442A" w:rsidRPr="006E5BEA" w:rsidRDefault="00DB442A" w:rsidP="00646779">
      <w:pPr>
        <w:autoSpaceDE w:val="0"/>
        <w:autoSpaceDN w:val="0"/>
        <w:adjustRightInd w:val="0"/>
        <w:spacing w:after="0" w:line="276" w:lineRule="auto"/>
        <w:jc w:val="both"/>
        <w:rPr>
          <w:rFonts w:ascii="Arial" w:eastAsia="Times New Roman" w:hAnsi="Arial" w:cs="Arial"/>
          <w:sz w:val="20"/>
          <w:szCs w:val="20"/>
        </w:rPr>
      </w:pPr>
    </w:p>
    <w:p w14:paraId="31F95795" w14:textId="77777777" w:rsidR="00DB442A" w:rsidRPr="006E5BEA" w:rsidRDefault="00DB442A" w:rsidP="00646779">
      <w:pPr>
        <w:autoSpaceDE w:val="0"/>
        <w:autoSpaceDN w:val="0"/>
        <w:adjustRightInd w:val="0"/>
        <w:spacing w:after="0" w:line="276" w:lineRule="auto"/>
        <w:jc w:val="center"/>
        <w:rPr>
          <w:rFonts w:ascii="Arial" w:eastAsia="Times New Roman" w:hAnsi="Arial" w:cs="Arial"/>
          <w:b/>
          <w:sz w:val="20"/>
          <w:szCs w:val="20"/>
        </w:rPr>
      </w:pPr>
      <w:r w:rsidRPr="006E5BEA">
        <w:rPr>
          <w:rFonts w:ascii="Arial" w:eastAsia="Times New Roman" w:hAnsi="Arial" w:cs="Arial"/>
          <w:b/>
          <w:sz w:val="20"/>
          <w:szCs w:val="20"/>
        </w:rPr>
        <w:t>Exposición de Motivos:</w:t>
      </w:r>
    </w:p>
    <w:p w14:paraId="45A1C6B8" w14:textId="77777777" w:rsidR="00DB442A" w:rsidRPr="006E5BEA" w:rsidRDefault="00DB442A" w:rsidP="00646779">
      <w:pPr>
        <w:autoSpaceDE w:val="0"/>
        <w:autoSpaceDN w:val="0"/>
        <w:adjustRightInd w:val="0"/>
        <w:spacing w:after="0" w:line="276" w:lineRule="auto"/>
        <w:jc w:val="center"/>
        <w:rPr>
          <w:rFonts w:ascii="Arial" w:eastAsia="Times New Roman" w:hAnsi="Arial" w:cs="Arial"/>
          <w:b/>
          <w:sz w:val="20"/>
          <w:szCs w:val="20"/>
        </w:rPr>
      </w:pPr>
    </w:p>
    <w:p w14:paraId="6A5167A5" w14:textId="77777777" w:rsidR="00DB442A" w:rsidRPr="006E5BEA" w:rsidRDefault="00DB442A" w:rsidP="00646779">
      <w:pPr>
        <w:autoSpaceDE w:val="0"/>
        <w:autoSpaceDN w:val="0"/>
        <w:adjustRightInd w:val="0"/>
        <w:spacing w:after="0" w:line="276" w:lineRule="auto"/>
        <w:jc w:val="both"/>
        <w:rPr>
          <w:rFonts w:ascii="Arial" w:eastAsia="Times New Roman" w:hAnsi="Arial" w:cs="Arial"/>
          <w:bCs/>
          <w:sz w:val="20"/>
          <w:szCs w:val="20"/>
        </w:rPr>
      </w:pPr>
      <w:r w:rsidRPr="006E5BEA">
        <w:rPr>
          <w:rFonts w:ascii="Arial" w:eastAsia="Times New Roman" w:hAnsi="Arial" w:cs="Arial"/>
          <w:bCs/>
          <w:sz w:val="20"/>
          <w:szCs w:val="20"/>
        </w:rPr>
        <w:t>El derecho humano a la vivienda es un Derecho Humano fundamental consagrado en el Artículo 25 de la Declaración Universal de Derechos Humanos y en el Pacto Internacional de Derechos Económicos, Sociales y Culturales. En México, este derecho está respaldado por el Artículo 4° de la Constitución, que establece el derecho de toda familia a disfrutar de una vivienda digna y decorosa.</w:t>
      </w:r>
    </w:p>
    <w:p w14:paraId="500206DF" w14:textId="77777777" w:rsidR="00DB442A" w:rsidRPr="006E5BEA" w:rsidRDefault="00DB442A" w:rsidP="00646779">
      <w:pPr>
        <w:autoSpaceDE w:val="0"/>
        <w:autoSpaceDN w:val="0"/>
        <w:adjustRightInd w:val="0"/>
        <w:spacing w:after="0" w:line="276" w:lineRule="auto"/>
        <w:jc w:val="both"/>
        <w:rPr>
          <w:rFonts w:ascii="Arial" w:eastAsia="Times New Roman" w:hAnsi="Arial" w:cs="Arial"/>
          <w:bCs/>
          <w:sz w:val="20"/>
          <w:szCs w:val="20"/>
        </w:rPr>
      </w:pPr>
    </w:p>
    <w:p w14:paraId="78CE825C" w14:textId="77777777" w:rsidR="00DB442A" w:rsidRPr="006E5BEA" w:rsidRDefault="00DB442A" w:rsidP="00646779">
      <w:pPr>
        <w:autoSpaceDE w:val="0"/>
        <w:autoSpaceDN w:val="0"/>
        <w:adjustRightInd w:val="0"/>
        <w:spacing w:after="0" w:line="276" w:lineRule="auto"/>
        <w:jc w:val="both"/>
        <w:rPr>
          <w:rFonts w:ascii="Arial" w:eastAsia="Times New Roman" w:hAnsi="Arial" w:cs="Arial"/>
          <w:bCs/>
          <w:sz w:val="20"/>
          <w:szCs w:val="20"/>
        </w:rPr>
      </w:pPr>
      <w:r w:rsidRPr="006E5BEA">
        <w:rPr>
          <w:rFonts w:ascii="Arial" w:eastAsia="Times New Roman" w:hAnsi="Arial" w:cs="Arial"/>
          <w:bCs/>
          <w:sz w:val="20"/>
          <w:szCs w:val="20"/>
        </w:rPr>
        <w:t xml:space="preserve">El Gobierno Federal, se encuentra comprometido con la protección y garantía de los derechos humanos, entre ellos el acceso a la vivienda, por ello se ha implementado el </w:t>
      </w:r>
      <w:r w:rsidRPr="006E5BEA">
        <w:rPr>
          <w:rFonts w:ascii="Arial" w:eastAsia="Times New Roman" w:hAnsi="Arial" w:cs="Arial"/>
          <w:b/>
          <w:sz w:val="20"/>
          <w:szCs w:val="20"/>
        </w:rPr>
        <w:t>Programa de Vivienda para el Bienestar</w:t>
      </w:r>
      <w:r w:rsidRPr="006E5BEA">
        <w:rPr>
          <w:rFonts w:ascii="Arial" w:eastAsia="Times New Roman" w:hAnsi="Arial" w:cs="Arial"/>
          <w:bCs/>
          <w:sz w:val="20"/>
          <w:szCs w:val="20"/>
        </w:rPr>
        <w:t>, que impulsa la construcción de un millón y medio de viviendas nuevas y el otorgamiento de créditos y subsidios para mejoramiento. El esquema está dirigido a personas vulnerables, jefas de familia, adultos mayores y quienes perciben hasta dos salarios mínimos. En el Estado de Chihuahua se cuentan con 7, 324 viviendas nuevas.</w:t>
      </w:r>
    </w:p>
    <w:p w14:paraId="24F79BBD" w14:textId="77777777" w:rsidR="00646779" w:rsidRPr="006E5BEA" w:rsidRDefault="00646779" w:rsidP="00646779">
      <w:pPr>
        <w:autoSpaceDE w:val="0"/>
        <w:autoSpaceDN w:val="0"/>
        <w:adjustRightInd w:val="0"/>
        <w:spacing w:after="0" w:line="276" w:lineRule="auto"/>
        <w:jc w:val="both"/>
        <w:rPr>
          <w:rFonts w:ascii="Arial" w:eastAsia="Times New Roman" w:hAnsi="Arial" w:cs="Arial"/>
          <w:bCs/>
          <w:sz w:val="20"/>
          <w:szCs w:val="20"/>
        </w:rPr>
      </w:pPr>
    </w:p>
    <w:p w14:paraId="256BEC19" w14:textId="77777777" w:rsidR="00DB442A" w:rsidRPr="006E5BEA" w:rsidRDefault="00DB442A" w:rsidP="00646779">
      <w:pPr>
        <w:spacing w:after="0" w:line="276" w:lineRule="auto"/>
        <w:jc w:val="center"/>
        <w:rPr>
          <w:rFonts w:ascii="Arial" w:hAnsi="Arial" w:cs="Arial"/>
          <w:sz w:val="20"/>
          <w:szCs w:val="20"/>
        </w:rPr>
      </w:pPr>
      <w:r w:rsidRPr="006E5BEA">
        <w:rPr>
          <w:rFonts w:ascii="Arial" w:hAnsi="Arial" w:cs="Arial"/>
          <w:noProof/>
          <w:sz w:val="20"/>
          <w:szCs w:val="20"/>
        </w:rPr>
        <w:lastRenderedPageBreak/>
        <w:drawing>
          <wp:inline distT="0" distB="0" distL="0" distR="0" wp14:anchorId="7E17DA09" wp14:editId="74148733">
            <wp:extent cx="3228347" cy="2148213"/>
            <wp:effectExtent l="0" t="0" r="0" b="0"/>
            <wp:docPr id="610770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70581" name="Imagen 610770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2072" cy="2164000"/>
                    </a:xfrm>
                    <a:prstGeom prst="rect">
                      <a:avLst/>
                    </a:prstGeom>
                  </pic:spPr>
                </pic:pic>
              </a:graphicData>
            </a:graphic>
          </wp:inline>
        </w:drawing>
      </w:r>
      <w:r w:rsidRPr="006E5BEA">
        <w:rPr>
          <w:rStyle w:val="Refdenotaalpie"/>
          <w:rFonts w:ascii="Arial" w:hAnsi="Arial" w:cs="Arial"/>
          <w:sz w:val="20"/>
          <w:szCs w:val="20"/>
        </w:rPr>
        <w:footnoteReference w:id="1"/>
      </w:r>
    </w:p>
    <w:p w14:paraId="384D4B7B" w14:textId="77777777" w:rsidR="00DB442A" w:rsidRPr="006E5BEA" w:rsidRDefault="00DB442A" w:rsidP="00646779">
      <w:pPr>
        <w:spacing w:after="0" w:line="276" w:lineRule="auto"/>
        <w:jc w:val="center"/>
        <w:rPr>
          <w:rFonts w:ascii="Arial" w:hAnsi="Arial" w:cs="Arial"/>
          <w:sz w:val="20"/>
          <w:szCs w:val="20"/>
        </w:rPr>
      </w:pPr>
    </w:p>
    <w:p w14:paraId="085583B4"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t>El Programa de Vivienda para el Bienestar es uno de los 100 compromisos del Gobierno de la presidenta Claudia Sheinbaum, que tiene como objetivo contribuir a que las familias mexicanas tengan acceso a una vivienda adecuada.</w:t>
      </w:r>
    </w:p>
    <w:p w14:paraId="53AA57F2" w14:textId="77777777" w:rsidR="00DB442A" w:rsidRPr="006E5BEA" w:rsidRDefault="00DB442A" w:rsidP="00646779">
      <w:pPr>
        <w:spacing w:after="0" w:line="276" w:lineRule="auto"/>
        <w:jc w:val="both"/>
        <w:rPr>
          <w:rFonts w:ascii="Arial" w:hAnsi="Arial" w:cs="Arial"/>
          <w:sz w:val="20"/>
          <w:szCs w:val="20"/>
        </w:rPr>
      </w:pPr>
    </w:p>
    <w:p w14:paraId="48FCCAA9"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t xml:space="preserve">Sin embargo, contrario a este programa vemos lamentable que el Gobierno del Estado de Chihuahua, ejecuta la Subasta identificada como COESVI/SUBASTA/002/2026-BIS, misma que violenta el derecho humano a la vivienda, ya que como es sabido, muchas personas habitan las casas que hoy se encuentran subastando, son su hogar, es donde viven día a día. Esto ante una indolencia por parte del Gobierno Estatal. </w:t>
      </w:r>
    </w:p>
    <w:p w14:paraId="24F796E1" w14:textId="77777777" w:rsidR="00DB442A" w:rsidRPr="006E5BEA" w:rsidRDefault="00DB442A" w:rsidP="00646779">
      <w:pPr>
        <w:spacing w:after="0" w:line="276" w:lineRule="auto"/>
        <w:jc w:val="both"/>
        <w:rPr>
          <w:rFonts w:ascii="Arial" w:hAnsi="Arial" w:cs="Arial"/>
          <w:sz w:val="20"/>
          <w:szCs w:val="20"/>
        </w:rPr>
      </w:pPr>
    </w:p>
    <w:p w14:paraId="4963F547"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t>El pasado 27 de mayo se publicó en el Periódico Oficial del Estado de Chihuahua, la convocatoria para la Subasta identificada como COESVI/SUBASTA/002/2026-BIS</w:t>
      </w:r>
      <w:r w:rsidRPr="006E5BEA">
        <w:rPr>
          <w:rStyle w:val="Refdenotaalpie"/>
          <w:rFonts w:ascii="Arial" w:hAnsi="Arial" w:cs="Arial"/>
          <w:sz w:val="20"/>
          <w:szCs w:val="20"/>
        </w:rPr>
        <w:footnoteReference w:id="2"/>
      </w:r>
      <w:r w:rsidRPr="006E5BEA">
        <w:rPr>
          <w:rFonts w:ascii="Arial" w:hAnsi="Arial" w:cs="Arial"/>
          <w:sz w:val="20"/>
          <w:szCs w:val="20"/>
        </w:rPr>
        <w:t>, de la cual se desprende que; se están subastando bienes que bien pueden ser enajenados a través de un programa social a familias que ya habitan en ellas.</w:t>
      </w:r>
    </w:p>
    <w:p w14:paraId="1AC57FD5" w14:textId="77777777" w:rsidR="00DB442A" w:rsidRPr="006E5BEA" w:rsidRDefault="00DB442A" w:rsidP="00646779">
      <w:pPr>
        <w:spacing w:after="0" w:line="276" w:lineRule="auto"/>
        <w:jc w:val="both"/>
        <w:rPr>
          <w:rFonts w:ascii="Arial" w:hAnsi="Arial" w:cs="Arial"/>
          <w:sz w:val="20"/>
          <w:szCs w:val="20"/>
        </w:rPr>
      </w:pPr>
    </w:p>
    <w:p w14:paraId="25C5DC75"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t xml:space="preserve">¿Por qué venderlas a un particular?, si de acuerdo con el artículo 46 fracción I de la Ley de Bienes del Estado de Chihuahua, se puede realizar la enajenación directa de las viviendas inclusive sin la autorización de esta Soberanía. </w:t>
      </w:r>
    </w:p>
    <w:p w14:paraId="32A73252" w14:textId="77777777" w:rsidR="00DB442A" w:rsidRPr="006E5BEA" w:rsidRDefault="00DB442A" w:rsidP="00646779">
      <w:pPr>
        <w:spacing w:after="0" w:line="276" w:lineRule="auto"/>
        <w:jc w:val="both"/>
        <w:rPr>
          <w:rFonts w:ascii="Arial" w:hAnsi="Arial" w:cs="Arial"/>
          <w:sz w:val="20"/>
          <w:szCs w:val="20"/>
        </w:rPr>
      </w:pPr>
    </w:p>
    <w:p w14:paraId="53424802" w14:textId="77777777" w:rsidR="00DB442A" w:rsidRPr="006E5BEA" w:rsidRDefault="00DB442A" w:rsidP="00646779">
      <w:pPr>
        <w:spacing w:after="0" w:line="276" w:lineRule="auto"/>
        <w:ind w:left="567" w:right="616"/>
        <w:jc w:val="both"/>
        <w:rPr>
          <w:rFonts w:ascii="Arial" w:hAnsi="Arial" w:cs="Arial"/>
          <w:i/>
          <w:iCs/>
          <w:sz w:val="20"/>
          <w:szCs w:val="20"/>
        </w:rPr>
      </w:pPr>
      <w:r w:rsidRPr="006E5BEA">
        <w:rPr>
          <w:rFonts w:ascii="Arial" w:hAnsi="Arial" w:cs="Arial"/>
          <w:i/>
          <w:iCs/>
          <w:sz w:val="20"/>
          <w:szCs w:val="20"/>
        </w:rPr>
        <w:t>Artículo 46. Las siguientes enajenaciones directas estarán exentas de la autorización del Congreso del Estado, por lo que solo se requerirá la autorización del Comité del Patrimonio Inmobiliario estatal:</w:t>
      </w:r>
    </w:p>
    <w:p w14:paraId="30D154DC" w14:textId="77777777" w:rsidR="00DB442A" w:rsidRPr="006E5BEA" w:rsidRDefault="00DB442A" w:rsidP="00646779">
      <w:pPr>
        <w:spacing w:after="0" w:line="276" w:lineRule="auto"/>
        <w:ind w:left="567" w:right="616"/>
        <w:jc w:val="both"/>
        <w:rPr>
          <w:rFonts w:ascii="Arial" w:hAnsi="Arial" w:cs="Arial"/>
          <w:i/>
          <w:iCs/>
          <w:sz w:val="20"/>
          <w:szCs w:val="20"/>
        </w:rPr>
      </w:pPr>
    </w:p>
    <w:p w14:paraId="69B1577B" w14:textId="77777777" w:rsidR="00DB442A" w:rsidRPr="006E5BEA" w:rsidRDefault="00DB442A" w:rsidP="00646779">
      <w:pPr>
        <w:spacing w:after="0" w:line="276" w:lineRule="auto"/>
        <w:ind w:left="567" w:right="616"/>
        <w:jc w:val="both"/>
        <w:rPr>
          <w:rFonts w:ascii="Arial" w:hAnsi="Arial" w:cs="Arial"/>
          <w:i/>
          <w:iCs/>
          <w:sz w:val="20"/>
          <w:szCs w:val="20"/>
        </w:rPr>
      </w:pPr>
      <w:r w:rsidRPr="006E5BEA">
        <w:rPr>
          <w:rFonts w:ascii="Arial" w:hAnsi="Arial" w:cs="Arial"/>
          <w:i/>
          <w:iCs/>
          <w:sz w:val="20"/>
          <w:szCs w:val="20"/>
        </w:rPr>
        <w:t>I. La dotación de vivienda popular y de interés social.</w:t>
      </w:r>
    </w:p>
    <w:p w14:paraId="53760889" w14:textId="77777777" w:rsidR="00DB442A" w:rsidRPr="006E5BEA" w:rsidRDefault="00DB442A" w:rsidP="00646779">
      <w:pPr>
        <w:spacing w:after="0" w:line="276" w:lineRule="auto"/>
        <w:jc w:val="both"/>
        <w:rPr>
          <w:rFonts w:ascii="Arial" w:hAnsi="Arial" w:cs="Arial"/>
          <w:sz w:val="20"/>
          <w:szCs w:val="20"/>
        </w:rPr>
      </w:pPr>
    </w:p>
    <w:p w14:paraId="72325D76"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lastRenderedPageBreak/>
        <w:t xml:space="preserve">¿Porque dejar de lado el humanismo?, porque no crear un mecanismo que permita esta enajenación a precios justos y accesibles. </w:t>
      </w:r>
      <w:r w:rsidRPr="006E5BEA">
        <w:rPr>
          <w:rFonts w:ascii="Arial" w:hAnsi="Arial" w:cs="Arial"/>
          <w:b/>
          <w:bCs/>
          <w:sz w:val="20"/>
          <w:szCs w:val="20"/>
        </w:rPr>
        <w:t>Los programas de dotación de vivienda son necesarios para garantizar el derecho humano a un hogar digno, promover la justicia social y reducir el rezago habitacional</w:t>
      </w:r>
      <w:r w:rsidRPr="006E5BEA">
        <w:rPr>
          <w:rFonts w:ascii="Arial" w:hAnsi="Arial" w:cs="Arial"/>
          <w:sz w:val="20"/>
          <w:szCs w:val="20"/>
        </w:rPr>
        <w:t>. Estos planes permiten el acceso a un patrimonio seguro a familias de bajos ingresos que no califican para créditos bancarios tradicionales.</w:t>
      </w:r>
    </w:p>
    <w:p w14:paraId="11387513" w14:textId="77777777" w:rsidR="00DB442A" w:rsidRPr="006E5BEA" w:rsidRDefault="00DB442A" w:rsidP="00646779">
      <w:pPr>
        <w:spacing w:after="0" w:line="276" w:lineRule="auto"/>
        <w:jc w:val="both"/>
        <w:rPr>
          <w:rFonts w:ascii="Arial" w:hAnsi="Arial" w:cs="Arial"/>
          <w:sz w:val="20"/>
          <w:szCs w:val="20"/>
        </w:rPr>
      </w:pPr>
    </w:p>
    <w:p w14:paraId="3DF02176" w14:textId="77777777" w:rsidR="00DB442A" w:rsidRPr="006E5BEA" w:rsidRDefault="00DB442A" w:rsidP="00646779">
      <w:pPr>
        <w:spacing w:after="0" w:line="276" w:lineRule="auto"/>
        <w:jc w:val="both"/>
        <w:rPr>
          <w:rFonts w:ascii="Arial" w:hAnsi="Arial" w:cs="Arial"/>
          <w:sz w:val="20"/>
          <w:szCs w:val="20"/>
        </w:rPr>
      </w:pPr>
      <w:r w:rsidRPr="006E5BEA">
        <w:rPr>
          <w:rFonts w:ascii="Arial" w:hAnsi="Arial" w:cs="Arial"/>
          <w:sz w:val="20"/>
          <w:szCs w:val="20"/>
        </w:rPr>
        <w:t>Entre las razones estructurales y sociales más importantes destacan:</w:t>
      </w:r>
    </w:p>
    <w:p w14:paraId="40407140" w14:textId="77777777" w:rsidR="00DB442A" w:rsidRPr="006E5BEA" w:rsidRDefault="00DB442A" w:rsidP="00646779">
      <w:pPr>
        <w:spacing w:after="0" w:line="276" w:lineRule="auto"/>
        <w:jc w:val="both"/>
        <w:rPr>
          <w:rFonts w:ascii="Arial" w:hAnsi="Arial" w:cs="Arial"/>
          <w:sz w:val="20"/>
          <w:szCs w:val="20"/>
        </w:rPr>
      </w:pPr>
    </w:p>
    <w:p w14:paraId="034585BC" w14:textId="77777777" w:rsidR="00DB442A" w:rsidRPr="006E5BEA" w:rsidRDefault="00DB442A" w:rsidP="00646779">
      <w:pPr>
        <w:pStyle w:val="Prrafodelista"/>
        <w:numPr>
          <w:ilvl w:val="0"/>
          <w:numId w:val="34"/>
        </w:numPr>
        <w:spacing w:after="0" w:line="276" w:lineRule="auto"/>
        <w:jc w:val="both"/>
        <w:rPr>
          <w:rFonts w:ascii="Arial" w:hAnsi="Arial" w:cs="Arial"/>
          <w:sz w:val="20"/>
          <w:szCs w:val="20"/>
        </w:rPr>
      </w:pPr>
      <w:r w:rsidRPr="006E5BEA">
        <w:rPr>
          <w:rFonts w:ascii="Arial" w:hAnsi="Arial" w:cs="Arial"/>
          <w:b/>
          <w:bCs/>
          <w:sz w:val="20"/>
          <w:szCs w:val="20"/>
        </w:rPr>
        <w:t>Reducción de la desigualdad y la pobreza:</w:t>
      </w:r>
      <w:r w:rsidRPr="006E5BEA">
        <w:rPr>
          <w:rFonts w:ascii="Arial" w:hAnsi="Arial" w:cs="Arial"/>
          <w:sz w:val="20"/>
          <w:szCs w:val="20"/>
        </w:rPr>
        <w:t xml:space="preserve"> Permiten a los sectores más vulnerables (como adultos mayores, madres solteras o trabajadores con ingresos mínimos) mejorar su calidad de vida sin comprometer sus gastos de alimentación o salud.</w:t>
      </w:r>
    </w:p>
    <w:p w14:paraId="1D283CD7" w14:textId="77777777" w:rsidR="00DB442A" w:rsidRPr="006E5BEA" w:rsidRDefault="00DB442A" w:rsidP="00646779">
      <w:pPr>
        <w:spacing w:after="0" w:line="276" w:lineRule="auto"/>
        <w:jc w:val="both"/>
        <w:rPr>
          <w:rFonts w:ascii="Arial" w:hAnsi="Arial" w:cs="Arial"/>
          <w:sz w:val="20"/>
          <w:szCs w:val="20"/>
        </w:rPr>
      </w:pPr>
    </w:p>
    <w:p w14:paraId="2BB2B8C9" w14:textId="77777777" w:rsidR="00DB442A" w:rsidRPr="006E5BEA" w:rsidRDefault="00DB442A" w:rsidP="00646779">
      <w:pPr>
        <w:pStyle w:val="Prrafodelista"/>
        <w:numPr>
          <w:ilvl w:val="0"/>
          <w:numId w:val="34"/>
        </w:numPr>
        <w:spacing w:after="0" w:line="276" w:lineRule="auto"/>
        <w:jc w:val="both"/>
        <w:rPr>
          <w:rFonts w:ascii="Arial" w:hAnsi="Arial" w:cs="Arial"/>
          <w:sz w:val="20"/>
          <w:szCs w:val="20"/>
        </w:rPr>
      </w:pPr>
      <w:r w:rsidRPr="006E5BEA">
        <w:rPr>
          <w:rFonts w:ascii="Arial" w:hAnsi="Arial" w:cs="Arial"/>
          <w:b/>
          <w:bCs/>
          <w:sz w:val="20"/>
          <w:szCs w:val="20"/>
        </w:rPr>
        <w:t>Acceso a servicios básicos y seguridad:</w:t>
      </w:r>
      <w:r w:rsidRPr="006E5BEA">
        <w:rPr>
          <w:rFonts w:ascii="Arial" w:hAnsi="Arial" w:cs="Arial"/>
          <w:sz w:val="20"/>
          <w:szCs w:val="20"/>
        </w:rPr>
        <w:t xml:space="preserve"> Aseguran que las familias cuenten con agua potable, drenaje, electricidad y materiales de construcción seguros, evitando riesgos y asentamientos irregulares.</w:t>
      </w:r>
    </w:p>
    <w:p w14:paraId="0267B5BD" w14:textId="77777777" w:rsidR="00DB442A" w:rsidRPr="006E5BEA" w:rsidRDefault="00DB442A" w:rsidP="00646779">
      <w:pPr>
        <w:spacing w:after="0" w:line="276" w:lineRule="auto"/>
        <w:jc w:val="both"/>
        <w:rPr>
          <w:rFonts w:ascii="Arial" w:hAnsi="Arial" w:cs="Arial"/>
          <w:sz w:val="20"/>
          <w:szCs w:val="20"/>
        </w:rPr>
      </w:pPr>
    </w:p>
    <w:p w14:paraId="5FB3C868" w14:textId="77777777" w:rsidR="00DB442A" w:rsidRPr="006E5BEA" w:rsidRDefault="00DB442A" w:rsidP="00646779">
      <w:pPr>
        <w:pStyle w:val="Prrafodelista"/>
        <w:numPr>
          <w:ilvl w:val="0"/>
          <w:numId w:val="34"/>
        </w:numPr>
        <w:spacing w:after="0" w:line="276" w:lineRule="auto"/>
        <w:jc w:val="both"/>
        <w:rPr>
          <w:rFonts w:ascii="Arial" w:hAnsi="Arial" w:cs="Arial"/>
          <w:sz w:val="20"/>
          <w:szCs w:val="20"/>
        </w:rPr>
      </w:pPr>
      <w:r w:rsidRPr="006E5BEA">
        <w:rPr>
          <w:rFonts w:ascii="Arial" w:hAnsi="Arial" w:cs="Arial"/>
          <w:b/>
          <w:bCs/>
          <w:sz w:val="20"/>
          <w:szCs w:val="20"/>
        </w:rPr>
        <w:t>Desarrollo urbano ordenado:</w:t>
      </w:r>
      <w:r w:rsidRPr="006E5BEA">
        <w:rPr>
          <w:rFonts w:ascii="Arial" w:hAnsi="Arial" w:cs="Arial"/>
          <w:sz w:val="20"/>
          <w:szCs w:val="20"/>
        </w:rPr>
        <w:t xml:space="preserve"> Vinculan las nuevas viviendas con el transporte público, escuelas, hospitales y centros de trabajo, evitando la marginación urbana y largas distancias.</w:t>
      </w:r>
    </w:p>
    <w:p w14:paraId="0F1C3932" w14:textId="77777777" w:rsidR="00DB442A" w:rsidRPr="006E5BEA" w:rsidRDefault="00DB442A" w:rsidP="00646779">
      <w:pPr>
        <w:spacing w:after="0" w:line="276" w:lineRule="auto"/>
        <w:jc w:val="both"/>
        <w:rPr>
          <w:rFonts w:ascii="Arial" w:hAnsi="Arial" w:cs="Arial"/>
          <w:sz w:val="20"/>
          <w:szCs w:val="20"/>
        </w:rPr>
      </w:pPr>
    </w:p>
    <w:p w14:paraId="48CADD80" w14:textId="77777777" w:rsidR="00DB442A" w:rsidRPr="006E5BEA" w:rsidRDefault="00DB442A" w:rsidP="00646779">
      <w:pPr>
        <w:pStyle w:val="Prrafodelista"/>
        <w:numPr>
          <w:ilvl w:val="0"/>
          <w:numId w:val="34"/>
        </w:numPr>
        <w:spacing w:after="0" w:line="276" w:lineRule="auto"/>
        <w:jc w:val="both"/>
        <w:rPr>
          <w:rFonts w:ascii="Arial" w:hAnsi="Arial" w:cs="Arial"/>
          <w:sz w:val="20"/>
          <w:szCs w:val="20"/>
        </w:rPr>
      </w:pPr>
      <w:r w:rsidRPr="006E5BEA">
        <w:rPr>
          <w:rFonts w:ascii="Arial" w:hAnsi="Arial" w:cs="Arial"/>
          <w:b/>
          <w:bCs/>
          <w:sz w:val="20"/>
          <w:szCs w:val="20"/>
        </w:rPr>
        <w:t>Mejora de la salud física y mental:</w:t>
      </w:r>
      <w:r w:rsidRPr="006E5BEA">
        <w:rPr>
          <w:rFonts w:ascii="Arial" w:hAnsi="Arial" w:cs="Arial"/>
          <w:sz w:val="20"/>
          <w:szCs w:val="20"/>
        </w:rPr>
        <w:t xml:space="preserve"> Un espacio propio y habitable protege de las inclemencias del clima, reduce el hacinamiento y brinda un refugio que genera estabilidad emocional y seguridad</w:t>
      </w:r>
    </w:p>
    <w:p w14:paraId="29A04308" w14:textId="77777777" w:rsidR="00DB442A" w:rsidRPr="006E5BEA" w:rsidRDefault="00DB442A" w:rsidP="00646779">
      <w:pPr>
        <w:spacing w:after="0" w:line="276" w:lineRule="auto"/>
        <w:rPr>
          <w:rFonts w:ascii="Arial" w:hAnsi="Arial" w:cs="Arial"/>
          <w:sz w:val="20"/>
          <w:szCs w:val="20"/>
        </w:rPr>
      </w:pPr>
      <w:r w:rsidRPr="006E5BEA">
        <w:rPr>
          <w:rFonts w:ascii="Arial" w:hAnsi="Arial" w:cs="Arial"/>
          <w:sz w:val="20"/>
          <w:szCs w:val="20"/>
        </w:rPr>
        <w:t>El programa Estatal de Vivienda 2022 – 2027</w:t>
      </w:r>
      <w:r w:rsidRPr="006E5BEA">
        <w:rPr>
          <w:rStyle w:val="Refdenotaalpie"/>
          <w:rFonts w:ascii="Arial" w:hAnsi="Arial" w:cs="Arial"/>
          <w:sz w:val="20"/>
          <w:szCs w:val="20"/>
        </w:rPr>
        <w:footnoteReference w:id="3"/>
      </w:r>
      <w:r w:rsidRPr="006E5BEA">
        <w:rPr>
          <w:rFonts w:ascii="Arial" w:hAnsi="Arial" w:cs="Arial"/>
          <w:sz w:val="20"/>
          <w:szCs w:val="20"/>
        </w:rPr>
        <w:t xml:space="preserve"> puntualiza que:</w:t>
      </w:r>
    </w:p>
    <w:p w14:paraId="043840FC" w14:textId="77777777" w:rsidR="00DB442A" w:rsidRPr="006E5BEA" w:rsidRDefault="00DB442A" w:rsidP="00646779">
      <w:pPr>
        <w:spacing w:after="0" w:line="276" w:lineRule="auto"/>
        <w:rPr>
          <w:rFonts w:ascii="Arial" w:hAnsi="Arial" w:cs="Arial"/>
          <w:sz w:val="20"/>
          <w:szCs w:val="20"/>
        </w:rPr>
      </w:pPr>
    </w:p>
    <w:p w14:paraId="7D21A410" w14:textId="77777777" w:rsidR="00DB442A" w:rsidRPr="006E5BEA" w:rsidRDefault="00DB442A" w:rsidP="00646779">
      <w:pPr>
        <w:spacing w:after="0" w:line="276" w:lineRule="auto"/>
        <w:ind w:left="567" w:right="616"/>
        <w:jc w:val="both"/>
        <w:rPr>
          <w:rFonts w:ascii="Arial" w:hAnsi="Arial" w:cs="Arial"/>
          <w:i/>
          <w:iCs/>
          <w:sz w:val="20"/>
          <w:szCs w:val="20"/>
        </w:rPr>
      </w:pPr>
      <w:r w:rsidRPr="006E5BEA">
        <w:rPr>
          <w:rFonts w:ascii="Arial" w:hAnsi="Arial" w:cs="Arial"/>
          <w:i/>
          <w:iCs/>
          <w:sz w:val="20"/>
          <w:szCs w:val="20"/>
        </w:rPr>
        <w:t>“Brindar la posibilidad de acceso a la vivienda es un genuino acto de humanismo a la cual está obligada la responsabilidad gubernamental y constituye un elemento fundamental para la dignidad humana, la cual debe expandirse a todos los estratos de la sociedad, incluyendo los más vulnerables o los que, históricamente, no cuentan con la prestación correspondiente como lo son los elementos de policía.</w:t>
      </w:r>
    </w:p>
    <w:p w14:paraId="0E9FF393" w14:textId="77777777" w:rsidR="00DB442A" w:rsidRPr="006E5BEA" w:rsidRDefault="00DB442A" w:rsidP="00646779">
      <w:pPr>
        <w:spacing w:after="0" w:line="276" w:lineRule="auto"/>
        <w:ind w:left="567" w:right="616"/>
        <w:jc w:val="both"/>
        <w:rPr>
          <w:rFonts w:ascii="Arial" w:hAnsi="Arial" w:cs="Arial"/>
          <w:i/>
          <w:iCs/>
          <w:sz w:val="20"/>
          <w:szCs w:val="20"/>
        </w:rPr>
      </w:pPr>
    </w:p>
    <w:p w14:paraId="29500853" w14:textId="77777777" w:rsidR="00DB442A" w:rsidRPr="006E5BEA" w:rsidRDefault="00DB442A" w:rsidP="00646779">
      <w:pPr>
        <w:spacing w:after="0" w:line="276" w:lineRule="auto"/>
        <w:ind w:left="567" w:right="616"/>
        <w:jc w:val="both"/>
        <w:rPr>
          <w:rFonts w:ascii="Arial" w:hAnsi="Arial" w:cs="Arial"/>
          <w:i/>
          <w:iCs/>
          <w:sz w:val="20"/>
          <w:szCs w:val="20"/>
        </w:rPr>
      </w:pPr>
      <w:r w:rsidRPr="006E5BEA">
        <w:rPr>
          <w:rFonts w:ascii="Arial" w:hAnsi="Arial" w:cs="Arial"/>
          <w:i/>
          <w:iCs/>
          <w:sz w:val="20"/>
          <w:szCs w:val="20"/>
        </w:rPr>
        <w:t>Es imperioso ofrecer a todos sin importar su edad, sexo, raza, cultura o creencias, un entorno urbano con las condiciones plenas en donde logren obtener un bienestar de vida y desarrollarse de manera integral, contando los servicios y equipamiento necesarios para ello.”</w:t>
      </w:r>
    </w:p>
    <w:p w14:paraId="7E5C1B49" w14:textId="77777777" w:rsidR="00DB442A" w:rsidRPr="006E5BEA" w:rsidRDefault="00DB442A" w:rsidP="00646779">
      <w:pPr>
        <w:spacing w:after="0" w:line="276" w:lineRule="auto"/>
        <w:rPr>
          <w:rFonts w:ascii="Arial" w:hAnsi="Arial" w:cs="Arial"/>
          <w:sz w:val="20"/>
          <w:szCs w:val="20"/>
        </w:rPr>
      </w:pPr>
    </w:p>
    <w:p w14:paraId="2E8FB622" w14:textId="3501E10D" w:rsidR="00DB442A" w:rsidRPr="006E5BEA" w:rsidRDefault="00DB442A" w:rsidP="00646779">
      <w:pPr>
        <w:pStyle w:val="NormalWeb"/>
        <w:shd w:val="clear" w:color="auto" w:fill="FDFDFD"/>
        <w:spacing w:after="0" w:line="276" w:lineRule="auto"/>
        <w:jc w:val="both"/>
        <w:rPr>
          <w:rFonts w:ascii="Arial" w:hAnsi="Arial" w:cs="Arial"/>
          <w:sz w:val="20"/>
          <w:szCs w:val="20"/>
        </w:rPr>
      </w:pPr>
      <w:r w:rsidRPr="006E5BEA">
        <w:rPr>
          <w:rFonts w:ascii="Arial" w:hAnsi="Arial" w:cs="Arial"/>
          <w:sz w:val="20"/>
          <w:szCs w:val="20"/>
        </w:rPr>
        <w:t xml:space="preserve">Ahora bien, el </w:t>
      </w:r>
      <w:r w:rsidR="00646779" w:rsidRPr="006E5BEA">
        <w:rPr>
          <w:rFonts w:ascii="Arial" w:hAnsi="Arial" w:cs="Arial"/>
          <w:sz w:val="20"/>
          <w:szCs w:val="20"/>
        </w:rPr>
        <w:t>programa</w:t>
      </w:r>
      <w:r w:rsidRPr="006E5BEA">
        <w:rPr>
          <w:rFonts w:ascii="Arial" w:hAnsi="Arial" w:cs="Arial"/>
          <w:sz w:val="20"/>
          <w:szCs w:val="20"/>
        </w:rPr>
        <w:t xml:space="preserve"> citado con antelación establece en sus líneas de acción que el Gobierno del Estado deberá de; “Implementar instrumentos financieros que faciliten el acceso a la vivienda que puedan incluir créditos, subsidios de los tres niveles de gobierno y apoyos de instituciones no gubernamentales, enfocados de manera prioritaria a población en situación de pobreza, riesgo o vulnerabilidad o que no tengan acceso a esquemas de financiamiento convencional.”</w:t>
      </w:r>
    </w:p>
    <w:p w14:paraId="4A0D798A" w14:textId="77777777" w:rsidR="00646779" w:rsidRPr="006E5BEA" w:rsidRDefault="00646779" w:rsidP="00646779">
      <w:pPr>
        <w:pStyle w:val="NormalWeb"/>
        <w:shd w:val="clear" w:color="auto" w:fill="FDFDFD"/>
        <w:spacing w:after="0" w:line="276" w:lineRule="auto"/>
        <w:jc w:val="both"/>
        <w:rPr>
          <w:rFonts w:ascii="Arial" w:hAnsi="Arial" w:cs="Arial"/>
          <w:sz w:val="20"/>
          <w:szCs w:val="20"/>
        </w:rPr>
      </w:pPr>
    </w:p>
    <w:p w14:paraId="5A4AFE82" w14:textId="77777777" w:rsidR="00DB442A" w:rsidRPr="006E5BEA" w:rsidRDefault="00DB442A" w:rsidP="00646779">
      <w:pPr>
        <w:pStyle w:val="NormalWeb"/>
        <w:shd w:val="clear" w:color="auto" w:fill="FDFDFD"/>
        <w:spacing w:after="0" w:line="276" w:lineRule="auto"/>
        <w:jc w:val="both"/>
        <w:rPr>
          <w:rFonts w:ascii="Arial" w:hAnsi="Arial" w:cs="Arial"/>
          <w:sz w:val="20"/>
          <w:szCs w:val="20"/>
        </w:rPr>
      </w:pPr>
      <w:r w:rsidRPr="006E5BEA">
        <w:rPr>
          <w:rFonts w:ascii="Arial" w:hAnsi="Arial" w:cs="Arial"/>
          <w:sz w:val="20"/>
          <w:szCs w:val="20"/>
        </w:rPr>
        <w:t>Justo a esto nos referimos, implementar un sistema de enajenación que permita dar certeza jurídica a las familias que habitan estos inmuebles, justicia social…</w:t>
      </w:r>
    </w:p>
    <w:p w14:paraId="0A1297FF" w14:textId="77777777" w:rsidR="00DB442A" w:rsidRPr="006E5BEA" w:rsidRDefault="00DB442A" w:rsidP="00646779">
      <w:pPr>
        <w:pStyle w:val="NormalWeb"/>
        <w:shd w:val="clear" w:color="auto" w:fill="FDFDFD"/>
        <w:spacing w:after="0" w:line="276" w:lineRule="auto"/>
        <w:jc w:val="both"/>
        <w:rPr>
          <w:rFonts w:ascii="Arial" w:hAnsi="Arial" w:cs="Arial"/>
          <w:sz w:val="20"/>
          <w:szCs w:val="20"/>
        </w:rPr>
      </w:pPr>
      <w:r w:rsidRPr="006E5BEA">
        <w:rPr>
          <w:rFonts w:ascii="Arial" w:hAnsi="Arial" w:cs="Arial"/>
          <w:sz w:val="20"/>
          <w:szCs w:val="20"/>
        </w:rPr>
        <w:t>Por lo anteriormente expuesto, nos permitimos someter a consideración de esta Honorable Asamblea Legislativa el siguiente proyecto, con carácter de:</w:t>
      </w:r>
    </w:p>
    <w:p w14:paraId="065DD227" w14:textId="77777777" w:rsidR="00DB442A" w:rsidRPr="006E5BEA" w:rsidRDefault="00DB442A" w:rsidP="00646779">
      <w:pPr>
        <w:autoSpaceDE w:val="0"/>
        <w:autoSpaceDN w:val="0"/>
        <w:adjustRightInd w:val="0"/>
        <w:spacing w:after="0" w:line="276" w:lineRule="auto"/>
        <w:rPr>
          <w:rFonts w:ascii="Arial" w:eastAsia="Times New Roman" w:hAnsi="Arial" w:cs="Arial"/>
          <w:b/>
          <w:sz w:val="20"/>
          <w:szCs w:val="20"/>
        </w:rPr>
      </w:pPr>
    </w:p>
    <w:p w14:paraId="5853E4B4" w14:textId="77777777" w:rsidR="00DB442A" w:rsidRPr="006E5BEA" w:rsidRDefault="00DB442A" w:rsidP="00646779">
      <w:pPr>
        <w:autoSpaceDE w:val="0"/>
        <w:autoSpaceDN w:val="0"/>
        <w:adjustRightInd w:val="0"/>
        <w:spacing w:after="0" w:line="276" w:lineRule="auto"/>
        <w:jc w:val="center"/>
        <w:rPr>
          <w:rFonts w:ascii="Arial" w:eastAsia="Times New Roman" w:hAnsi="Arial" w:cs="Arial"/>
          <w:b/>
          <w:sz w:val="20"/>
          <w:szCs w:val="20"/>
        </w:rPr>
      </w:pPr>
      <w:r w:rsidRPr="006E5BEA">
        <w:rPr>
          <w:rFonts w:ascii="Arial" w:eastAsia="Times New Roman" w:hAnsi="Arial" w:cs="Arial"/>
          <w:b/>
          <w:sz w:val="20"/>
          <w:szCs w:val="20"/>
        </w:rPr>
        <w:t>Proposición de Punto de Acuerdo:</w:t>
      </w:r>
    </w:p>
    <w:p w14:paraId="2579B29F" w14:textId="77777777" w:rsidR="00DB442A" w:rsidRPr="006E5BEA" w:rsidRDefault="00DB442A" w:rsidP="00646779">
      <w:pPr>
        <w:autoSpaceDE w:val="0"/>
        <w:autoSpaceDN w:val="0"/>
        <w:adjustRightInd w:val="0"/>
        <w:spacing w:after="0" w:line="276" w:lineRule="auto"/>
        <w:rPr>
          <w:rFonts w:ascii="Arial" w:eastAsia="Times New Roman" w:hAnsi="Arial" w:cs="Arial"/>
          <w:sz w:val="20"/>
          <w:szCs w:val="20"/>
        </w:rPr>
      </w:pPr>
    </w:p>
    <w:p w14:paraId="48C64073" w14:textId="131A34D6" w:rsidR="00DB442A" w:rsidRPr="006E5BEA" w:rsidRDefault="00DB442A" w:rsidP="00646779">
      <w:pPr>
        <w:autoSpaceDE w:val="0"/>
        <w:autoSpaceDN w:val="0"/>
        <w:adjustRightInd w:val="0"/>
        <w:spacing w:after="0" w:line="276" w:lineRule="auto"/>
        <w:jc w:val="both"/>
        <w:rPr>
          <w:rFonts w:ascii="Arial" w:hAnsi="Arial" w:cs="Arial"/>
          <w:bCs/>
          <w:sz w:val="20"/>
          <w:szCs w:val="20"/>
        </w:rPr>
      </w:pPr>
      <w:r w:rsidRPr="006E5BEA">
        <w:rPr>
          <w:rFonts w:ascii="Arial" w:hAnsi="Arial" w:cs="Arial"/>
          <w:b/>
          <w:sz w:val="20"/>
          <w:szCs w:val="20"/>
        </w:rPr>
        <w:t>PRIMERO</w:t>
      </w:r>
      <w:r w:rsidRPr="006E5BEA">
        <w:rPr>
          <w:rFonts w:ascii="Arial" w:eastAsia="Times New Roman" w:hAnsi="Arial" w:cs="Arial"/>
          <w:b/>
          <w:sz w:val="20"/>
          <w:szCs w:val="20"/>
        </w:rPr>
        <w:t xml:space="preserve">. </w:t>
      </w:r>
      <w:r w:rsidRPr="006E5BEA">
        <w:rPr>
          <w:rFonts w:ascii="Arial" w:hAnsi="Arial" w:cs="Arial"/>
          <w:bCs/>
          <w:sz w:val="20"/>
          <w:szCs w:val="20"/>
          <w:shd w:val="clear" w:color="auto" w:fill="FFFFFF"/>
        </w:rPr>
        <w:t xml:space="preserve">La Sexagésima Octava Legislatura del H. Congreso del Estado de Chihuahua, </w:t>
      </w:r>
      <w:r w:rsidRPr="006E5BEA">
        <w:rPr>
          <w:rFonts w:ascii="Arial" w:hAnsi="Arial" w:cs="Arial"/>
          <w:bCs/>
          <w:sz w:val="20"/>
          <w:szCs w:val="20"/>
        </w:rPr>
        <w:t>exhorta respetuosamente a la Gobernadora del Estado de Chihuahua, al Director de la Comisión Estatal de Vivienda, Suelo e Infraestructura de Chihuahua</w:t>
      </w:r>
      <w:r w:rsidR="00A921CA" w:rsidRPr="006E5BEA">
        <w:rPr>
          <w:rFonts w:ascii="Arial" w:hAnsi="Arial" w:cs="Arial"/>
          <w:bCs/>
          <w:sz w:val="20"/>
          <w:szCs w:val="20"/>
        </w:rPr>
        <w:t xml:space="preserve">, al Presidente del Comité de Enajenaciones, Depuración y comodatos de la Comisión Estatal de Vivienda Suelo e Infraestructura de Chihuahua  </w:t>
      </w:r>
      <w:r w:rsidRPr="006E5BEA">
        <w:rPr>
          <w:rFonts w:ascii="Arial" w:hAnsi="Arial" w:cs="Arial"/>
          <w:bCs/>
          <w:sz w:val="20"/>
          <w:szCs w:val="20"/>
        </w:rPr>
        <w:t xml:space="preserve"> </w:t>
      </w:r>
      <w:r w:rsidR="00C84792">
        <w:rPr>
          <w:rFonts w:ascii="Arial" w:hAnsi="Arial" w:cs="Arial"/>
          <w:bCs/>
          <w:sz w:val="20"/>
          <w:szCs w:val="20"/>
        </w:rPr>
        <w:t xml:space="preserve">, </w:t>
      </w:r>
      <w:r w:rsidRPr="006E5BEA">
        <w:rPr>
          <w:rFonts w:ascii="Arial" w:hAnsi="Arial" w:cs="Arial"/>
          <w:bCs/>
          <w:sz w:val="20"/>
          <w:szCs w:val="20"/>
        </w:rPr>
        <w:t>al Comité del Patrimonio Inmobiliario estatal</w:t>
      </w:r>
      <w:r w:rsidR="00C84792">
        <w:rPr>
          <w:rFonts w:ascii="Arial" w:hAnsi="Arial" w:cs="Arial"/>
          <w:bCs/>
          <w:sz w:val="20"/>
          <w:szCs w:val="20"/>
        </w:rPr>
        <w:t xml:space="preserve"> y a Pensiones Civiles del Estado de Chihuahua</w:t>
      </w:r>
      <w:r w:rsidRPr="006E5BEA">
        <w:rPr>
          <w:rFonts w:ascii="Arial" w:hAnsi="Arial" w:cs="Arial"/>
          <w:bCs/>
          <w:sz w:val="20"/>
          <w:szCs w:val="20"/>
        </w:rPr>
        <w:t>, para que con fundamento en lo dispuesto por el artículo 46 fracción I de la Ley de Bienes del Estado de Chihuahua, analicen la enajenación directa de las viviendas ubicadas en las Colonias Pensiones Civiles del Estado en los Municipios de Hidalgo del Parral, Cuauhtémoc y Delicias y suspendan la subasta identificada como COESVI/SUBASTA/002/2026-BIS. En relación con la línea de acción 1, del Plan Estatal de Vivienda.</w:t>
      </w:r>
    </w:p>
    <w:p w14:paraId="78A34893" w14:textId="77777777" w:rsidR="00DB442A" w:rsidRPr="006E5BEA" w:rsidRDefault="00DB442A" w:rsidP="00646779">
      <w:pPr>
        <w:autoSpaceDE w:val="0"/>
        <w:autoSpaceDN w:val="0"/>
        <w:adjustRightInd w:val="0"/>
        <w:spacing w:after="0" w:line="276" w:lineRule="auto"/>
        <w:jc w:val="both"/>
        <w:rPr>
          <w:rFonts w:ascii="Arial" w:hAnsi="Arial" w:cs="Arial"/>
          <w:bCs/>
          <w:sz w:val="20"/>
          <w:szCs w:val="20"/>
        </w:rPr>
      </w:pPr>
    </w:p>
    <w:p w14:paraId="2B243693" w14:textId="77777777" w:rsidR="00DB442A" w:rsidRPr="006E5BEA" w:rsidRDefault="00DB442A" w:rsidP="00646779">
      <w:pPr>
        <w:autoSpaceDE w:val="0"/>
        <w:autoSpaceDN w:val="0"/>
        <w:adjustRightInd w:val="0"/>
        <w:spacing w:after="0" w:line="276" w:lineRule="auto"/>
        <w:jc w:val="both"/>
        <w:rPr>
          <w:rFonts w:ascii="Arial" w:hAnsi="Arial" w:cs="Arial"/>
          <w:bCs/>
          <w:sz w:val="20"/>
          <w:szCs w:val="20"/>
        </w:rPr>
      </w:pPr>
      <w:r w:rsidRPr="006E5BEA">
        <w:rPr>
          <w:rFonts w:ascii="Arial" w:hAnsi="Arial" w:cs="Arial"/>
          <w:b/>
          <w:sz w:val="20"/>
          <w:szCs w:val="20"/>
        </w:rPr>
        <w:t>SEGUNDO</w:t>
      </w:r>
      <w:r w:rsidRPr="006E5BEA">
        <w:rPr>
          <w:rFonts w:ascii="Arial" w:eastAsia="Times New Roman" w:hAnsi="Arial" w:cs="Arial"/>
          <w:b/>
          <w:sz w:val="20"/>
          <w:szCs w:val="20"/>
        </w:rPr>
        <w:t>.</w:t>
      </w:r>
      <w:r w:rsidRPr="006E5BEA">
        <w:rPr>
          <w:rFonts w:ascii="Arial" w:eastAsia="Times New Roman" w:hAnsi="Arial" w:cs="Arial"/>
          <w:bCs/>
          <w:sz w:val="20"/>
          <w:szCs w:val="20"/>
        </w:rPr>
        <w:t xml:space="preserve"> </w:t>
      </w:r>
      <w:r w:rsidRPr="006E5BEA">
        <w:rPr>
          <w:rFonts w:ascii="Arial" w:hAnsi="Arial" w:cs="Arial"/>
          <w:bCs/>
          <w:sz w:val="20"/>
          <w:szCs w:val="20"/>
          <w:shd w:val="clear" w:color="auto" w:fill="FFFFFF"/>
        </w:rPr>
        <w:t xml:space="preserve">La Sexagésima Octava Legislatura del H. Congreso del Estado de Chihuahua, </w:t>
      </w:r>
      <w:r w:rsidRPr="006E5BEA">
        <w:rPr>
          <w:rFonts w:ascii="Arial" w:hAnsi="Arial" w:cs="Arial"/>
          <w:bCs/>
          <w:sz w:val="20"/>
          <w:szCs w:val="20"/>
        </w:rPr>
        <w:t>exhorta respetuosamente a la Presidencia de la Comisión Estatal de los Derechos Humanos a que de oficio inicie las quejas correspondientes por la violación al derecho humano a la vivienda de las personas que se encuentran habitado en las Colonias Pensiones Civiles del Estado en los Municipios de Hidalgo del Parral, Cuauhtémoc, Chihuahua y Delicias.</w:t>
      </w:r>
    </w:p>
    <w:p w14:paraId="274E72F4" w14:textId="77777777" w:rsidR="00DB442A" w:rsidRPr="006E5BEA" w:rsidRDefault="00DB442A" w:rsidP="00646779">
      <w:pPr>
        <w:autoSpaceDE w:val="0"/>
        <w:autoSpaceDN w:val="0"/>
        <w:adjustRightInd w:val="0"/>
        <w:spacing w:after="0" w:line="276" w:lineRule="auto"/>
        <w:jc w:val="both"/>
        <w:rPr>
          <w:rFonts w:ascii="Arial" w:hAnsi="Arial" w:cs="Arial"/>
          <w:bCs/>
          <w:sz w:val="20"/>
          <w:szCs w:val="20"/>
        </w:rPr>
      </w:pPr>
    </w:p>
    <w:p w14:paraId="079CD469" w14:textId="18CCBE01" w:rsidR="00DB442A" w:rsidRPr="006E5BEA" w:rsidRDefault="00DB442A" w:rsidP="00646779">
      <w:pPr>
        <w:autoSpaceDE w:val="0"/>
        <w:autoSpaceDN w:val="0"/>
        <w:adjustRightInd w:val="0"/>
        <w:spacing w:after="0" w:line="276" w:lineRule="auto"/>
        <w:jc w:val="both"/>
        <w:rPr>
          <w:rFonts w:ascii="Arial" w:hAnsi="Arial" w:cs="Arial"/>
          <w:bCs/>
          <w:sz w:val="20"/>
          <w:szCs w:val="20"/>
        </w:rPr>
      </w:pPr>
      <w:r w:rsidRPr="006E5BEA">
        <w:rPr>
          <w:rFonts w:ascii="Arial" w:hAnsi="Arial" w:cs="Arial"/>
          <w:b/>
          <w:sz w:val="20"/>
          <w:szCs w:val="20"/>
        </w:rPr>
        <w:t>TERCERO.</w:t>
      </w:r>
      <w:r w:rsidRPr="006E5BEA">
        <w:rPr>
          <w:rFonts w:ascii="Arial" w:hAnsi="Arial" w:cs="Arial"/>
          <w:bCs/>
          <w:sz w:val="20"/>
          <w:szCs w:val="20"/>
        </w:rPr>
        <w:t xml:space="preserve"> </w:t>
      </w:r>
      <w:r w:rsidRPr="006E5BEA">
        <w:rPr>
          <w:rFonts w:ascii="Arial" w:hAnsi="Arial" w:cs="Arial"/>
          <w:bCs/>
          <w:sz w:val="20"/>
          <w:szCs w:val="20"/>
          <w:shd w:val="clear" w:color="auto" w:fill="FFFFFF"/>
        </w:rPr>
        <w:t xml:space="preserve">La Sexagésima Octava Legislatura del H. Congreso del Estado de Chihuahua, </w:t>
      </w:r>
      <w:r w:rsidRPr="006E5BEA">
        <w:rPr>
          <w:rFonts w:ascii="Arial" w:hAnsi="Arial" w:cs="Arial"/>
          <w:bCs/>
          <w:sz w:val="20"/>
          <w:szCs w:val="20"/>
        </w:rPr>
        <w:t>exhorta respetuosamente</w:t>
      </w:r>
      <w:r w:rsidRPr="006E5BEA">
        <w:rPr>
          <w:rFonts w:ascii="Arial" w:hAnsi="Arial" w:cs="Arial"/>
          <w:sz w:val="20"/>
          <w:szCs w:val="20"/>
        </w:rPr>
        <w:t xml:space="preserve"> </w:t>
      </w:r>
      <w:r w:rsidRPr="006E5BEA">
        <w:rPr>
          <w:rFonts w:ascii="Arial" w:hAnsi="Arial" w:cs="Arial"/>
          <w:bCs/>
          <w:sz w:val="20"/>
          <w:szCs w:val="20"/>
        </w:rPr>
        <w:t xml:space="preserve">al </w:t>
      </w:r>
      <w:proofErr w:type="gramStart"/>
      <w:r w:rsidRPr="006E5BEA">
        <w:rPr>
          <w:rFonts w:ascii="Arial" w:hAnsi="Arial" w:cs="Arial"/>
          <w:bCs/>
          <w:sz w:val="20"/>
          <w:szCs w:val="20"/>
        </w:rPr>
        <w:t>Director</w:t>
      </w:r>
      <w:proofErr w:type="gramEnd"/>
      <w:r w:rsidRPr="006E5BEA">
        <w:rPr>
          <w:rFonts w:ascii="Arial" w:hAnsi="Arial" w:cs="Arial"/>
          <w:bCs/>
          <w:sz w:val="20"/>
          <w:szCs w:val="20"/>
        </w:rPr>
        <w:t xml:space="preserve"> de la Comisión Estatal de Vivienda, Suelo e Infraestructura de Chihuahua que indique la situación jurídica de cada uno de los bienes inmuebles que integran las Colonias Pensiones Civiles del Estado en los Municipios de Hidalgo del Parral, Cuauhtémoc, Chihuahua, y Delicias.</w:t>
      </w:r>
      <w:r w:rsidR="00A921CA" w:rsidRPr="006E5BEA">
        <w:rPr>
          <w:rFonts w:ascii="Arial" w:hAnsi="Arial" w:cs="Arial"/>
          <w:bCs/>
          <w:sz w:val="20"/>
          <w:szCs w:val="20"/>
        </w:rPr>
        <w:br/>
      </w:r>
    </w:p>
    <w:p w14:paraId="3D2009BB" w14:textId="77FB90C8" w:rsidR="00A921CA" w:rsidRPr="006E5BEA" w:rsidRDefault="00A921CA" w:rsidP="00646779">
      <w:pPr>
        <w:autoSpaceDE w:val="0"/>
        <w:autoSpaceDN w:val="0"/>
        <w:adjustRightInd w:val="0"/>
        <w:spacing w:after="0" w:line="276" w:lineRule="auto"/>
        <w:jc w:val="both"/>
        <w:rPr>
          <w:rFonts w:ascii="Arial" w:hAnsi="Arial" w:cs="Arial"/>
          <w:bCs/>
          <w:sz w:val="20"/>
          <w:szCs w:val="20"/>
        </w:rPr>
      </w:pPr>
      <w:r w:rsidRPr="006E5BEA">
        <w:rPr>
          <w:rFonts w:ascii="Arial" w:hAnsi="Arial" w:cs="Arial"/>
          <w:b/>
          <w:sz w:val="20"/>
          <w:szCs w:val="20"/>
        </w:rPr>
        <w:t>CUARTO.</w:t>
      </w:r>
      <w:r w:rsidRPr="006E5BEA">
        <w:rPr>
          <w:rFonts w:ascii="Arial" w:hAnsi="Arial" w:cs="Arial"/>
          <w:bCs/>
          <w:sz w:val="20"/>
          <w:szCs w:val="20"/>
        </w:rPr>
        <w:t xml:space="preserve"> </w:t>
      </w:r>
      <w:r w:rsidRPr="006E5BEA">
        <w:rPr>
          <w:rFonts w:ascii="Arial" w:hAnsi="Arial" w:cs="Arial"/>
          <w:bCs/>
          <w:sz w:val="20"/>
          <w:szCs w:val="20"/>
          <w:shd w:val="clear" w:color="auto" w:fill="FFFFFF"/>
        </w:rPr>
        <w:t xml:space="preserve">La Sexagésima Octava Legislatura del H. Congreso del Estado de Chihuahua, </w:t>
      </w:r>
      <w:r w:rsidR="00E911BA" w:rsidRPr="006E5BEA">
        <w:rPr>
          <w:rFonts w:ascii="Arial" w:hAnsi="Arial" w:cs="Arial"/>
          <w:bCs/>
          <w:sz w:val="20"/>
          <w:szCs w:val="20"/>
          <w:shd w:val="clear" w:color="auto" w:fill="FFFFFF"/>
        </w:rPr>
        <w:t xml:space="preserve">solicita al Ejecutivo del Estado por conducto de la Gobernadora María Eugenia Campois Galván, a la </w:t>
      </w:r>
      <w:r w:rsidR="00E911BA" w:rsidRPr="006E5BEA">
        <w:rPr>
          <w:rFonts w:ascii="Arial" w:hAnsi="Arial" w:cs="Arial"/>
          <w:bCs/>
          <w:sz w:val="20"/>
          <w:szCs w:val="20"/>
        </w:rPr>
        <w:t>Comisión Estatal de Vivienda, Suelo e Infraestructura de Chihuahua, al Presidente del Comité de Enajenaciones, Depuración y comodatos de la Comisión Estatal de Vivienda Suelo e Infraestructura de Chihuahua</w:t>
      </w:r>
      <w:r w:rsidR="00C84792">
        <w:rPr>
          <w:rFonts w:ascii="Arial" w:hAnsi="Arial" w:cs="Arial"/>
          <w:bCs/>
          <w:sz w:val="20"/>
          <w:szCs w:val="20"/>
        </w:rPr>
        <w:t xml:space="preserve">, </w:t>
      </w:r>
      <w:r w:rsidR="00E911BA" w:rsidRPr="006E5BEA">
        <w:rPr>
          <w:rFonts w:ascii="Arial" w:hAnsi="Arial" w:cs="Arial"/>
          <w:bCs/>
          <w:sz w:val="20"/>
          <w:szCs w:val="20"/>
        </w:rPr>
        <w:t>al Comité del Patrimonio Inmobiliario estatal</w:t>
      </w:r>
      <w:r w:rsidR="00C84792">
        <w:rPr>
          <w:rFonts w:ascii="Arial" w:hAnsi="Arial" w:cs="Arial"/>
          <w:bCs/>
          <w:sz w:val="20"/>
          <w:szCs w:val="20"/>
        </w:rPr>
        <w:t xml:space="preserve"> y Pensiones Civiles del Estado de Chihuahua</w:t>
      </w:r>
      <w:r w:rsidR="00E911BA" w:rsidRPr="006E5BEA">
        <w:rPr>
          <w:rFonts w:ascii="Arial" w:hAnsi="Arial" w:cs="Arial"/>
          <w:bCs/>
          <w:sz w:val="20"/>
          <w:szCs w:val="20"/>
        </w:rPr>
        <w:t xml:space="preserve">, remitan a este congreso el Decreto y/o Dictamen que acredite la desincorporación de los bienes materia de la Subasta  y en su caso nos informe si esa autorización requiere la determinación de esta Asamblea Legislativa. </w:t>
      </w:r>
    </w:p>
    <w:p w14:paraId="268D647D" w14:textId="77777777" w:rsidR="00DB442A" w:rsidRPr="006E5BEA" w:rsidRDefault="00DB442A" w:rsidP="00646779">
      <w:pPr>
        <w:autoSpaceDE w:val="0"/>
        <w:autoSpaceDN w:val="0"/>
        <w:adjustRightInd w:val="0"/>
        <w:spacing w:after="0" w:line="276" w:lineRule="auto"/>
        <w:jc w:val="both"/>
        <w:rPr>
          <w:rFonts w:ascii="Arial" w:hAnsi="Arial" w:cs="Arial"/>
          <w:bCs/>
          <w:sz w:val="20"/>
          <w:szCs w:val="20"/>
        </w:rPr>
      </w:pPr>
    </w:p>
    <w:p w14:paraId="1954C68F" w14:textId="77777777" w:rsidR="00DB442A" w:rsidRPr="006E5BEA" w:rsidRDefault="00DB442A" w:rsidP="00646779">
      <w:pPr>
        <w:autoSpaceDE w:val="0"/>
        <w:autoSpaceDN w:val="0"/>
        <w:adjustRightInd w:val="0"/>
        <w:spacing w:after="0" w:line="276" w:lineRule="auto"/>
        <w:jc w:val="both"/>
        <w:rPr>
          <w:rFonts w:ascii="Arial" w:hAnsi="Arial" w:cs="Arial"/>
          <w:bCs/>
          <w:sz w:val="20"/>
          <w:szCs w:val="20"/>
        </w:rPr>
      </w:pPr>
      <w:proofErr w:type="gramStart"/>
      <w:r w:rsidRPr="006E5BEA">
        <w:rPr>
          <w:rFonts w:ascii="Arial" w:hAnsi="Arial" w:cs="Arial"/>
          <w:b/>
          <w:sz w:val="20"/>
          <w:szCs w:val="20"/>
          <w:shd w:val="clear" w:color="auto" w:fill="FFFFFF"/>
        </w:rPr>
        <w:t>ECONÓMICO.-</w:t>
      </w:r>
      <w:proofErr w:type="gramEnd"/>
      <w:r w:rsidRPr="006E5BEA">
        <w:rPr>
          <w:rFonts w:ascii="Arial" w:hAnsi="Arial" w:cs="Arial"/>
          <w:b/>
          <w:sz w:val="20"/>
          <w:szCs w:val="20"/>
          <w:shd w:val="clear" w:color="auto" w:fill="FFFFFF"/>
        </w:rPr>
        <w:t xml:space="preserve"> </w:t>
      </w:r>
      <w:r w:rsidRPr="006E5BEA">
        <w:rPr>
          <w:rFonts w:ascii="Arial" w:hAnsi="Arial" w:cs="Arial"/>
          <w:bCs/>
          <w:sz w:val="20"/>
          <w:szCs w:val="20"/>
          <w:shd w:val="clear" w:color="auto" w:fill="FFFFFF"/>
        </w:rPr>
        <w:t>Remítase copia del presente Proposición de Punto de Acuerdo, a la autoridad antes señalada, para los efectos conducentes.</w:t>
      </w:r>
    </w:p>
    <w:p w14:paraId="645229CC" w14:textId="77777777" w:rsidR="00DB442A" w:rsidRPr="006E5BEA" w:rsidRDefault="00DB442A" w:rsidP="00646779">
      <w:pPr>
        <w:autoSpaceDE w:val="0"/>
        <w:autoSpaceDN w:val="0"/>
        <w:adjustRightInd w:val="0"/>
        <w:spacing w:after="0" w:line="276" w:lineRule="auto"/>
        <w:jc w:val="both"/>
        <w:rPr>
          <w:rFonts w:ascii="Arial" w:hAnsi="Arial" w:cs="Arial"/>
          <w:b/>
          <w:sz w:val="20"/>
          <w:szCs w:val="20"/>
        </w:rPr>
      </w:pPr>
    </w:p>
    <w:p w14:paraId="3F1A6CBF" w14:textId="2F814159" w:rsidR="00DB442A" w:rsidRPr="006E5BEA" w:rsidRDefault="00DB442A" w:rsidP="00646779">
      <w:pPr>
        <w:pStyle w:val="Prrafodelista"/>
        <w:spacing w:after="0" w:line="276" w:lineRule="auto"/>
        <w:ind w:left="0"/>
        <w:jc w:val="both"/>
        <w:rPr>
          <w:rFonts w:ascii="Arial" w:hAnsi="Arial" w:cs="Arial"/>
          <w:sz w:val="20"/>
          <w:szCs w:val="20"/>
        </w:rPr>
      </w:pPr>
      <w:r w:rsidRPr="006E5BEA">
        <w:rPr>
          <w:rFonts w:ascii="Arial" w:hAnsi="Arial" w:cs="Arial"/>
          <w:b/>
          <w:sz w:val="20"/>
          <w:szCs w:val="20"/>
        </w:rPr>
        <w:t>D A D O</w:t>
      </w:r>
      <w:r w:rsidRPr="006E5BEA">
        <w:rPr>
          <w:rFonts w:ascii="Arial" w:hAnsi="Arial" w:cs="Arial"/>
          <w:sz w:val="20"/>
          <w:szCs w:val="20"/>
        </w:rPr>
        <w:t xml:space="preserve"> en la Sala Morelos del Poder Legislativo, en la Ciudad de Chihuahua, Chih., a los </w:t>
      </w:r>
      <w:r w:rsidR="003173BA">
        <w:rPr>
          <w:rFonts w:ascii="Arial" w:hAnsi="Arial" w:cs="Arial"/>
          <w:bCs/>
          <w:sz w:val="20"/>
          <w:szCs w:val="20"/>
        </w:rPr>
        <w:t>nueve</w:t>
      </w:r>
      <w:r w:rsidRPr="006E5BEA">
        <w:rPr>
          <w:rFonts w:ascii="Arial" w:hAnsi="Arial" w:cs="Arial"/>
          <w:sz w:val="20"/>
          <w:szCs w:val="20"/>
        </w:rPr>
        <w:t xml:space="preserve"> días del mes de junio del año dos mil veintiséis.</w:t>
      </w:r>
    </w:p>
    <w:p w14:paraId="73CABBF7" w14:textId="77777777" w:rsidR="00DB442A" w:rsidRPr="006E5BEA" w:rsidRDefault="00DB442A" w:rsidP="00646779">
      <w:pPr>
        <w:spacing w:after="0" w:line="276" w:lineRule="auto"/>
        <w:jc w:val="both"/>
        <w:rPr>
          <w:rFonts w:ascii="Arial" w:eastAsia="Times New Roman" w:hAnsi="Arial" w:cs="Arial"/>
          <w:b/>
          <w:bCs/>
          <w:sz w:val="20"/>
          <w:szCs w:val="20"/>
        </w:rPr>
      </w:pPr>
    </w:p>
    <w:p w14:paraId="4399F81A" w14:textId="77777777" w:rsidR="00DB442A" w:rsidRPr="006E5BEA" w:rsidRDefault="00DB442A" w:rsidP="00646779">
      <w:pPr>
        <w:spacing w:after="0" w:line="276" w:lineRule="auto"/>
        <w:jc w:val="center"/>
        <w:rPr>
          <w:rFonts w:ascii="Arial" w:hAnsi="Arial" w:cs="Arial"/>
          <w:b/>
          <w:sz w:val="20"/>
          <w:szCs w:val="20"/>
        </w:rPr>
      </w:pPr>
      <w:r w:rsidRPr="006E5BEA">
        <w:rPr>
          <w:rFonts w:ascii="Arial" w:hAnsi="Arial" w:cs="Arial"/>
          <w:b/>
          <w:sz w:val="20"/>
          <w:szCs w:val="20"/>
        </w:rPr>
        <w:t>A T E N T A M E N T E</w:t>
      </w:r>
    </w:p>
    <w:p w14:paraId="04CFE394" w14:textId="77777777" w:rsidR="00DB442A" w:rsidRPr="006E5BEA" w:rsidRDefault="00DB442A" w:rsidP="00646779">
      <w:pPr>
        <w:pStyle w:val="Prrafodelista"/>
        <w:spacing w:after="0" w:line="276" w:lineRule="auto"/>
        <w:ind w:left="0"/>
        <w:rPr>
          <w:rFonts w:ascii="Arial" w:hAnsi="Arial" w:cs="Arial"/>
          <w:b/>
          <w:sz w:val="20"/>
          <w:szCs w:val="20"/>
          <w:shd w:val="clear" w:color="auto" w:fill="FFFFFF"/>
        </w:rPr>
      </w:pPr>
    </w:p>
    <w:p w14:paraId="365A47FC" w14:textId="77777777" w:rsidR="00DB442A" w:rsidRPr="006E5BEA" w:rsidRDefault="00DB442A" w:rsidP="00646779">
      <w:pPr>
        <w:pStyle w:val="Prrafodelista"/>
        <w:spacing w:after="0" w:line="276" w:lineRule="auto"/>
        <w:ind w:left="0"/>
        <w:rPr>
          <w:rFonts w:ascii="Arial" w:hAnsi="Arial" w:cs="Arial"/>
          <w:b/>
          <w:sz w:val="20"/>
          <w:szCs w:val="20"/>
          <w:shd w:val="clear" w:color="auto" w:fill="FFFFFF"/>
        </w:rPr>
      </w:pPr>
    </w:p>
    <w:p w14:paraId="40885042" w14:textId="77777777" w:rsidR="00DB442A" w:rsidRPr="006E5BEA" w:rsidRDefault="00DB442A" w:rsidP="00646779">
      <w:pPr>
        <w:pStyle w:val="Prrafodelista"/>
        <w:spacing w:after="0" w:line="276" w:lineRule="auto"/>
        <w:ind w:left="0"/>
        <w:rPr>
          <w:rFonts w:ascii="Arial" w:hAnsi="Arial" w:cs="Arial"/>
          <w:b/>
          <w:sz w:val="20"/>
          <w:szCs w:val="20"/>
          <w:shd w:val="clear" w:color="auto" w:fill="FFFFFF"/>
        </w:rPr>
      </w:pPr>
    </w:p>
    <w:p w14:paraId="487BD948" w14:textId="77777777" w:rsidR="00DB442A" w:rsidRPr="006E5BEA" w:rsidRDefault="00DB442A" w:rsidP="00646779">
      <w:pPr>
        <w:pStyle w:val="Prrafodelista"/>
        <w:spacing w:after="0" w:line="276" w:lineRule="auto"/>
        <w:ind w:left="0"/>
        <w:jc w:val="center"/>
        <w:rPr>
          <w:rFonts w:ascii="Arial" w:eastAsia="Times New Roman" w:hAnsi="Arial" w:cs="Arial"/>
          <w:b/>
          <w:sz w:val="20"/>
          <w:szCs w:val="20"/>
        </w:rPr>
      </w:pPr>
      <w:r w:rsidRPr="006E5BEA">
        <w:rPr>
          <w:rFonts w:ascii="Arial" w:hAnsi="Arial" w:cs="Arial"/>
          <w:b/>
          <w:sz w:val="20"/>
          <w:szCs w:val="20"/>
        </w:rPr>
        <w:t>DIP.</w:t>
      </w:r>
      <w:r w:rsidRPr="006E5BEA">
        <w:rPr>
          <w:rFonts w:ascii="Arial" w:eastAsia="Times New Roman" w:hAnsi="Arial" w:cs="Arial"/>
          <w:b/>
          <w:sz w:val="20"/>
          <w:szCs w:val="20"/>
        </w:rPr>
        <w:t xml:space="preserve"> EDIN CUAUHTÉMOC ESTRADA </w:t>
      </w:r>
    </w:p>
    <w:p w14:paraId="524B68CF" w14:textId="77777777" w:rsidR="00DB442A" w:rsidRPr="006E5BEA" w:rsidRDefault="00DB442A" w:rsidP="00646779">
      <w:pPr>
        <w:pStyle w:val="Prrafodelista"/>
        <w:spacing w:after="0" w:line="276" w:lineRule="auto"/>
        <w:ind w:left="0"/>
        <w:jc w:val="center"/>
        <w:rPr>
          <w:rFonts w:ascii="Arial" w:hAnsi="Arial" w:cs="Arial"/>
          <w:b/>
          <w:sz w:val="20"/>
          <w:szCs w:val="20"/>
          <w:shd w:val="clear" w:color="auto" w:fill="FFFFFF"/>
        </w:rPr>
      </w:pPr>
      <w:r w:rsidRPr="006E5BEA">
        <w:rPr>
          <w:rFonts w:ascii="Arial" w:eastAsia="Times New Roman" w:hAnsi="Arial" w:cs="Arial"/>
          <w:b/>
          <w:sz w:val="20"/>
          <w:szCs w:val="20"/>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B442A" w:rsidRPr="006E5BEA" w14:paraId="1D4AF82E" w14:textId="77777777" w:rsidTr="006E4B84">
        <w:trPr>
          <w:trHeight w:val="1701"/>
        </w:trPr>
        <w:tc>
          <w:tcPr>
            <w:tcW w:w="4414" w:type="dxa"/>
            <w:vAlign w:val="bottom"/>
          </w:tcPr>
          <w:p w14:paraId="3200BC3E"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 xml:space="preserve">DIP. LETICIA ORTEGA </w:t>
            </w:r>
          </w:p>
          <w:p w14:paraId="614277B4"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MÁYNEZ</w:t>
            </w:r>
          </w:p>
        </w:tc>
        <w:tc>
          <w:tcPr>
            <w:tcW w:w="4414" w:type="dxa"/>
            <w:vAlign w:val="bottom"/>
          </w:tcPr>
          <w:p w14:paraId="4DF724C8"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DIP. ÓSCAR DANIEL AVITIA ARELLANES</w:t>
            </w:r>
          </w:p>
        </w:tc>
      </w:tr>
      <w:tr w:rsidR="00DB442A" w:rsidRPr="006E5BEA" w14:paraId="40DE2077" w14:textId="77777777" w:rsidTr="006E4B84">
        <w:trPr>
          <w:trHeight w:val="1701"/>
        </w:trPr>
        <w:tc>
          <w:tcPr>
            <w:tcW w:w="4414" w:type="dxa"/>
            <w:vAlign w:val="bottom"/>
          </w:tcPr>
          <w:p w14:paraId="601FC949"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 xml:space="preserve">DIP. PEDRO TORRES </w:t>
            </w:r>
          </w:p>
          <w:p w14:paraId="3E79E7C9"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ESTRADA</w:t>
            </w:r>
          </w:p>
        </w:tc>
        <w:tc>
          <w:tcPr>
            <w:tcW w:w="4414" w:type="dxa"/>
            <w:vAlign w:val="bottom"/>
          </w:tcPr>
          <w:p w14:paraId="65BDE3EE"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DIP. ELIZABETH GUZMÁN ARGUETA</w:t>
            </w:r>
          </w:p>
        </w:tc>
      </w:tr>
      <w:tr w:rsidR="00DB442A" w:rsidRPr="006E5BEA" w14:paraId="2729B0AE" w14:textId="77777777" w:rsidTr="00D377D3">
        <w:trPr>
          <w:trHeight w:val="1121"/>
        </w:trPr>
        <w:tc>
          <w:tcPr>
            <w:tcW w:w="4414" w:type="dxa"/>
            <w:vAlign w:val="bottom"/>
          </w:tcPr>
          <w:p w14:paraId="24904A80" w14:textId="77777777"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DIP. MAGDALENA RENTERÍA PÉREZ</w:t>
            </w:r>
          </w:p>
        </w:tc>
        <w:tc>
          <w:tcPr>
            <w:tcW w:w="4414" w:type="dxa"/>
            <w:vAlign w:val="bottom"/>
          </w:tcPr>
          <w:p w14:paraId="36F73868" w14:textId="77777777" w:rsidR="00D377D3" w:rsidRDefault="00D377D3" w:rsidP="00646779">
            <w:pPr>
              <w:spacing w:line="276" w:lineRule="auto"/>
              <w:jc w:val="center"/>
              <w:rPr>
                <w:rFonts w:ascii="Arial" w:hAnsi="Arial" w:cs="Arial"/>
                <w:b/>
                <w:bCs/>
                <w:sz w:val="20"/>
                <w:szCs w:val="20"/>
              </w:rPr>
            </w:pPr>
          </w:p>
          <w:p w14:paraId="1DFEF79F" w14:textId="77777777" w:rsidR="00D377D3" w:rsidRDefault="00D377D3" w:rsidP="00646779">
            <w:pPr>
              <w:spacing w:line="276" w:lineRule="auto"/>
              <w:jc w:val="center"/>
              <w:rPr>
                <w:rFonts w:ascii="Arial" w:hAnsi="Arial" w:cs="Arial"/>
                <w:b/>
                <w:bCs/>
                <w:sz w:val="20"/>
                <w:szCs w:val="20"/>
              </w:rPr>
            </w:pPr>
          </w:p>
          <w:p w14:paraId="4E86DF19" w14:textId="453BB0EB" w:rsidR="00DB442A" w:rsidRPr="006E5BEA" w:rsidRDefault="00DB442A" w:rsidP="00646779">
            <w:pPr>
              <w:spacing w:line="276" w:lineRule="auto"/>
              <w:jc w:val="center"/>
              <w:rPr>
                <w:rFonts w:ascii="Arial" w:hAnsi="Arial" w:cs="Arial"/>
                <w:b/>
                <w:bCs/>
                <w:sz w:val="20"/>
                <w:szCs w:val="20"/>
              </w:rPr>
            </w:pPr>
            <w:r w:rsidRPr="006E5BEA">
              <w:rPr>
                <w:rFonts w:ascii="Arial" w:hAnsi="Arial" w:cs="Arial"/>
                <w:b/>
                <w:bCs/>
                <w:sz w:val="20"/>
                <w:szCs w:val="20"/>
              </w:rPr>
              <w:t>DIP. MARÍA ANTONIETA PÉREZ REYES</w:t>
            </w:r>
          </w:p>
        </w:tc>
      </w:tr>
      <w:tr w:rsidR="00D377D3" w:rsidRPr="006E5BEA" w14:paraId="3CE647F9" w14:textId="77777777" w:rsidTr="00D377D3">
        <w:trPr>
          <w:trHeight w:val="1191"/>
        </w:trPr>
        <w:tc>
          <w:tcPr>
            <w:tcW w:w="4414" w:type="dxa"/>
            <w:vAlign w:val="bottom"/>
          </w:tcPr>
          <w:p w14:paraId="067457B4" w14:textId="168E2311" w:rsidR="00D377D3" w:rsidRPr="006E5BEA" w:rsidRDefault="00D377D3" w:rsidP="00D377D3">
            <w:pPr>
              <w:spacing w:line="276" w:lineRule="auto"/>
              <w:jc w:val="center"/>
              <w:rPr>
                <w:rFonts w:ascii="Arial" w:hAnsi="Arial" w:cs="Arial"/>
                <w:b/>
                <w:bCs/>
                <w:sz w:val="20"/>
                <w:szCs w:val="20"/>
              </w:rPr>
            </w:pPr>
            <w:r>
              <w:rPr>
                <w:rFonts w:ascii="Arial" w:hAnsi="Arial" w:cs="Arial"/>
                <w:b/>
                <w:bCs/>
                <w:sz w:val="20"/>
                <w:szCs w:val="20"/>
              </w:rPr>
              <w:t>DIP. ROSANA DÍAZ REYES</w:t>
            </w:r>
          </w:p>
        </w:tc>
        <w:tc>
          <w:tcPr>
            <w:tcW w:w="4414" w:type="dxa"/>
            <w:vAlign w:val="bottom"/>
          </w:tcPr>
          <w:p w14:paraId="3855568E" w14:textId="2B23B9EF" w:rsidR="00D377D3"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DIP. BRENDA FRANCISCA RÍOS PRIETO</w:t>
            </w:r>
          </w:p>
        </w:tc>
      </w:tr>
      <w:tr w:rsidR="00D377D3" w:rsidRPr="006E5BEA" w14:paraId="16919796" w14:textId="77777777" w:rsidTr="00D377D3">
        <w:trPr>
          <w:trHeight w:val="1303"/>
        </w:trPr>
        <w:tc>
          <w:tcPr>
            <w:tcW w:w="4414" w:type="dxa"/>
            <w:vAlign w:val="bottom"/>
          </w:tcPr>
          <w:p w14:paraId="72BCDDBC" w14:textId="77777777"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 xml:space="preserve">DIP. EDITH PALMA </w:t>
            </w:r>
          </w:p>
          <w:p w14:paraId="056BBA96" w14:textId="52935E32"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ONTIVEROS</w:t>
            </w:r>
          </w:p>
        </w:tc>
        <w:tc>
          <w:tcPr>
            <w:tcW w:w="4414" w:type="dxa"/>
            <w:vAlign w:val="bottom"/>
          </w:tcPr>
          <w:p w14:paraId="43D32081" w14:textId="77777777"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 xml:space="preserve">DIP. HERMINIA GÓMEZ </w:t>
            </w:r>
          </w:p>
          <w:p w14:paraId="40E46F60" w14:textId="1592DDEA"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CARRASCO</w:t>
            </w:r>
          </w:p>
        </w:tc>
      </w:tr>
      <w:tr w:rsidR="00D377D3" w:rsidRPr="006E5BEA" w14:paraId="7EFBD698" w14:textId="77777777" w:rsidTr="006E4B84">
        <w:trPr>
          <w:trHeight w:val="1701"/>
        </w:trPr>
        <w:tc>
          <w:tcPr>
            <w:tcW w:w="4414" w:type="dxa"/>
            <w:vAlign w:val="bottom"/>
          </w:tcPr>
          <w:p w14:paraId="0CA2ED15" w14:textId="454A05F3" w:rsidR="00D377D3" w:rsidRPr="006E5BEA" w:rsidRDefault="00D377D3" w:rsidP="00D377D3">
            <w:pPr>
              <w:spacing w:line="276" w:lineRule="auto"/>
              <w:jc w:val="center"/>
              <w:rPr>
                <w:rFonts w:ascii="Arial" w:hAnsi="Arial" w:cs="Arial"/>
                <w:b/>
                <w:bCs/>
                <w:sz w:val="20"/>
                <w:szCs w:val="20"/>
              </w:rPr>
            </w:pPr>
          </w:p>
        </w:tc>
        <w:tc>
          <w:tcPr>
            <w:tcW w:w="4414" w:type="dxa"/>
            <w:vAlign w:val="bottom"/>
          </w:tcPr>
          <w:p w14:paraId="616DE777" w14:textId="77777777"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 xml:space="preserve">DIP. JAEL ARGÜELLES </w:t>
            </w:r>
          </w:p>
          <w:p w14:paraId="505599D8" w14:textId="77777777" w:rsidR="00D377D3" w:rsidRPr="006E5BEA" w:rsidRDefault="00D377D3" w:rsidP="00D377D3">
            <w:pPr>
              <w:spacing w:line="276" w:lineRule="auto"/>
              <w:jc w:val="center"/>
              <w:rPr>
                <w:rFonts w:ascii="Arial" w:hAnsi="Arial" w:cs="Arial"/>
                <w:b/>
                <w:bCs/>
                <w:sz w:val="20"/>
                <w:szCs w:val="20"/>
              </w:rPr>
            </w:pPr>
            <w:r w:rsidRPr="006E5BEA">
              <w:rPr>
                <w:rFonts w:ascii="Arial" w:hAnsi="Arial" w:cs="Arial"/>
                <w:b/>
                <w:bCs/>
                <w:sz w:val="20"/>
                <w:szCs w:val="20"/>
              </w:rPr>
              <w:t>DÍAZ</w:t>
            </w:r>
          </w:p>
        </w:tc>
      </w:tr>
    </w:tbl>
    <w:p w14:paraId="2A13CDD4" w14:textId="77777777" w:rsidR="00646779" w:rsidRPr="006E5BEA" w:rsidRDefault="00646779" w:rsidP="006E5BEA">
      <w:pPr>
        <w:spacing w:after="0" w:line="276" w:lineRule="auto"/>
        <w:rPr>
          <w:rFonts w:ascii="Arial" w:hAnsi="Arial" w:cs="Arial"/>
          <w:sz w:val="20"/>
          <w:szCs w:val="20"/>
        </w:rPr>
      </w:pPr>
    </w:p>
    <w:sectPr w:rsidR="00646779" w:rsidRPr="006E5BEA" w:rsidSect="00613622">
      <w:headerReference w:type="default" r:id="rId9"/>
      <w:footerReference w:type="default" r:id="rId10"/>
      <w:pgSz w:w="12240" w:h="15840"/>
      <w:pgMar w:top="2694" w:right="1701" w:bottom="19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0FAC" w14:textId="77777777" w:rsidR="00D30A2C" w:rsidRDefault="00D30A2C" w:rsidP="00513C7E">
      <w:pPr>
        <w:spacing w:after="0" w:line="240" w:lineRule="auto"/>
      </w:pPr>
      <w:r>
        <w:separator/>
      </w:r>
    </w:p>
  </w:endnote>
  <w:endnote w:type="continuationSeparator" w:id="0">
    <w:p w14:paraId="64931C98" w14:textId="77777777" w:rsidR="00D30A2C" w:rsidRDefault="00D30A2C" w:rsidP="0051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5F68" w14:textId="77777777" w:rsidR="002A4C37" w:rsidRDefault="002A4C37" w:rsidP="002A4C37">
    <w:pPr>
      <w:pStyle w:val="Piedepgina"/>
      <w:jc w:val="right"/>
      <w:rPr>
        <w:rFonts w:ascii="Arial" w:hAnsi="Arial" w:cs="Arial"/>
        <w:color w:val="000000" w:themeColor="text1"/>
        <w:sz w:val="24"/>
        <w:szCs w:val="24"/>
      </w:rPr>
    </w:pPr>
    <w:r w:rsidRPr="00E662DB">
      <w:rPr>
        <w:rFonts w:ascii="Arial" w:hAnsi="Arial" w:cs="Arial"/>
        <w:color w:val="000000" w:themeColor="text1"/>
        <w:sz w:val="24"/>
        <w:szCs w:val="24"/>
      </w:rPr>
      <w:t xml:space="preserve">Página </w:t>
    </w:r>
    <w:r w:rsidRPr="00E662DB">
      <w:rPr>
        <w:rFonts w:ascii="Arial" w:hAnsi="Arial" w:cs="Arial"/>
        <w:color w:val="000000" w:themeColor="text1"/>
        <w:sz w:val="24"/>
        <w:szCs w:val="24"/>
      </w:rPr>
      <w:fldChar w:fldCharType="begin"/>
    </w:r>
    <w:r w:rsidRPr="00E662DB">
      <w:rPr>
        <w:rFonts w:ascii="Arial" w:hAnsi="Arial" w:cs="Arial"/>
        <w:color w:val="000000" w:themeColor="text1"/>
        <w:sz w:val="24"/>
        <w:szCs w:val="24"/>
      </w:rPr>
      <w:instrText>PAGE  \* Arabic  \* MERGEFORMAT</w:instrText>
    </w:r>
    <w:r w:rsidRPr="00E662DB">
      <w:rPr>
        <w:rFonts w:ascii="Arial" w:hAnsi="Arial" w:cs="Arial"/>
        <w:color w:val="000000" w:themeColor="text1"/>
        <w:sz w:val="24"/>
        <w:szCs w:val="24"/>
      </w:rPr>
      <w:fldChar w:fldCharType="separate"/>
    </w:r>
    <w:r w:rsidRPr="00E662DB">
      <w:rPr>
        <w:rFonts w:ascii="Arial" w:hAnsi="Arial" w:cs="Arial"/>
        <w:color w:val="000000" w:themeColor="text1"/>
        <w:sz w:val="24"/>
        <w:szCs w:val="24"/>
      </w:rPr>
      <w:t>2</w:t>
    </w:r>
    <w:r w:rsidRPr="00E662DB">
      <w:rPr>
        <w:rFonts w:ascii="Arial" w:hAnsi="Arial" w:cs="Arial"/>
        <w:color w:val="000000" w:themeColor="text1"/>
        <w:sz w:val="24"/>
        <w:szCs w:val="24"/>
      </w:rPr>
      <w:fldChar w:fldCharType="end"/>
    </w:r>
    <w:r w:rsidRPr="00E662DB">
      <w:rPr>
        <w:rFonts w:ascii="Arial" w:hAnsi="Arial" w:cs="Arial"/>
        <w:color w:val="000000" w:themeColor="text1"/>
        <w:sz w:val="24"/>
        <w:szCs w:val="24"/>
      </w:rPr>
      <w:t xml:space="preserve"> de </w:t>
    </w:r>
    <w:r w:rsidRPr="00E662DB">
      <w:rPr>
        <w:rFonts w:ascii="Arial" w:hAnsi="Arial" w:cs="Arial"/>
        <w:color w:val="000000" w:themeColor="text1"/>
        <w:sz w:val="24"/>
        <w:szCs w:val="24"/>
      </w:rPr>
      <w:fldChar w:fldCharType="begin"/>
    </w:r>
    <w:r w:rsidRPr="00E662DB">
      <w:rPr>
        <w:rFonts w:ascii="Arial" w:hAnsi="Arial" w:cs="Arial"/>
        <w:color w:val="000000" w:themeColor="text1"/>
        <w:sz w:val="24"/>
        <w:szCs w:val="24"/>
      </w:rPr>
      <w:instrText>NUMPAGES  \* Arabic  \* MERGEFORMAT</w:instrText>
    </w:r>
    <w:r w:rsidRPr="00E662DB">
      <w:rPr>
        <w:rFonts w:ascii="Arial" w:hAnsi="Arial" w:cs="Arial"/>
        <w:color w:val="000000" w:themeColor="text1"/>
        <w:sz w:val="24"/>
        <w:szCs w:val="24"/>
      </w:rPr>
      <w:fldChar w:fldCharType="separate"/>
    </w:r>
    <w:r w:rsidRPr="00E662DB">
      <w:rPr>
        <w:rFonts w:ascii="Arial" w:hAnsi="Arial" w:cs="Arial"/>
        <w:color w:val="000000" w:themeColor="text1"/>
        <w:sz w:val="24"/>
        <w:szCs w:val="24"/>
      </w:rPr>
      <w:t>2</w:t>
    </w:r>
    <w:r w:rsidRPr="00E662DB">
      <w:rPr>
        <w:rFonts w:ascii="Arial" w:hAnsi="Arial" w:cs="Arial"/>
        <w:color w:val="000000" w:themeColor="text1"/>
        <w:sz w:val="24"/>
        <w:szCs w:val="24"/>
      </w:rPr>
      <w:fldChar w:fldCharType="end"/>
    </w:r>
  </w:p>
  <w:p w14:paraId="427AEC86" w14:textId="14A8753B" w:rsidR="00AA425B" w:rsidRPr="00AA425B" w:rsidRDefault="00AA425B" w:rsidP="002A4C37">
    <w:pPr>
      <w:pStyle w:val="Piedepgina"/>
      <w:jc w:val="right"/>
      <w:rPr>
        <w:rFonts w:ascii="Arial" w:hAnsi="Arial" w:cs="Arial"/>
        <w:color w:val="000000" w:themeColor="text1"/>
        <w:sz w:val="16"/>
        <w:szCs w:val="16"/>
      </w:rPr>
    </w:pPr>
    <w:proofErr w:type="spellStart"/>
    <w:r w:rsidRPr="00AA425B">
      <w:rPr>
        <w:rFonts w:ascii="Arial" w:hAnsi="Arial" w:cs="Arial"/>
        <w:color w:val="000000" w:themeColor="text1"/>
        <w:sz w:val="16"/>
        <w:szCs w:val="16"/>
      </w:rPr>
      <w:t>revl</w:t>
    </w:r>
    <w:proofErr w:type="spellEnd"/>
  </w:p>
  <w:p w14:paraId="0C670D68" w14:textId="77777777" w:rsidR="002A4C37" w:rsidRDefault="002A4C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3E0E" w14:textId="77777777" w:rsidR="00D30A2C" w:rsidRDefault="00D30A2C" w:rsidP="00513C7E">
      <w:pPr>
        <w:spacing w:after="0" w:line="240" w:lineRule="auto"/>
      </w:pPr>
      <w:r>
        <w:separator/>
      </w:r>
    </w:p>
  </w:footnote>
  <w:footnote w:type="continuationSeparator" w:id="0">
    <w:p w14:paraId="50168F82" w14:textId="77777777" w:rsidR="00D30A2C" w:rsidRDefault="00D30A2C" w:rsidP="00513C7E">
      <w:pPr>
        <w:spacing w:after="0" w:line="240" w:lineRule="auto"/>
      </w:pPr>
      <w:r>
        <w:continuationSeparator/>
      </w:r>
    </w:p>
  </w:footnote>
  <w:footnote w:id="1">
    <w:p w14:paraId="52939A00" w14:textId="77777777" w:rsidR="00DB442A" w:rsidRPr="004931C3" w:rsidRDefault="00DB442A" w:rsidP="00DB442A">
      <w:pPr>
        <w:pStyle w:val="Textonotapie"/>
        <w:rPr>
          <w:rFonts w:ascii="Arial" w:hAnsi="Arial" w:cs="Arial"/>
          <w:sz w:val="16"/>
          <w:szCs w:val="16"/>
        </w:rPr>
      </w:pPr>
      <w:r w:rsidRPr="004931C3">
        <w:rPr>
          <w:rStyle w:val="Refdenotaalpie"/>
          <w:rFonts w:ascii="Arial" w:hAnsi="Arial" w:cs="Arial"/>
          <w:sz w:val="16"/>
          <w:szCs w:val="16"/>
        </w:rPr>
        <w:footnoteRef/>
      </w:r>
      <w:r w:rsidRPr="004931C3">
        <w:rPr>
          <w:rFonts w:ascii="Arial" w:hAnsi="Arial" w:cs="Arial"/>
          <w:sz w:val="16"/>
          <w:szCs w:val="16"/>
        </w:rPr>
        <w:t xml:space="preserve"> </w:t>
      </w:r>
      <w:hyperlink r:id="rId1" w:history="1">
        <w:r w:rsidRPr="004931C3">
          <w:rPr>
            <w:rStyle w:val="Hipervnculo"/>
            <w:rFonts w:ascii="Arial" w:hAnsi="Arial" w:cs="Arial"/>
            <w:sz w:val="16"/>
            <w:szCs w:val="16"/>
          </w:rPr>
          <w:t>https://viviendabienestar.gob.mx/?page_id=251</w:t>
        </w:r>
      </w:hyperlink>
      <w:r w:rsidRPr="004931C3">
        <w:rPr>
          <w:rFonts w:ascii="Arial" w:hAnsi="Arial" w:cs="Arial"/>
          <w:sz w:val="16"/>
          <w:szCs w:val="16"/>
        </w:rPr>
        <w:t xml:space="preserve"> </w:t>
      </w:r>
    </w:p>
  </w:footnote>
  <w:footnote w:id="2">
    <w:p w14:paraId="0387D030" w14:textId="77777777" w:rsidR="00DB442A" w:rsidRPr="004931C3" w:rsidRDefault="00DB442A" w:rsidP="00DB442A">
      <w:pPr>
        <w:pStyle w:val="Textonotapie"/>
        <w:rPr>
          <w:rFonts w:ascii="Arial" w:hAnsi="Arial" w:cs="Arial"/>
          <w:sz w:val="16"/>
          <w:szCs w:val="16"/>
        </w:rPr>
      </w:pPr>
      <w:r w:rsidRPr="004931C3">
        <w:rPr>
          <w:rStyle w:val="Refdenotaalpie"/>
          <w:rFonts w:ascii="Arial" w:hAnsi="Arial" w:cs="Arial"/>
          <w:sz w:val="16"/>
          <w:szCs w:val="16"/>
        </w:rPr>
        <w:footnoteRef/>
      </w:r>
      <w:r w:rsidRPr="004931C3">
        <w:rPr>
          <w:rFonts w:ascii="Arial" w:hAnsi="Arial" w:cs="Arial"/>
          <w:sz w:val="16"/>
          <w:szCs w:val="16"/>
        </w:rPr>
        <w:t xml:space="preserve"> </w:t>
      </w:r>
      <w:hyperlink r:id="rId2" w:history="1">
        <w:r w:rsidRPr="004931C3">
          <w:rPr>
            <w:rStyle w:val="Hipervnculo"/>
            <w:rFonts w:ascii="Arial" w:hAnsi="Arial" w:cs="Arial"/>
            <w:sz w:val="16"/>
            <w:szCs w:val="16"/>
          </w:rPr>
          <w:t>https://chihuahua.gob.mx/sites/default/atach2/periodico-oficial/periodicos/2026-05/PO42-2026.pdf</w:t>
        </w:r>
      </w:hyperlink>
      <w:r w:rsidRPr="004931C3">
        <w:rPr>
          <w:rFonts w:ascii="Arial" w:hAnsi="Arial" w:cs="Arial"/>
          <w:sz w:val="16"/>
          <w:szCs w:val="16"/>
        </w:rPr>
        <w:t xml:space="preserve"> </w:t>
      </w:r>
    </w:p>
  </w:footnote>
  <w:footnote w:id="3">
    <w:p w14:paraId="0C4A8148" w14:textId="77777777" w:rsidR="00DB442A" w:rsidRDefault="00DB442A" w:rsidP="00DB442A">
      <w:pPr>
        <w:pStyle w:val="Textonotapie"/>
        <w:rPr>
          <w:rFonts w:ascii="Arial" w:hAnsi="Arial" w:cs="Arial"/>
          <w:sz w:val="16"/>
          <w:szCs w:val="16"/>
        </w:rPr>
      </w:pPr>
    </w:p>
    <w:p w14:paraId="214E5158" w14:textId="77777777" w:rsidR="00DB442A" w:rsidRPr="00FE69FA" w:rsidRDefault="00DB442A" w:rsidP="00DB442A">
      <w:pPr>
        <w:pStyle w:val="Textonotapie"/>
        <w:rPr>
          <w:rFonts w:ascii="Arial" w:hAnsi="Arial" w:cs="Arial"/>
          <w:sz w:val="16"/>
          <w:szCs w:val="16"/>
        </w:rPr>
      </w:pPr>
      <w:r w:rsidRPr="00FE69FA">
        <w:rPr>
          <w:rStyle w:val="Refdenotaalpie"/>
          <w:rFonts w:ascii="Arial" w:hAnsi="Arial" w:cs="Arial"/>
          <w:sz w:val="16"/>
          <w:szCs w:val="16"/>
        </w:rPr>
        <w:footnoteRef/>
      </w:r>
      <w:r w:rsidRPr="00FE69FA">
        <w:rPr>
          <w:rFonts w:ascii="Arial" w:hAnsi="Arial" w:cs="Arial"/>
          <w:sz w:val="16"/>
          <w:szCs w:val="16"/>
        </w:rPr>
        <w:t xml:space="preserve"> </w:t>
      </w:r>
      <w:hyperlink r:id="rId3" w:history="1">
        <w:r w:rsidRPr="00FE69FA">
          <w:rPr>
            <w:rStyle w:val="Hipervnculo"/>
            <w:rFonts w:ascii="Arial" w:hAnsi="Arial" w:cs="Arial"/>
            <w:sz w:val="16"/>
            <w:szCs w:val="16"/>
          </w:rPr>
          <w:t>https://portalair.chihuahua.gob.mx/media/archivos/14229_14.-COESVI-Entrega-Final-comprimido.pdf</w:t>
        </w:r>
      </w:hyperlink>
      <w:r w:rsidRPr="00FE69F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C2BB" w14:textId="5FA9CDD0" w:rsidR="001843F7" w:rsidRDefault="00D52E48">
    <w:pPr>
      <w:pStyle w:val="Encabezado"/>
    </w:pPr>
    <w:r>
      <w:rPr>
        <w:noProof/>
        <w:lang w:eastAsia="es-ES"/>
      </w:rPr>
      <w:drawing>
        <wp:anchor distT="0" distB="0" distL="114300" distR="114300" simplePos="0" relativeHeight="251659264" behindDoc="1" locked="0" layoutInCell="1" allowOverlap="1" wp14:anchorId="104990FD" wp14:editId="5A0D62A7">
          <wp:simplePos x="0" y="0"/>
          <wp:positionH relativeFrom="column">
            <wp:posOffset>-1073426</wp:posOffset>
          </wp:positionH>
          <wp:positionV relativeFrom="paragraph">
            <wp:posOffset>-437957</wp:posOffset>
          </wp:positionV>
          <wp:extent cx="7772400" cy="10058400"/>
          <wp:effectExtent l="0" t="0" r="0" b="0"/>
          <wp:wrapNone/>
          <wp:docPr id="611437101" name="Imagen 61143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5E8"/>
    <w:multiLevelType w:val="hybridMultilevel"/>
    <w:tmpl w:val="D9E82BC8"/>
    <w:lvl w:ilvl="0" w:tplc="E0EAF0C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5487A"/>
    <w:multiLevelType w:val="hybridMultilevel"/>
    <w:tmpl w:val="BB2AED28"/>
    <w:lvl w:ilvl="0" w:tplc="7D90616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F656F"/>
    <w:multiLevelType w:val="hybridMultilevel"/>
    <w:tmpl w:val="4838F0AA"/>
    <w:lvl w:ilvl="0" w:tplc="3C7EFA2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76708"/>
    <w:multiLevelType w:val="hybridMultilevel"/>
    <w:tmpl w:val="1B2E3BA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781C69"/>
    <w:multiLevelType w:val="hybridMultilevel"/>
    <w:tmpl w:val="F3103694"/>
    <w:lvl w:ilvl="0" w:tplc="2A7C5FD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0F3425"/>
    <w:multiLevelType w:val="hybridMultilevel"/>
    <w:tmpl w:val="13CE4A54"/>
    <w:lvl w:ilvl="0" w:tplc="E0C68CA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395767"/>
    <w:multiLevelType w:val="hybridMultilevel"/>
    <w:tmpl w:val="6576F670"/>
    <w:lvl w:ilvl="0" w:tplc="08AAB0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53F36"/>
    <w:multiLevelType w:val="hybridMultilevel"/>
    <w:tmpl w:val="8CFE6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8D2FBD"/>
    <w:multiLevelType w:val="hybridMultilevel"/>
    <w:tmpl w:val="2A80D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D67BCF"/>
    <w:multiLevelType w:val="hybridMultilevel"/>
    <w:tmpl w:val="C7825BDC"/>
    <w:lvl w:ilvl="0" w:tplc="761ECB3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D6F61"/>
    <w:multiLevelType w:val="hybridMultilevel"/>
    <w:tmpl w:val="564062D6"/>
    <w:lvl w:ilvl="0" w:tplc="2B0CDC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4E11E7"/>
    <w:multiLevelType w:val="hybridMultilevel"/>
    <w:tmpl w:val="EF5ADEDE"/>
    <w:lvl w:ilvl="0" w:tplc="87CC3A8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E71B57"/>
    <w:multiLevelType w:val="hybridMultilevel"/>
    <w:tmpl w:val="03F2CBB8"/>
    <w:lvl w:ilvl="0" w:tplc="0F3608E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9618B"/>
    <w:multiLevelType w:val="hybridMultilevel"/>
    <w:tmpl w:val="35DEF3B8"/>
    <w:lvl w:ilvl="0" w:tplc="815C486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F07491"/>
    <w:multiLevelType w:val="hybridMultilevel"/>
    <w:tmpl w:val="096E3AE0"/>
    <w:lvl w:ilvl="0" w:tplc="2A94D7A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5B3617"/>
    <w:multiLevelType w:val="hybridMultilevel"/>
    <w:tmpl w:val="D3DC5A56"/>
    <w:lvl w:ilvl="0" w:tplc="20A4817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187A77"/>
    <w:multiLevelType w:val="hybridMultilevel"/>
    <w:tmpl w:val="0E52C0CA"/>
    <w:lvl w:ilvl="0" w:tplc="9C060B7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C027D"/>
    <w:multiLevelType w:val="hybridMultilevel"/>
    <w:tmpl w:val="7F6CF110"/>
    <w:lvl w:ilvl="0" w:tplc="82C8A23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43608F"/>
    <w:multiLevelType w:val="hybridMultilevel"/>
    <w:tmpl w:val="260C052E"/>
    <w:lvl w:ilvl="0" w:tplc="F54AC1A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371CB"/>
    <w:multiLevelType w:val="hybridMultilevel"/>
    <w:tmpl w:val="81389F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CA0BEF"/>
    <w:multiLevelType w:val="hybridMultilevel"/>
    <w:tmpl w:val="A48620DA"/>
    <w:lvl w:ilvl="0" w:tplc="B0C04FC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D3884"/>
    <w:multiLevelType w:val="hybridMultilevel"/>
    <w:tmpl w:val="0A56C6F0"/>
    <w:lvl w:ilvl="0" w:tplc="E15644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06FD0"/>
    <w:multiLevelType w:val="hybridMultilevel"/>
    <w:tmpl w:val="17403952"/>
    <w:lvl w:ilvl="0" w:tplc="86C6FC1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8F39FA"/>
    <w:multiLevelType w:val="hybridMultilevel"/>
    <w:tmpl w:val="A8FAED74"/>
    <w:lvl w:ilvl="0" w:tplc="0446531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2E1F4D"/>
    <w:multiLevelType w:val="hybridMultilevel"/>
    <w:tmpl w:val="AF2A5CB2"/>
    <w:lvl w:ilvl="0" w:tplc="9D44D7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0758D3"/>
    <w:multiLevelType w:val="hybridMultilevel"/>
    <w:tmpl w:val="3C308E1E"/>
    <w:lvl w:ilvl="0" w:tplc="ABECFEF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765FDA"/>
    <w:multiLevelType w:val="hybridMultilevel"/>
    <w:tmpl w:val="DF8ED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9E17F0"/>
    <w:multiLevelType w:val="hybridMultilevel"/>
    <w:tmpl w:val="80001CA4"/>
    <w:lvl w:ilvl="0" w:tplc="419A31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8F3AAC"/>
    <w:multiLevelType w:val="hybridMultilevel"/>
    <w:tmpl w:val="0B2E2AA4"/>
    <w:lvl w:ilvl="0" w:tplc="1F28A80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F65E68"/>
    <w:multiLevelType w:val="hybridMultilevel"/>
    <w:tmpl w:val="CDB09896"/>
    <w:lvl w:ilvl="0" w:tplc="412EF11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E6228A"/>
    <w:multiLevelType w:val="hybridMultilevel"/>
    <w:tmpl w:val="1620469C"/>
    <w:lvl w:ilvl="0" w:tplc="543C04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CC25A9"/>
    <w:multiLevelType w:val="hybridMultilevel"/>
    <w:tmpl w:val="4754B75E"/>
    <w:lvl w:ilvl="0" w:tplc="16CE565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EC4AB1"/>
    <w:multiLevelType w:val="hybridMultilevel"/>
    <w:tmpl w:val="7EEA62A0"/>
    <w:lvl w:ilvl="0" w:tplc="F1CA837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AD0FB1"/>
    <w:multiLevelType w:val="hybridMultilevel"/>
    <w:tmpl w:val="AB6825C6"/>
    <w:lvl w:ilvl="0" w:tplc="8FE47F5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num>
  <w:num w:numId="3">
    <w:abstractNumId w:val="21"/>
  </w:num>
  <w:num w:numId="4">
    <w:abstractNumId w:val="7"/>
  </w:num>
  <w:num w:numId="5">
    <w:abstractNumId w:val="14"/>
  </w:num>
  <w:num w:numId="6">
    <w:abstractNumId w:val="8"/>
  </w:num>
  <w:num w:numId="7">
    <w:abstractNumId w:val="15"/>
  </w:num>
  <w:num w:numId="8">
    <w:abstractNumId w:val="17"/>
  </w:num>
  <w:num w:numId="9">
    <w:abstractNumId w:val="23"/>
  </w:num>
  <w:num w:numId="10">
    <w:abstractNumId w:val="13"/>
  </w:num>
  <w:num w:numId="11">
    <w:abstractNumId w:val="16"/>
  </w:num>
  <w:num w:numId="12">
    <w:abstractNumId w:val="31"/>
  </w:num>
  <w:num w:numId="13">
    <w:abstractNumId w:val="11"/>
  </w:num>
  <w:num w:numId="14">
    <w:abstractNumId w:val="5"/>
  </w:num>
  <w:num w:numId="15">
    <w:abstractNumId w:val="4"/>
  </w:num>
  <w:num w:numId="16">
    <w:abstractNumId w:val="33"/>
  </w:num>
  <w:num w:numId="17">
    <w:abstractNumId w:val="0"/>
  </w:num>
  <w:num w:numId="18">
    <w:abstractNumId w:val="9"/>
  </w:num>
  <w:num w:numId="19">
    <w:abstractNumId w:val="12"/>
  </w:num>
  <w:num w:numId="20">
    <w:abstractNumId w:val="10"/>
  </w:num>
  <w:num w:numId="21">
    <w:abstractNumId w:val="28"/>
  </w:num>
  <w:num w:numId="22">
    <w:abstractNumId w:val="6"/>
  </w:num>
  <w:num w:numId="23">
    <w:abstractNumId w:val="24"/>
  </w:num>
  <w:num w:numId="24">
    <w:abstractNumId w:val="2"/>
  </w:num>
  <w:num w:numId="25">
    <w:abstractNumId w:val="22"/>
  </w:num>
  <w:num w:numId="26">
    <w:abstractNumId w:val="25"/>
  </w:num>
  <w:num w:numId="27">
    <w:abstractNumId w:val="29"/>
  </w:num>
  <w:num w:numId="28">
    <w:abstractNumId w:val="1"/>
  </w:num>
  <w:num w:numId="29">
    <w:abstractNumId w:val="20"/>
  </w:num>
  <w:num w:numId="30">
    <w:abstractNumId w:val="26"/>
  </w:num>
  <w:num w:numId="31">
    <w:abstractNumId w:val="32"/>
  </w:num>
  <w:num w:numId="32">
    <w:abstractNumId w:val="18"/>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D2"/>
    <w:rsid w:val="000112FC"/>
    <w:rsid w:val="00043FE2"/>
    <w:rsid w:val="00062370"/>
    <w:rsid w:val="00070CB0"/>
    <w:rsid w:val="00087BAF"/>
    <w:rsid w:val="000B55C3"/>
    <w:rsid w:val="000B7079"/>
    <w:rsid w:val="000D38F7"/>
    <w:rsid w:val="000D5C9D"/>
    <w:rsid w:val="000D705D"/>
    <w:rsid w:val="000E63CD"/>
    <w:rsid w:val="00101086"/>
    <w:rsid w:val="00102B5F"/>
    <w:rsid w:val="00103D2C"/>
    <w:rsid w:val="00103FFE"/>
    <w:rsid w:val="001104EB"/>
    <w:rsid w:val="00122575"/>
    <w:rsid w:val="00132987"/>
    <w:rsid w:val="001407A5"/>
    <w:rsid w:val="00141F21"/>
    <w:rsid w:val="00154CC1"/>
    <w:rsid w:val="001621D6"/>
    <w:rsid w:val="001843F7"/>
    <w:rsid w:val="00186CCD"/>
    <w:rsid w:val="001B4556"/>
    <w:rsid w:val="001C1916"/>
    <w:rsid w:val="001C7C92"/>
    <w:rsid w:val="001D0BC0"/>
    <w:rsid w:val="001F7875"/>
    <w:rsid w:val="0021100E"/>
    <w:rsid w:val="00213CA2"/>
    <w:rsid w:val="00216176"/>
    <w:rsid w:val="00216575"/>
    <w:rsid w:val="00223CAE"/>
    <w:rsid w:val="00224710"/>
    <w:rsid w:val="00233944"/>
    <w:rsid w:val="00234781"/>
    <w:rsid w:val="00241D0E"/>
    <w:rsid w:val="00263C5E"/>
    <w:rsid w:val="002651F3"/>
    <w:rsid w:val="00267ACA"/>
    <w:rsid w:val="00270B33"/>
    <w:rsid w:val="002940FD"/>
    <w:rsid w:val="0029653E"/>
    <w:rsid w:val="002A4C37"/>
    <w:rsid w:val="002A6085"/>
    <w:rsid w:val="002B19F8"/>
    <w:rsid w:val="002B5BD8"/>
    <w:rsid w:val="002B7A8D"/>
    <w:rsid w:val="002C29DC"/>
    <w:rsid w:val="002C5736"/>
    <w:rsid w:val="002C6BB2"/>
    <w:rsid w:val="002D3323"/>
    <w:rsid w:val="002F5F5A"/>
    <w:rsid w:val="003037B8"/>
    <w:rsid w:val="003173BA"/>
    <w:rsid w:val="00326074"/>
    <w:rsid w:val="003530F2"/>
    <w:rsid w:val="003544B8"/>
    <w:rsid w:val="00363984"/>
    <w:rsid w:val="003662E2"/>
    <w:rsid w:val="00366ABE"/>
    <w:rsid w:val="00370688"/>
    <w:rsid w:val="00387917"/>
    <w:rsid w:val="003879C6"/>
    <w:rsid w:val="003A1D7A"/>
    <w:rsid w:val="003A547B"/>
    <w:rsid w:val="00405C29"/>
    <w:rsid w:val="0041210A"/>
    <w:rsid w:val="004124A4"/>
    <w:rsid w:val="00415F1C"/>
    <w:rsid w:val="00420168"/>
    <w:rsid w:val="00423296"/>
    <w:rsid w:val="004506E6"/>
    <w:rsid w:val="00454120"/>
    <w:rsid w:val="00465E87"/>
    <w:rsid w:val="00473183"/>
    <w:rsid w:val="004777B8"/>
    <w:rsid w:val="00484FE6"/>
    <w:rsid w:val="004965D5"/>
    <w:rsid w:val="004D5587"/>
    <w:rsid w:val="004E12F2"/>
    <w:rsid w:val="004F2554"/>
    <w:rsid w:val="004F420F"/>
    <w:rsid w:val="005104B5"/>
    <w:rsid w:val="00513C7E"/>
    <w:rsid w:val="00530238"/>
    <w:rsid w:val="005625E8"/>
    <w:rsid w:val="005706C7"/>
    <w:rsid w:val="00570A13"/>
    <w:rsid w:val="0057249C"/>
    <w:rsid w:val="00585B9B"/>
    <w:rsid w:val="00591CE9"/>
    <w:rsid w:val="005B45D2"/>
    <w:rsid w:val="005E1308"/>
    <w:rsid w:val="005F0418"/>
    <w:rsid w:val="005F33ED"/>
    <w:rsid w:val="005F5534"/>
    <w:rsid w:val="005F639B"/>
    <w:rsid w:val="00612892"/>
    <w:rsid w:val="00613622"/>
    <w:rsid w:val="00640CA1"/>
    <w:rsid w:val="00646779"/>
    <w:rsid w:val="0065127F"/>
    <w:rsid w:val="0065567A"/>
    <w:rsid w:val="00656001"/>
    <w:rsid w:val="00661010"/>
    <w:rsid w:val="00665CD5"/>
    <w:rsid w:val="006668E7"/>
    <w:rsid w:val="00683FA4"/>
    <w:rsid w:val="00695638"/>
    <w:rsid w:val="006B188C"/>
    <w:rsid w:val="006B7877"/>
    <w:rsid w:val="006C1CBA"/>
    <w:rsid w:val="006D1A9B"/>
    <w:rsid w:val="006E5004"/>
    <w:rsid w:val="006E593A"/>
    <w:rsid w:val="006E5BEA"/>
    <w:rsid w:val="007046A0"/>
    <w:rsid w:val="00710E4E"/>
    <w:rsid w:val="00715493"/>
    <w:rsid w:val="00723A8E"/>
    <w:rsid w:val="00732670"/>
    <w:rsid w:val="00732AA9"/>
    <w:rsid w:val="007337D7"/>
    <w:rsid w:val="00742C76"/>
    <w:rsid w:val="00743937"/>
    <w:rsid w:val="0075065F"/>
    <w:rsid w:val="00785382"/>
    <w:rsid w:val="0078624B"/>
    <w:rsid w:val="007921C5"/>
    <w:rsid w:val="007A20D3"/>
    <w:rsid w:val="007B203C"/>
    <w:rsid w:val="007C0D6A"/>
    <w:rsid w:val="007C5666"/>
    <w:rsid w:val="007F0997"/>
    <w:rsid w:val="007F4FC2"/>
    <w:rsid w:val="00803B20"/>
    <w:rsid w:val="00804CDC"/>
    <w:rsid w:val="00810AE1"/>
    <w:rsid w:val="008176C6"/>
    <w:rsid w:val="00825E29"/>
    <w:rsid w:val="00847750"/>
    <w:rsid w:val="00870979"/>
    <w:rsid w:val="00870D32"/>
    <w:rsid w:val="00873A0A"/>
    <w:rsid w:val="00884BA5"/>
    <w:rsid w:val="008E112D"/>
    <w:rsid w:val="0090472D"/>
    <w:rsid w:val="009058A8"/>
    <w:rsid w:val="00927D86"/>
    <w:rsid w:val="00951F27"/>
    <w:rsid w:val="009767BE"/>
    <w:rsid w:val="00997289"/>
    <w:rsid w:val="009B334E"/>
    <w:rsid w:val="009B359E"/>
    <w:rsid w:val="009B6E19"/>
    <w:rsid w:val="009D7DFC"/>
    <w:rsid w:val="009E48A2"/>
    <w:rsid w:val="00A2293B"/>
    <w:rsid w:val="00A34886"/>
    <w:rsid w:val="00A40795"/>
    <w:rsid w:val="00A4597B"/>
    <w:rsid w:val="00A4714B"/>
    <w:rsid w:val="00A509AE"/>
    <w:rsid w:val="00A60C5C"/>
    <w:rsid w:val="00A90993"/>
    <w:rsid w:val="00A921CA"/>
    <w:rsid w:val="00A969F1"/>
    <w:rsid w:val="00AA3DDF"/>
    <w:rsid w:val="00AA425B"/>
    <w:rsid w:val="00AB2ADC"/>
    <w:rsid w:val="00AB3955"/>
    <w:rsid w:val="00AD0916"/>
    <w:rsid w:val="00AF136A"/>
    <w:rsid w:val="00AF3324"/>
    <w:rsid w:val="00AF3894"/>
    <w:rsid w:val="00AF7669"/>
    <w:rsid w:val="00B05D30"/>
    <w:rsid w:val="00B16C95"/>
    <w:rsid w:val="00B258A5"/>
    <w:rsid w:val="00B47E61"/>
    <w:rsid w:val="00B50F9B"/>
    <w:rsid w:val="00B568CF"/>
    <w:rsid w:val="00B62FA0"/>
    <w:rsid w:val="00B80600"/>
    <w:rsid w:val="00B85124"/>
    <w:rsid w:val="00B937B8"/>
    <w:rsid w:val="00BA7747"/>
    <w:rsid w:val="00BB1D78"/>
    <w:rsid w:val="00BC2153"/>
    <w:rsid w:val="00BC42DE"/>
    <w:rsid w:val="00BC5DB1"/>
    <w:rsid w:val="00BD3107"/>
    <w:rsid w:val="00BD500D"/>
    <w:rsid w:val="00C15B12"/>
    <w:rsid w:val="00C53ABE"/>
    <w:rsid w:val="00C602B0"/>
    <w:rsid w:val="00C62193"/>
    <w:rsid w:val="00C8063F"/>
    <w:rsid w:val="00C84792"/>
    <w:rsid w:val="00C92975"/>
    <w:rsid w:val="00CB1E25"/>
    <w:rsid w:val="00CB67A3"/>
    <w:rsid w:val="00CB6F7C"/>
    <w:rsid w:val="00D30A2C"/>
    <w:rsid w:val="00D377D3"/>
    <w:rsid w:val="00D416AC"/>
    <w:rsid w:val="00D5129E"/>
    <w:rsid w:val="00D52E48"/>
    <w:rsid w:val="00D60506"/>
    <w:rsid w:val="00DA49BA"/>
    <w:rsid w:val="00DB442A"/>
    <w:rsid w:val="00DD0195"/>
    <w:rsid w:val="00DE672A"/>
    <w:rsid w:val="00DE7850"/>
    <w:rsid w:val="00DF266B"/>
    <w:rsid w:val="00DF3A90"/>
    <w:rsid w:val="00E662DB"/>
    <w:rsid w:val="00E76BC5"/>
    <w:rsid w:val="00E911BA"/>
    <w:rsid w:val="00E926D4"/>
    <w:rsid w:val="00E979F1"/>
    <w:rsid w:val="00EA5514"/>
    <w:rsid w:val="00EC718C"/>
    <w:rsid w:val="00ED683B"/>
    <w:rsid w:val="00EE0F07"/>
    <w:rsid w:val="00EE79C8"/>
    <w:rsid w:val="00F173EF"/>
    <w:rsid w:val="00F47647"/>
    <w:rsid w:val="00F50CC7"/>
    <w:rsid w:val="00FA3D7A"/>
    <w:rsid w:val="00FA7132"/>
    <w:rsid w:val="00FB075A"/>
    <w:rsid w:val="00FB5866"/>
    <w:rsid w:val="00FC3785"/>
    <w:rsid w:val="00FD2B87"/>
    <w:rsid w:val="00FE0C52"/>
    <w:rsid w:val="00FF2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0417"/>
  <w15:docId w15:val="{D97320B1-F416-4AF0-A31A-974406F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D2"/>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5B45D2"/>
    <w:pPr>
      <w:ind w:left="720"/>
      <w:contextualSpacing/>
    </w:pPr>
  </w:style>
  <w:style w:type="paragraph" w:styleId="NormalWeb">
    <w:name w:val="Normal (Web)"/>
    <w:basedOn w:val="Normal"/>
    <w:uiPriority w:val="99"/>
    <w:unhideWhenUsed/>
    <w:rsid w:val="0065567A"/>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513C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3C7E"/>
    <w:rPr>
      <w:sz w:val="20"/>
      <w:szCs w:val="20"/>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513C7E"/>
    <w:rPr>
      <w:vertAlign w:val="superscript"/>
    </w:rPr>
  </w:style>
  <w:style w:type="table" w:styleId="Tablaconcuadrcula">
    <w:name w:val="Table Grid"/>
    <w:basedOn w:val="Tablanormal"/>
    <w:uiPriority w:val="39"/>
    <w:rsid w:val="0066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E12F2"/>
    <w:rPr>
      <w:sz w:val="16"/>
      <w:szCs w:val="16"/>
    </w:rPr>
  </w:style>
  <w:style w:type="paragraph" w:styleId="Textocomentario">
    <w:name w:val="annotation text"/>
    <w:basedOn w:val="Normal"/>
    <w:link w:val="TextocomentarioCar"/>
    <w:uiPriority w:val="99"/>
    <w:semiHidden/>
    <w:unhideWhenUsed/>
    <w:rsid w:val="004E12F2"/>
    <w:pPr>
      <w:spacing w:after="0" w:line="240" w:lineRule="auto"/>
    </w:pPr>
    <w:rPr>
      <w:rFonts w:ascii="Arial" w:hAnsi="Arial" w:cs="Arial"/>
      <w:sz w:val="20"/>
      <w:szCs w:val="20"/>
      <w:lang w:val="es-ES_tradnl"/>
    </w:rPr>
  </w:style>
  <w:style w:type="character" w:customStyle="1" w:styleId="TextocomentarioCar">
    <w:name w:val="Texto comentario Car"/>
    <w:basedOn w:val="Fuentedeprrafopredeter"/>
    <w:link w:val="Textocomentario"/>
    <w:uiPriority w:val="99"/>
    <w:semiHidden/>
    <w:rsid w:val="004E12F2"/>
    <w:rPr>
      <w:rFonts w:ascii="Arial" w:hAnsi="Arial" w:cs="Arial"/>
      <w:sz w:val="20"/>
      <w:szCs w:val="20"/>
      <w:lang w:val="es-ES_tradnl"/>
    </w:rPr>
  </w:style>
  <w:style w:type="paragraph" w:styleId="Encabezado">
    <w:name w:val="header"/>
    <w:basedOn w:val="Normal"/>
    <w:link w:val="EncabezadoCar"/>
    <w:uiPriority w:val="99"/>
    <w:unhideWhenUsed/>
    <w:rsid w:val="00570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6C7"/>
    <w:rPr>
      <w:lang w:val="es-ES"/>
    </w:rPr>
  </w:style>
  <w:style w:type="paragraph" w:styleId="Piedepgina">
    <w:name w:val="footer"/>
    <w:basedOn w:val="Normal"/>
    <w:link w:val="PiedepginaCar"/>
    <w:uiPriority w:val="99"/>
    <w:unhideWhenUsed/>
    <w:rsid w:val="00570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6C7"/>
    <w:rPr>
      <w:lang w:val="es-ES"/>
    </w:rPr>
  </w:style>
  <w:style w:type="paragraph" w:styleId="Textoindependiente3">
    <w:name w:val="Body Text 3"/>
    <w:basedOn w:val="Normal"/>
    <w:link w:val="Textoindependiente3Car"/>
    <w:rsid w:val="008176C6"/>
    <w:pPr>
      <w:spacing w:after="0" w:line="240" w:lineRule="auto"/>
      <w:ind w:right="284"/>
      <w:jc w:val="both"/>
    </w:pPr>
    <w:rPr>
      <w:rFonts w:ascii="Arial" w:eastAsia="Times New Roman" w:hAnsi="Arial" w:cs="Times New Roman"/>
      <w:b/>
      <w:sz w:val="24"/>
      <w:szCs w:val="20"/>
      <w:lang w:eastAsia="es-ES"/>
    </w:rPr>
  </w:style>
  <w:style w:type="character" w:customStyle="1" w:styleId="Textoindependiente3Car">
    <w:name w:val="Texto independiente 3 Car"/>
    <w:basedOn w:val="Fuentedeprrafopredeter"/>
    <w:link w:val="Textoindependiente3"/>
    <w:rsid w:val="008176C6"/>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4124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4A4"/>
    <w:rPr>
      <w:rFonts w:ascii="Tahoma" w:hAnsi="Tahoma" w:cs="Tahoma"/>
      <w:sz w:val="16"/>
      <w:szCs w:val="16"/>
      <w:lang w:val="es-ES"/>
    </w:rPr>
  </w:style>
  <w:style w:type="paragraph" w:styleId="Sinespaciado">
    <w:name w:val="No Spacing"/>
    <w:uiPriority w:val="1"/>
    <w:qFormat/>
    <w:rsid w:val="000D705D"/>
    <w:pPr>
      <w:spacing w:after="0" w:line="240" w:lineRule="auto"/>
    </w:pPr>
    <w:rPr>
      <w:lang w:val="es-ES"/>
    </w:rPr>
  </w:style>
  <w:style w:type="character" w:styleId="Hipervnculo">
    <w:name w:val="Hyperlink"/>
    <w:basedOn w:val="Fuentedeprrafopredeter"/>
    <w:uiPriority w:val="99"/>
    <w:unhideWhenUsed/>
    <w:rsid w:val="00DB442A"/>
    <w:rPr>
      <w:color w:val="0000FF"/>
      <w:u w:val="single"/>
    </w:rPr>
  </w:style>
  <w:style w:type="character" w:customStyle="1" w:styleId="PrrafodelistaCar">
    <w:name w:val="Párrafo de lista Car"/>
    <w:aliases w:val="Imagen Car,Tabla de contenido Car"/>
    <w:link w:val="Prrafodelista"/>
    <w:uiPriority w:val="34"/>
    <w:locked/>
    <w:rsid w:val="00DB442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22516">
      <w:bodyDiv w:val="1"/>
      <w:marLeft w:val="0"/>
      <w:marRight w:val="0"/>
      <w:marTop w:val="0"/>
      <w:marBottom w:val="0"/>
      <w:divBdr>
        <w:top w:val="none" w:sz="0" w:space="0" w:color="auto"/>
        <w:left w:val="none" w:sz="0" w:space="0" w:color="auto"/>
        <w:bottom w:val="none" w:sz="0" w:space="0" w:color="auto"/>
        <w:right w:val="none" w:sz="0" w:space="0" w:color="auto"/>
      </w:divBdr>
    </w:div>
    <w:div w:id="893276958">
      <w:bodyDiv w:val="1"/>
      <w:marLeft w:val="0"/>
      <w:marRight w:val="0"/>
      <w:marTop w:val="0"/>
      <w:marBottom w:val="0"/>
      <w:divBdr>
        <w:top w:val="none" w:sz="0" w:space="0" w:color="auto"/>
        <w:left w:val="none" w:sz="0" w:space="0" w:color="auto"/>
        <w:bottom w:val="none" w:sz="0" w:space="0" w:color="auto"/>
        <w:right w:val="none" w:sz="0" w:space="0" w:color="auto"/>
      </w:divBdr>
    </w:div>
    <w:div w:id="989363950">
      <w:bodyDiv w:val="1"/>
      <w:marLeft w:val="0"/>
      <w:marRight w:val="0"/>
      <w:marTop w:val="0"/>
      <w:marBottom w:val="0"/>
      <w:divBdr>
        <w:top w:val="none" w:sz="0" w:space="0" w:color="auto"/>
        <w:left w:val="none" w:sz="0" w:space="0" w:color="auto"/>
        <w:bottom w:val="none" w:sz="0" w:space="0" w:color="auto"/>
        <w:right w:val="none" w:sz="0" w:space="0" w:color="auto"/>
      </w:divBdr>
      <w:divsChild>
        <w:div w:id="1228803094">
          <w:marLeft w:val="0"/>
          <w:marRight w:val="0"/>
          <w:marTop w:val="150"/>
          <w:marBottom w:val="150"/>
          <w:divBdr>
            <w:top w:val="none" w:sz="0" w:space="0" w:color="auto"/>
            <w:left w:val="none" w:sz="0" w:space="0" w:color="auto"/>
            <w:bottom w:val="single" w:sz="6" w:space="4" w:color="CCCCCC"/>
            <w:right w:val="none" w:sz="0" w:space="0" w:color="auto"/>
          </w:divBdr>
        </w:div>
      </w:divsChild>
    </w:div>
    <w:div w:id="1070998423">
      <w:bodyDiv w:val="1"/>
      <w:marLeft w:val="0"/>
      <w:marRight w:val="0"/>
      <w:marTop w:val="0"/>
      <w:marBottom w:val="0"/>
      <w:divBdr>
        <w:top w:val="none" w:sz="0" w:space="0" w:color="auto"/>
        <w:left w:val="none" w:sz="0" w:space="0" w:color="auto"/>
        <w:bottom w:val="none" w:sz="0" w:space="0" w:color="auto"/>
        <w:right w:val="none" w:sz="0" w:space="0" w:color="auto"/>
      </w:divBdr>
    </w:div>
    <w:div w:id="1373850444">
      <w:bodyDiv w:val="1"/>
      <w:marLeft w:val="0"/>
      <w:marRight w:val="0"/>
      <w:marTop w:val="0"/>
      <w:marBottom w:val="0"/>
      <w:divBdr>
        <w:top w:val="none" w:sz="0" w:space="0" w:color="auto"/>
        <w:left w:val="none" w:sz="0" w:space="0" w:color="auto"/>
        <w:bottom w:val="none" w:sz="0" w:space="0" w:color="auto"/>
        <w:right w:val="none" w:sz="0" w:space="0" w:color="auto"/>
      </w:divBdr>
    </w:div>
    <w:div w:id="1386561471">
      <w:bodyDiv w:val="1"/>
      <w:marLeft w:val="0"/>
      <w:marRight w:val="0"/>
      <w:marTop w:val="0"/>
      <w:marBottom w:val="0"/>
      <w:divBdr>
        <w:top w:val="none" w:sz="0" w:space="0" w:color="auto"/>
        <w:left w:val="none" w:sz="0" w:space="0" w:color="auto"/>
        <w:bottom w:val="none" w:sz="0" w:space="0" w:color="auto"/>
        <w:right w:val="none" w:sz="0" w:space="0" w:color="auto"/>
      </w:divBdr>
    </w:div>
    <w:div w:id="1390764121">
      <w:bodyDiv w:val="1"/>
      <w:marLeft w:val="0"/>
      <w:marRight w:val="0"/>
      <w:marTop w:val="0"/>
      <w:marBottom w:val="0"/>
      <w:divBdr>
        <w:top w:val="none" w:sz="0" w:space="0" w:color="auto"/>
        <w:left w:val="none" w:sz="0" w:space="0" w:color="auto"/>
        <w:bottom w:val="none" w:sz="0" w:space="0" w:color="auto"/>
        <w:right w:val="none" w:sz="0" w:space="0" w:color="auto"/>
      </w:divBdr>
    </w:div>
    <w:div w:id="1723869328">
      <w:bodyDiv w:val="1"/>
      <w:marLeft w:val="0"/>
      <w:marRight w:val="0"/>
      <w:marTop w:val="0"/>
      <w:marBottom w:val="0"/>
      <w:divBdr>
        <w:top w:val="none" w:sz="0" w:space="0" w:color="auto"/>
        <w:left w:val="none" w:sz="0" w:space="0" w:color="auto"/>
        <w:bottom w:val="none" w:sz="0" w:space="0" w:color="auto"/>
        <w:right w:val="none" w:sz="0" w:space="0" w:color="auto"/>
      </w:divBdr>
      <w:divsChild>
        <w:div w:id="361978182">
          <w:marLeft w:val="0"/>
          <w:marRight w:val="0"/>
          <w:marTop w:val="150"/>
          <w:marBottom w:val="150"/>
          <w:divBdr>
            <w:top w:val="none" w:sz="0" w:space="0" w:color="auto"/>
            <w:left w:val="none" w:sz="0" w:space="0" w:color="auto"/>
            <w:bottom w:val="single" w:sz="6" w:space="4" w:color="CCCCCC"/>
            <w:right w:val="none" w:sz="0" w:space="0" w:color="auto"/>
          </w:divBdr>
        </w:div>
      </w:divsChild>
    </w:div>
    <w:div w:id="1744061524">
      <w:bodyDiv w:val="1"/>
      <w:marLeft w:val="0"/>
      <w:marRight w:val="0"/>
      <w:marTop w:val="0"/>
      <w:marBottom w:val="0"/>
      <w:divBdr>
        <w:top w:val="none" w:sz="0" w:space="0" w:color="auto"/>
        <w:left w:val="none" w:sz="0" w:space="0" w:color="auto"/>
        <w:bottom w:val="none" w:sz="0" w:space="0" w:color="auto"/>
        <w:right w:val="none" w:sz="0" w:space="0" w:color="auto"/>
      </w:divBdr>
      <w:divsChild>
        <w:div w:id="395250701">
          <w:marLeft w:val="0"/>
          <w:marRight w:val="0"/>
          <w:marTop w:val="150"/>
          <w:marBottom w:val="150"/>
          <w:divBdr>
            <w:top w:val="none" w:sz="0" w:space="0" w:color="auto"/>
            <w:left w:val="none" w:sz="0" w:space="0" w:color="auto"/>
            <w:bottom w:val="single" w:sz="6" w:space="4" w:color="CCCCCC"/>
            <w:right w:val="none" w:sz="0" w:space="0" w:color="auto"/>
          </w:divBdr>
        </w:div>
      </w:divsChild>
    </w:div>
    <w:div w:id="1788500680">
      <w:bodyDiv w:val="1"/>
      <w:marLeft w:val="0"/>
      <w:marRight w:val="0"/>
      <w:marTop w:val="0"/>
      <w:marBottom w:val="0"/>
      <w:divBdr>
        <w:top w:val="none" w:sz="0" w:space="0" w:color="auto"/>
        <w:left w:val="none" w:sz="0" w:space="0" w:color="auto"/>
        <w:bottom w:val="none" w:sz="0" w:space="0" w:color="auto"/>
        <w:right w:val="none" w:sz="0" w:space="0" w:color="auto"/>
      </w:divBdr>
      <w:divsChild>
        <w:div w:id="1594514998">
          <w:marLeft w:val="0"/>
          <w:marRight w:val="0"/>
          <w:marTop w:val="150"/>
          <w:marBottom w:val="150"/>
          <w:divBdr>
            <w:top w:val="none" w:sz="0" w:space="0" w:color="auto"/>
            <w:left w:val="none" w:sz="0" w:space="0" w:color="auto"/>
            <w:bottom w:val="single" w:sz="6" w:space="4" w:color="CCCCCC"/>
            <w:right w:val="none" w:sz="0" w:space="0" w:color="auto"/>
          </w:divBdr>
        </w:div>
      </w:divsChild>
    </w:div>
    <w:div w:id="1799563738">
      <w:bodyDiv w:val="1"/>
      <w:marLeft w:val="0"/>
      <w:marRight w:val="0"/>
      <w:marTop w:val="0"/>
      <w:marBottom w:val="0"/>
      <w:divBdr>
        <w:top w:val="none" w:sz="0" w:space="0" w:color="auto"/>
        <w:left w:val="none" w:sz="0" w:space="0" w:color="auto"/>
        <w:bottom w:val="none" w:sz="0" w:space="0" w:color="auto"/>
        <w:right w:val="none" w:sz="0" w:space="0" w:color="auto"/>
      </w:divBdr>
      <w:divsChild>
        <w:div w:id="1093863204">
          <w:marLeft w:val="0"/>
          <w:marRight w:val="0"/>
          <w:marTop w:val="150"/>
          <w:marBottom w:val="150"/>
          <w:divBdr>
            <w:top w:val="none" w:sz="0" w:space="0" w:color="auto"/>
            <w:left w:val="none" w:sz="0" w:space="0" w:color="auto"/>
            <w:bottom w:val="single" w:sz="6" w:space="4"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alair.chihuahua.gob.mx/media/archivos/14229_14.-COESVI-Entrega-Final-comprimido.pdf" TargetMode="External"/><Relationship Id="rId2" Type="http://schemas.openxmlformats.org/officeDocument/2006/relationships/hyperlink" Target="https://chihuahua.gob.mx/sites/default/atach2/periodico-oficial/periodicos/2026-05/PO42-2026.pdf" TargetMode="External"/><Relationship Id="rId1" Type="http://schemas.openxmlformats.org/officeDocument/2006/relationships/hyperlink" Target="https://viviendabienestar.gob.mx/?page_id=2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18E4-C826-48CF-B937-1EC752ED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Valdez Cervantes</dc:creator>
  <cp:lastModifiedBy>Andrea Daniela Flores Chacon</cp:lastModifiedBy>
  <cp:revision>2</cp:revision>
  <cp:lastPrinted>2026-06-05T18:12:00Z</cp:lastPrinted>
  <dcterms:created xsi:type="dcterms:W3CDTF">2026-06-08T16:57:00Z</dcterms:created>
  <dcterms:modified xsi:type="dcterms:W3CDTF">2026-06-08T16:57:00Z</dcterms:modified>
</cp:coreProperties>
</file>