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59652" w14:textId="77777777" w:rsidR="007A3C6F" w:rsidRDefault="007A3C6F">
      <w:pPr>
        <w:jc w:val="both"/>
        <w:rPr>
          <w:b/>
          <w:bCs/>
          <w:sz w:val="24"/>
          <w:szCs w:val="24"/>
        </w:rPr>
      </w:pPr>
    </w:p>
    <w:p w14:paraId="4354957D" w14:textId="77777777" w:rsidR="007A3C6F" w:rsidRDefault="006A31D0">
      <w:pPr>
        <w:jc w:val="bot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H.CONGRESO</w:t>
      </w:r>
      <w:proofErr w:type="gramEnd"/>
      <w:r>
        <w:rPr>
          <w:b/>
          <w:bCs/>
          <w:sz w:val="24"/>
          <w:szCs w:val="24"/>
        </w:rPr>
        <w:t xml:space="preserve"> DEL ESTADO DE CHIHUAHUA. </w:t>
      </w:r>
    </w:p>
    <w:p w14:paraId="1EF7C41D" w14:textId="77777777" w:rsidR="007A3C6F" w:rsidRDefault="006A31D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 R E S E N T E.- </w:t>
      </w:r>
    </w:p>
    <w:p w14:paraId="222B4F00" w14:textId="77777777" w:rsidR="007A3C6F" w:rsidRDefault="007A3C6F">
      <w:pPr>
        <w:jc w:val="both"/>
        <w:rPr>
          <w:sz w:val="24"/>
          <w:szCs w:val="24"/>
        </w:rPr>
      </w:pPr>
    </w:p>
    <w:p w14:paraId="72826AE5" w14:textId="77777777" w:rsidR="007A3C6F" w:rsidRDefault="006A31D0">
      <w:pPr>
        <w:spacing w:line="360" w:lineRule="auto"/>
        <w:jc w:val="both"/>
        <w:rPr>
          <w:b/>
          <w:bCs/>
        </w:rPr>
      </w:pPr>
      <w:r>
        <w:rPr>
          <w:sz w:val="24"/>
          <w:szCs w:val="24"/>
        </w:rPr>
        <w:t>La suscrita, Irlanda Dominique Márquez Nolasco, en mi carácter de Diputada de la Sexagésima Octava Legislatura del Honorable Congreso del Estado de Chihuahua y representante del Partido del Trabajo, con fundamento en lo dispuesto por el artículo 68, fracci</w:t>
      </w:r>
      <w:r>
        <w:rPr>
          <w:sz w:val="24"/>
          <w:szCs w:val="24"/>
        </w:rPr>
        <w:t>ón I, de la Constitución Política del Estado Libre y Soberano de Chihuahua; así como 57 y 58 de la Ley Orgánica del Poder Legislativo del Estado; comparezco ante esta Honorable Soberanía, a efecto de presentar esta Iniciativa con Carácter de Decreto, a efe</w:t>
      </w:r>
      <w:r>
        <w:rPr>
          <w:sz w:val="24"/>
          <w:szCs w:val="24"/>
        </w:rPr>
        <w:t>cto de</w:t>
      </w:r>
      <w:r>
        <w:rPr>
          <w:b/>
          <w:bCs/>
          <w:sz w:val="24"/>
          <w:szCs w:val="24"/>
        </w:rPr>
        <w:t xml:space="preserve"> REFORMAR LA FRACCIÓN VIII DEL ARTÍCULO 94 DEL CÓDIGO CIVIL DEL ESTADO DE CHIHUAHUA, A FIN DE FORTALECER LOS CONTENIDOS DE ORIENTACIÓN PREVIA AL MATRIMONIO EN MATERIA DE IGUALDAD SUSTANTIVA Y PREVENCIÓN DE LA VIOLENCIA DE GÉNERO.</w:t>
      </w:r>
      <w:r>
        <w:rPr>
          <w:b/>
          <w:bCs/>
        </w:rPr>
        <w:t xml:space="preserve"> </w:t>
      </w:r>
      <w:r>
        <w:rPr>
          <w:sz w:val="24"/>
          <w:szCs w:val="24"/>
        </w:rPr>
        <w:t xml:space="preserve">Lo anterior bajo el </w:t>
      </w:r>
      <w:r>
        <w:rPr>
          <w:sz w:val="24"/>
          <w:szCs w:val="24"/>
        </w:rPr>
        <w:t xml:space="preserve">sustento de la siguiente: </w:t>
      </w:r>
    </w:p>
    <w:p w14:paraId="104BC05D" w14:textId="77777777" w:rsidR="007A3C6F" w:rsidRDefault="007A3C6F">
      <w:pPr>
        <w:rPr>
          <w:b/>
          <w:bCs/>
        </w:rPr>
      </w:pPr>
    </w:p>
    <w:p w14:paraId="451F7C49" w14:textId="77777777" w:rsidR="007A3C6F" w:rsidRDefault="007A3C6F">
      <w:pPr>
        <w:rPr>
          <w:b/>
          <w:bCs/>
        </w:rPr>
      </w:pPr>
    </w:p>
    <w:p w14:paraId="63EFE7D1" w14:textId="77777777" w:rsidR="007A3C6F" w:rsidRDefault="007A3C6F">
      <w:pPr>
        <w:jc w:val="center"/>
        <w:rPr>
          <w:b/>
          <w:bCs/>
        </w:rPr>
      </w:pPr>
    </w:p>
    <w:p w14:paraId="059D1AF7" w14:textId="77777777" w:rsidR="007A3C6F" w:rsidRDefault="006A31D0">
      <w:pPr>
        <w:jc w:val="center"/>
        <w:rPr>
          <w:b/>
          <w:bCs/>
        </w:rPr>
      </w:pPr>
      <w:r>
        <w:rPr>
          <w:b/>
          <w:bCs/>
        </w:rPr>
        <w:t>EXPOSICIÓN DE MOTIVOS</w:t>
      </w:r>
    </w:p>
    <w:p w14:paraId="772027A1" w14:textId="77777777" w:rsidR="007A3C6F" w:rsidRDefault="007A3C6F">
      <w:pPr>
        <w:jc w:val="center"/>
        <w:rPr>
          <w:b/>
          <w:bCs/>
        </w:rPr>
      </w:pPr>
    </w:p>
    <w:p w14:paraId="279D4AA5" w14:textId="77777777" w:rsidR="007A3C6F" w:rsidRDefault="006A31D0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Durante décadas, las estructuras sociales han normalizado desigualdades entre mujeres y hombres, sosteniendo estereotipos de género que limitan el desarrollo pleno de las personas, particularmente de las</w:t>
      </w:r>
      <w:r>
        <w:rPr>
          <w:sz w:val="24"/>
          <w:szCs w:val="24"/>
        </w:rPr>
        <w:t xml:space="preserve"> mujeres, quienes han enfrentado de manera desproporcionada diversas formas de violencia dentro del ámbito familiar. Esta realidad exige una respuesta institucional firme, preventiva y transformadora.</w:t>
      </w:r>
    </w:p>
    <w:p w14:paraId="584558DB" w14:textId="77777777" w:rsidR="007A3C6F" w:rsidRDefault="006A31D0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este contexto, la presente propuesta reconoce que no</w:t>
      </w:r>
      <w:r>
        <w:rPr>
          <w:sz w:val="24"/>
          <w:szCs w:val="24"/>
        </w:rPr>
        <w:t xml:space="preserve"> basta con formalizar vínculos legales; es indispensable dotar a las personas contrayentes de herramientas, conocimientos y conciencia crítica sobre los derechos y obligaciones que surgen del matrimonio. Pero, sobre todo, es urgente incorporar una perspect</w:t>
      </w:r>
      <w:r>
        <w:rPr>
          <w:sz w:val="24"/>
          <w:szCs w:val="24"/>
        </w:rPr>
        <w:t>iva de igualdad sustantiva que permita cuestionar y erradicar las prácticas que perpetúan la discriminación y la violencia de género.</w:t>
      </w:r>
    </w:p>
    <w:p w14:paraId="776EBD3F" w14:textId="77777777" w:rsidR="007A3C6F" w:rsidRDefault="006A31D0">
      <w:pPr>
        <w:spacing w:before="240" w:after="240"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De acuerdo con información de ONU Mujeres, las cifras a nivel mundial reflejan con crudeza la magnitud de la violencia que</w:t>
      </w:r>
      <w:r>
        <w:rPr>
          <w:sz w:val="24"/>
          <w:szCs w:val="24"/>
        </w:rPr>
        <w:t xml:space="preserve"> enfrentan las mujeres. Se estima que alrededor de 840 millones de mujeres, casi una de cada </w:t>
      </w:r>
      <w:proofErr w:type="gramStart"/>
      <w:r>
        <w:rPr>
          <w:sz w:val="24"/>
          <w:szCs w:val="24"/>
        </w:rPr>
        <w:t>tres,  han</w:t>
      </w:r>
      <w:proofErr w:type="gramEnd"/>
      <w:r>
        <w:rPr>
          <w:sz w:val="24"/>
          <w:szCs w:val="24"/>
        </w:rPr>
        <w:t xml:space="preserve"> sufrido violencia </w:t>
      </w:r>
      <w:r>
        <w:rPr>
          <w:sz w:val="24"/>
          <w:szCs w:val="24"/>
        </w:rPr>
        <w:lastRenderedPageBreak/>
        <w:t xml:space="preserve">física o sexual por parte de su pareja, violencia sexual fuera de la relación o ambas formas de agresión al menos una vez en su vida. </w:t>
      </w:r>
      <w:r>
        <w:rPr>
          <w:sz w:val="24"/>
          <w:szCs w:val="24"/>
        </w:rPr>
        <w:t>Esta realidad adquiere una dimensión aún más alarmante al considerar que, durante 2024, aproximadamente 50 mil mujeres fueron asesinadas por sus parejas o familiares cercanos en todo el mundo, lo que representa el 60 por ciento de feminicidios. cometidos d</w:t>
      </w:r>
      <w:r>
        <w:rPr>
          <w:sz w:val="24"/>
          <w:szCs w:val="24"/>
        </w:rPr>
        <w:t>urante ese año. Estos datos no sólo evidencian la persistencia de la violencia de género, sino también la urgente necesidad de fortalecer acciones institucionales, preventivas y legislativas que garanticen a las mujeres una vida libre de violencia, discrim</w:t>
      </w:r>
      <w:r>
        <w:rPr>
          <w:sz w:val="24"/>
          <w:szCs w:val="24"/>
        </w:rPr>
        <w:t xml:space="preserve">inación y miedo. </w:t>
      </w:r>
    </w:p>
    <w:p w14:paraId="6E5F051B" w14:textId="77777777" w:rsidR="007A3C6F" w:rsidRDefault="006A31D0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expedición de una constancia que acredite haber recibido orientación en temas fundamentales como la igualdad entre mujeres y hombres, no es un requisito meramente administrativo. </w:t>
      </w:r>
    </w:p>
    <w:p w14:paraId="4E53DA50" w14:textId="77777777" w:rsidR="007A3C6F" w:rsidRDefault="006A31D0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Particular relevancia adquiere la incorporación de cont</w:t>
      </w:r>
      <w:r>
        <w:rPr>
          <w:sz w:val="24"/>
          <w:szCs w:val="24"/>
        </w:rPr>
        <w:t>enidos orientados a la identificación, prevención y erradicación de la violencia de género en todas sus formas y modalidades. Esta medida reconoce una verdad incómoda pero impostergable: la violencia no es un asunto privado, sino un problema estructural qu</w:t>
      </w:r>
      <w:r>
        <w:rPr>
          <w:sz w:val="24"/>
          <w:szCs w:val="24"/>
        </w:rPr>
        <w:t>e debe ser atendido desde el ámbito público con decisión y compromiso.</w:t>
      </w:r>
    </w:p>
    <w:p w14:paraId="01EB127F" w14:textId="77777777" w:rsidR="007A3C6F" w:rsidRDefault="006A31D0">
      <w:pPr>
        <w:spacing w:before="240" w:after="240"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Asimismo, al enfatizar la eliminación de estereotipos de género y la promoción de relaciones igualitarias basadas en el respeto y la dignidad, se avanza hacia la construcción de nuevas </w:t>
      </w:r>
      <w:r>
        <w:rPr>
          <w:sz w:val="24"/>
          <w:szCs w:val="24"/>
        </w:rPr>
        <w:t xml:space="preserve">formas de convivencia que rompan con los patrones tradicionales de subordinación. </w:t>
      </w:r>
      <w:r>
        <w:rPr>
          <w:b/>
          <w:bCs/>
          <w:sz w:val="24"/>
          <w:szCs w:val="24"/>
        </w:rPr>
        <w:t>Se trata de sembrar, desde el inicio de la vida matrimonial, una cultura de corresponsabilidad y empatía.</w:t>
      </w:r>
    </w:p>
    <w:p w14:paraId="3231470A" w14:textId="77777777" w:rsidR="007A3C6F" w:rsidRDefault="006A31D0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igual forma, la difusión de mecanismos de atención, protección y </w:t>
      </w:r>
      <w:r>
        <w:rPr>
          <w:sz w:val="24"/>
          <w:szCs w:val="24"/>
        </w:rPr>
        <w:t xml:space="preserve">denuncia fortalece la capacidad de las personas para actuar frente a situaciones de violencia, brindando rutas claras para la defensa de sus derechos. </w:t>
      </w:r>
    </w:p>
    <w:p w14:paraId="277F0741" w14:textId="77777777" w:rsidR="007A3C6F" w:rsidRDefault="006A31D0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Convención sobre la Eliminación de Todas las Formas de Discriminación contra la Mujer, en su artículo</w:t>
      </w:r>
      <w:r>
        <w:rPr>
          <w:sz w:val="24"/>
          <w:szCs w:val="24"/>
        </w:rPr>
        <w:t xml:space="preserve"> 16, establece la obligación de los Estados de garantizar la igualdad entre mujeres y hombres en todos los asuntos relacionados con el matrimonio y las relaciones familiares, incluyendo los mismos derechos y responsabilidades durante el matrimonio. Este ma</w:t>
      </w:r>
      <w:r>
        <w:rPr>
          <w:sz w:val="24"/>
          <w:szCs w:val="24"/>
        </w:rPr>
        <w:t xml:space="preserve">ndato refuerza la necesidad de que </w:t>
      </w:r>
      <w:r>
        <w:rPr>
          <w:sz w:val="24"/>
          <w:szCs w:val="24"/>
        </w:rPr>
        <w:lastRenderedPageBreak/>
        <w:t>el marco normativo no sólo reconozca la igualdad, sino que promueva condiciones reales para su ejercicio.</w:t>
      </w:r>
    </w:p>
    <w:p w14:paraId="4F461111" w14:textId="77777777" w:rsidR="007A3C6F" w:rsidRDefault="006A31D0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 conformidad con el Informe de Violencia contra las Mujeres del Secretariado Ejecutivo del Sistema Nacional de Se</w:t>
      </w:r>
      <w:r>
        <w:rPr>
          <w:sz w:val="24"/>
          <w:szCs w:val="24"/>
        </w:rPr>
        <w:t>guridad Pública, de fecha 25 de marzo de 2026, durante el periodo comprendido de enero a febrero de 2026 el estado de Chihuahua se posicionó como la segunda entidad a nivel nacional con mayor proporción de llamadas de emergencia relacionadas con incidentes</w:t>
      </w:r>
      <w:r>
        <w:rPr>
          <w:sz w:val="24"/>
          <w:szCs w:val="24"/>
        </w:rPr>
        <w:t xml:space="preserve"> de violencia contra la mujer, al concentrar el 19.3% del total, ubicándose únicamente por debajo de la Ciudad de México, que registró un 23.9%</w:t>
      </w:r>
      <w:r>
        <w:rPr>
          <w:b/>
          <w:bCs/>
          <w:sz w:val="24"/>
          <w:szCs w:val="24"/>
        </w:rPr>
        <w:t xml:space="preserve">. Estos datos evidencian la gravedad y persistencia de la violencia de género en la entidad, </w:t>
      </w:r>
      <w:r>
        <w:rPr>
          <w:sz w:val="24"/>
          <w:szCs w:val="24"/>
        </w:rPr>
        <w:t xml:space="preserve">así como la urgente </w:t>
      </w:r>
      <w:r>
        <w:rPr>
          <w:sz w:val="24"/>
          <w:szCs w:val="24"/>
        </w:rPr>
        <w:t>necesidad de fortalecer acciones preventivas desde todos los ámbitos, particularmente mediante la orientación previa al matrimonio como un espacio clave para visibilizar, prevenir y erradicar estas conductas desde su origen.</w:t>
      </w:r>
    </w:p>
    <w:p w14:paraId="4E09ABD1" w14:textId="77777777" w:rsidR="007A3C6F" w:rsidRDefault="006A31D0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Estos datos evidencian que la v</w:t>
      </w:r>
      <w:r>
        <w:rPr>
          <w:sz w:val="24"/>
          <w:szCs w:val="24"/>
        </w:rPr>
        <w:t xml:space="preserve">iolencia no es un fenómeno aislado, sino una realidad estructural que afecta de manera directa a las relaciones de pareja y al entorno familiar, por lo que su prevención debe abordarse desde etapas tempranas, incluyendo los espacios de orientación previos </w:t>
      </w:r>
      <w:r>
        <w:rPr>
          <w:sz w:val="24"/>
          <w:szCs w:val="24"/>
        </w:rPr>
        <w:t>al matrimonio.</w:t>
      </w:r>
    </w:p>
    <w:p w14:paraId="64114751" w14:textId="77777777" w:rsidR="007A3C6F" w:rsidRDefault="006A31D0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Legislar en este sentido implica asumir, desde una perspectiva jurídica, institucional y profundamente humanista, el deber del Estado de garantizar que el matrimonio jamás sea utilizado como un espacio de subordinación, violencia o desiguald</w:t>
      </w:r>
      <w:r>
        <w:rPr>
          <w:sz w:val="24"/>
          <w:szCs w:val="24"/>
        </w:rPr>
        <w:t>ad. Significa construir un marco legal donde prevalezcan la libertad, la igualdad sustantiva, el respeto irrestricto a los derechos humanos y la autonomía de las mujeres.</w:t>
      </w:r>
    </w:p>
    <w:p w14:paraId="05E9D8D4" w14:textId="77777777" w:rsidR="007A3C6F" w:rsidRDefault="006A31D0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 reconocer, con firmeza que ninguna manifestación de violencia puede ser tolerada n</w:t>
      </w:r>
      <w:r>
        <w:rPr>
          <w:sz w:val="24"/>
          <w:szCs w:val="24"/>
        </w:rPr>
        <w:t>i normalizada, particularmente aquella que históricamente ha vulnerado la dignidad, la integridad y la vida de las mujeres. Porque proteger los derechos de las mujeres no constituye una concesión política, sino una obligación constitucional, ética y democr</w:t>
      </w:r>
      <w:r>
        <w:rPr>
          <w:sz w:val="24"/>
          <w:szCs w:val="24"/>
        </w:rPr>
        <w:t>ática.</w:t>
      </w:r>
    </w:p>
    <w:p w14:paraId="772FEDCA" w14:textId="77777777" w:rsidR="007A3C6F" w:rsidRDefault="006A31D0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Afirmamos así, con claridad y convicción, que la dignidad humana, la igualdad de género y el acceso a una vida libre de violencia son principios irrenunciables que deben orientar toda acción legislativa y toda decisión del Estado.</w:t>
      </w:r>
    </w:p>
    <w:p w14:paraId="04C2681B" w14:textId="77777777" w:rsidR="007A3C6F" w:rsidRDefault="007A3C6F">
      <w:pPr>
        <w:spacing w:before="240" w:after="240" w:line="360" w:lineRule="auto"/>
        <w:jc w:val="both"/>
        <w:rPr>
          <w:sz w:val="24"/>
          <w:szCs w:val="24"/>
        </w:rPr>
      </w:pPr>
    </w:p>
    <w:p w14:paraId="312081E4" w14:textId="77777777" w:rsidR="007A3C6F" w:rsidRDefault="007A3C6F">
      <w:pPr>
        <w:rPr>
          <w:b/>
          <w:bCs/>
        </w:rPr>
      </w:pPr>
    </w:p>
    <w:p w14:paraId="4723D681" w14:textId="77777777" w:rsidR="007A3C6F" w:rsidRDefault="007A3C6F">
      <w:pPr>
        <w:rPr>
          <w:b/>
          <w:bCs/>
        </w:rPr>
      </w:pPr>
    </w:p>
    <w:p w14:paraId="44E8E210" w14:textId="77777777" w:rsidR="007A3C6F" w:rsidRDefault="006A31D0">
      <w:pPr>
        <w:jc w:val="center"/>
        <w:rPr>
          <w:b/>
          <w:bCs/>
        </w:rPr>
      </w:pPr>
      <w:r>
        <w:rPr>
          <w:b/>
          <w:bCs/>
        </w:rPr>
        <w:t>CÓDIGO CIVIL DEL ESTADO DE CHIHUAHUA</w:t>
      </w:r>
    </w:p>
    <w:p w14:paraId="3535596D" w14:textId="77777777" w:rsidR="007A3C6F" w:rsidRDefault="007A3C6F">
      <w:pPr>
        <w:rPr>
          <w:b/>
          <w:bCs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7A3C6F" w14:paraId="3D02834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48DBA" w14:textId="77777777" w:rsidR="007A3C6F" w:rsidRDefault="006A3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TEXTO VIGENTE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DFE52" w14:textId="77777777" w:rsidR="007A3C6F" w:rsidRDefault="006A3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PROPUESTA</w:t>
            </w:r>
          </w:p>
        </w:tc>
      </w:tr>
      <w:tr w:rsidR="007A3C6F" w14:paraId="7B2AF4E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22AEF" w14:textId="77777777" w:rsidR="007A3C6F" w:rsidRDefault="006A31D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CAPÍTULO VII</w:t>
            </w:r>
          </w:p>
          <w:p w14:paraId="4AE5CFE4" w14:textId="77777777" w:rsidR="007A3C6F" w:rsidRDefault="006A3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LAS ACTAS DE MATRIMONIO</w:t>
            </w:r>
          </w:p>
          <w:p w14:paraId="6D653917" w14:textId="77777777" w:rsidR="007A3C6F" w:rsidRDefault="007A3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F4C0A56" w14:textId="77777777" w:rsidR="007A3C6F" w:rsidRDefault="006A3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ARTÍCULO 94. </w:t>
            </w:r>
            <w:r>
              <w:rPr>
                <w:sz w:val="24"/>
                <w:szCs w:val="24"/>
              </w:rPr>
              <w:t>Al escrito al que se refiere el artículo anterior, se acompañará:</w:t>
            </w:r>
          </w:p>
          <w:p w14:paraId="03355D23" w14:textId="77777777" w:rsidR="007A3C6F" w:rsidRDefault="007A3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</w:p>
          <w:p w14:paraId="3142BDAA" w14:textId="77777777" w:rsidR="007A3C6F" w:rsidRDefault="006A31D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VIII. Constancia expedida por la Oficina del Registro Civil, en la que se acredita el haber recibido orientación, respecto de los derechos y obligaciones que nacen del matrimonio, y sobre los temas de equidad de género, educación en valores, responsabilida</w:t>
            </w:r>
            <w:r>
              <w:rPr>
                <w:sz w:val="24"/>
                <w:szCs w:val="24"/>
              </w:rPr>
              <w:t>d social, cultura de la legalidad y convivencia familiar; así como de las sanciones a que se hacen acreedores los cónyuges en los casos de la comisión de delitos contra la Familia, haciendo especial énfasis en proporcionar información y orientación para pr</w:t>
            </w:r>
            <w:r>
              <w:rPr>
                <w:sz w:val="24"/>
                <w:szCs w:val="24"/>
              </w:rPr>
              <w:t xml:space="preserve">evenir la violencia familiar.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2F434" w14:textId="77777777" w:rsidR="007A3C6F" w:rsidRDefault="006A31D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CAPÍTULO VII</w:t>
            </w:r>
          </w:p>
          <w:p w14:paraId="1D0F70BE" w14:textId="77777777" w:rsidR="007A3C6F" w:rsidRDefault="006A31D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LAS ACTAS DE MATRIMONIO</w:t>
            </w:r>
          </w:p>
          <w:p w14:paraId="7464FA8B" w14:textId="77777777" w:rsidR="007A3C6F" w:rsidRDefault="007A3C6F">
            <w:pPr>
              <w:rPr>
                <w:sz w:val="24"/>
                <w:szCs w:val="24"/>
              </w:rPr>
            </w:pPr>
          </w:p>
          <w:p w14:paraId="60EC984F" w14:textId="77777777" w:rsidR="007A3C6F" w:rsidRDefault="006A31D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ARTÍCULO 94.</w:t>
            </w:r>
            <w:r>
              <w:rPr>
                <w:sz w:val="24"/>
                <w:szCs w:val="24"/>
              </w:rPr>
              <w:t xml:space="preserve"> Al escrito al que se refiere el artículo anterior, se acompañará:</w:t>
            </w:r>
          </w:p>
          <w:p w14:paraId="6F9C0B9A" w14:textId="77777777" w:rsidR="007A3C6F" w:rsidRDefault="007A3C6F">
            <w:pPr>
              <w:jc w:val="both"/>
              <w:rPr>
                <w:sz w:val="24"/>
                <w:szCs w:val="24"/>
              </w:rPr>
            </w:pPr>
          </w:p>
          <w:p w14:paraId="50760B48" w14:textId="77777777" w:rsidR="007A3C6F" w:rsidRDefault="006A31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VIII. Constancia expedida por la Oficina del Registro Civil, en la que se acredita el haber recibido orientación, respecto de los derechos y obligaciones que nacen del matrimonio, y sobre los temas de </w:t>
            </w:r>
            <w:r>
              <w:rPr>
                <w:b/>
                <w:bCs/>
                <w:sz w:val="24"/>
                <w:szCs w:val="24"/>
              </w:rPr>
              <w:t>igualdad sustantiva entre mujeres y hombres</w:t>
            </w:r>
            <w:r>
              <w:rPr>
                <w:sz w:val="24"/>
                <w:szCs w:val="24"/>
              </w:rPr>
              <w:t xml:space="preserve">, educación </w:t>
            </w:r>
            <w:r>
              <w:rPr>
                <w:sz w:val="24"/>
                <w:szCs w:val="24"/>
              </w:rPr>
              <w:t xml:space="preserve">en valores, responsabilidad social, cultura de la legalidad y convivencia familiar; </w:t>
            </w:r>
            <w:r>
              <w:rPr>
                <w:b/>
                <w:bCs/>
                <w:sz w:val="24"/>
                <w:szCs w:val="24"/>
              </w:rPr>
              <w:t>incluyendo la identificación, prevención y erradicación de la violencia contra las mujeres en todas sus formas y modalidades, la eliminación de estereotipos de género que p</w:t>
            </w:r>
            <w:r>
              <w:rPr>
                <w:b/>
                <w:bCs/>
                <w:sz w:val="24"/>
                <w:szCs w:val="24"/>
              </w:rPr>
              <w:t>erpetúan la desigualdad, la promoción de relaciones igualitarias basadas en el respeto y la dignidad de las mujeres, así como la difusión de mecanismos de atención, protección y denuncia para garantizar su derecho a una vida libre de violencia;</w:t>
            </w:r>
            <w:r>
              <w:rPr>
                <w:sz w:val="24"/>
                <w:szCs w:val="24"/>
              </w:rPr>
              <w:t xml:space="preserve"> así como de</w:t>
            </w:r>
            <w:r>
              <w:rPr>
                <w:sz w:val="24"/>
                <w:szCs w:val="24"/>
              </w:rPr>
              <w:t xml:space="preserve"> las sanciones a que se hacen acreedores los cónyuges en los casos de </w:t>
            </w:r>
            <w:r>
              <w:rPr>
                <w:sz w:val="24"/>
                <w:szCs w:val="24"/>
              </w:rPr>
              <w:lastRenderedPageBreak/>
              <w:t>la comisión de delitos contra la Familia, haciendo especial énfasis en proporcionar información y orientación para prevenir la violencia familiar.</w:t>
            </w:r>
          </w:p>
          <w:p w14:paraId="5B9B9834" w14:textId="77777777" w:rsidR="007A3C6F" w:rsidRDefault="007A3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3A0339D5" w14:textId="77777777" w:rsidR="007A3C6F" w:rsidRDefault="007A3C6F">
      <w:pPr>
        <w:rPr>
          <w:b/>
          <w:bCs/>
        </w:rPr>
      </w:pPr>
    </w:p>
    <w:p w14:paraId="28CE8575" w14:textId="77777777" w:rsidR="007A3C6F" w:rsidRDefault="007A3C6F">
      <w:pPr>
        <w:spacing w:line="360" w:lineRule="auto"/>
        <w:jc w:val="both"/>
        <w:rPr>
          <w:b/>
          <w:bCs/>
          <w:sz w:val="24"/>
          <w:szCs w:val="24"/>
        </w:rPr>
      </w:pPr>
    </w:p>
    <w:p w14:paraId="15E2B49F" w14:textId="77777777" w:rsidR="007A3C6F" w:rsidRDefault="007A3C6F">
      <w:pPr>
        <w:spacing w:line="360" w:lineRule="auto"/>
        <w:jc w:val="both"/>
        <w:rPr>
          <w:b/>
          <w:bCs/>
          <w:sz w:val="24"/>
          <w:szCs w:val="24"/>
        </w:rPr>
      </w:pPr>
    </w:p>
    <w:p w14:paraId="3537E671" w14:textId="77777777" w:rsidR="007A3C6F" w:rsidRDefault="007A3C6F">
      <w:pPr>
        <w:spacing w:line="360" w:lineRule="auto"/>
        <w:jc w:val="both"/>
        <w:rPr>
          <w:b/>
          <w:bCs/>
          <w:sz w:val="24"/>
          <w:szCs w:val="24"/>
        </w:rPr>
      </w:pPr>
    </w:p>
    <w:p w14:paraId="3C905D1C" w14:textId="77777777" w:rsidR="007A3C6F" w:rsidRDefault="006A31D0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DECRETO. Se reforma la fracción VIII del artículo 94 del Código Civil del Estado de Chihuahua, para quedar redactado de la siguiente manera:</w:t>
      </w:r>
    </w:p>
    <w:p w14:paraId="0950CFC5" w14:textId="77777777" w:rsidR="007A3C6F" w:rsidRDefault="007A3C6F">
      <w:pPr>
        <w:spacing w:line="360" w:lineRule="auto"/>
        <w:jc w:val="center"/>
        <w:rPr>
          <w:b/>
          <w:bCs/>
          <w:sz w:val="24"/>
          <w:szCs w:val="24"/>
        </w:rPr>
      </w:pPr>
    </w:p>
    <w:p w14:paraId="7C3F6ED0" w14:textId="77777777" w:rsidR="007A3C6F" w:rsidRDefault="007A3C6F">
      <w:pPr>
        <w:spacing w:line="360" w:lineRule="auto"/>
        <w:jc w:val="center"/>
        <w:rPr>
          <w:b/>
          <w:bCs/>
          <w:sz w:val="24"/>
          <w:szCs w:val="24"/>
        </w:rPr>
      </w:pPr>
    </w:p>
    <w:p w14:paraId="288B0EE2" w14:textId="77777777" w:rsidR="007A3C6F" w:rsidRDefault="006A31D0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CÓDIGO CIVIL DEL ESTADO DE CHIHUAHUA</w:t>
      </w:r>
    </w:p>
    <w:p w14:paraId="79C6CE89" w14:textId="77777777" w:rsidR="007A3C6F" w:rsidRDefault="007A3C6F">
      <w:pPr>
        <w:spacing w:line="360" w:lineRule="auto"/>
        <w:jc w:val="center"/>
        <w:rPr>
          <w:b/>
          <w:bCs/>
          <w:sz w:val="24"/>
          <w:szCs w:val="24"/>
        </w:rPr>
      </w:pPr>
    </w:p>
    <w:p w14:paraId="5AEE6730" w14:textId="77777777" w:rsidR="007A3C6F" w:rsidRDefault="007A3C6F">
      <w:pPr>
        <w:spacing w:line="360" w:lineRule="auto"/>
        <w:jc w:val="center"/>
        <w:rPr>
          <w:b/>
          <w:bCs/>
          <w:sz w:val="24"/>
          <w:szCs w:val="24"/>
        </w:rPr>
      </w:pPr>
    </w:p>
    <w:p w14:paraId="06F97B60" w14:textId="77777777" w:rsidR="007A3C6F" w:rsidRDefault="006A31D0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CAPÍTULO VII</w:t>
      </w:r>
    </w:p>
    <w:p w14:paraId="2BFECAAC" w14:textId="77777777" w:rsidR="007A3C6F" w:rsidRDefault="006A31D0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 LAS ACTAS DE MATRIMONIO</w:t>
      </w:r>
    </w:p>
    <w:p w14:paraId="68B1F62F" w14:textId="77777777" w:rsidR="007A3C6F" w:rsidRDefault="007A3C6F">
      <w:pPr>
        <w:spacing w:line="360" w:lineRule="auto"/>
        <w:jc w:val="both"/>
        <w:rPr>
          <w:b/>
          <w:bCs/>
          <w:sz w:val="24"/>
          <w:szCs w:val="24"/>
        </w:rPr>
      </w:pPr>
    </w:p>
    <w:p w14:paraId="0E3E50C7" w14:textId="77777777" w:rsidR="007A3C6F" w:rsidRDefault="006A31D0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ARTÍCULO 94.</w:t>
      </w:r>
      <w:r>
        <w:rPr>
          <w:sz w:val="24"/>
          <w:szCs w:val="24"/>
        </w:rPr>
        <w:t xml:space="preserve"> Al escrito al que se refiere el artículo anterior, se acompañará:</w:t>
      </w:r>
    </w:p>
    <w:p w14:paraId="07ADA4C2" w14:textId="77777777" w:rsidR="007A3C6F" w:rsidRDefault="007A3C6F">
      <w:pPr>
        <w:spacing w:line="360" w:lineRule="auto"/>
        <w:jc w:val="both"/>
        <w:rPr>
          <w:sz w:val="24"/>
          <w:szCs w:val="24"/>
        </w:rPr>
      </w:pPr>
    </w:p>
    <w:p w14:paraId="2B965E60" w14:textId="77777777" w:rsidR="007A3C6F" w:rsidRDefault="006A31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VIII. Constancia expedida por la Oficina del Registro Civil, en la que se acredita el haber recibido orientación, respecto de los derechos y obligaciones que nacen del matrimonio, y sobre </w:t>
      </w:r>
      <w:r>
        <w:rPr>
          <w:sz w:val="24"/>
          <w:szCs w:val="24"/>
        </w:rPr>
        <w:t xml:space="preserve">los temas de </w:t>
      </w:r>
      <w:r>
        <w:rPr>
          <w:b/>
          <w:bCs/>
          <w:sz w:val="24"/>
          <w:szCs w:val="24"/>
        </w:rPr>
        <w:t>igualdad sustantiva entre mujeres y hombres</w:t>
      </w:r>
      <w:r>
        <w:rPr>
          <w:sz w:val="24"/>
          <w:szCs w:val="24"/>
        </w:rPr>
        <w:t xml:space="preserve">, educación en valores, responsabilidad social, cultura de la legalidad y convivencia familiar; </w:t>
      </w:r>
      <w:r>
        <w:rPr>
          <w:b/>
          <w:bCs/>
          <w:sz w:val="24"/>
          <w:szCs w:val="24"/>
        </w:rPr>
        <w:t xml:space="preserve">incluyendo la identificación, prevención y erradicación de la violencia contra las mujeres en todas sus </w:t>
      </w:r>
      <w:r>
        <w:rPr>
          <w:b/>
          <w:bCs/>
          <w:sz w:val="24"/>
          <w:szCs w:val="24"/>
        </w:rPr>
        <w:t>formas y modalidades, la eliminación de estereotipos de género que perpetúan la desigualdad, la promoción de relaciones igualitarias basadas en el respeto y la dignidad de las mujeres, así como la difusión de mecanismos de atención, protección y denuncia p</w:t>
      </w:r>
      <w:r>
        <w:rPr>
          <w:b/>
          <w:bCs/>
          <w:sz w:val="24"/>
          <w:szCs w:val="24"/>
        </w:rPr>
        <w:t>ara garantizar su derecho a una vida libre de violencia;</w:t>
      </w:r>
      <w:r>
        <w:rPr>
          <w:sz w:val="24"/>
          <w:szCs w:val="24"/>
        </w:rPr>
        <w:t xml:space="preserve"> así como de las sanciones a que se hacen acreedores los cónyuges en los casos de la comisión de delitos contra la Familia, haciendo especial énfasis en proporcionar información y orientación para pre</w:t>
      </w:r>
      <w:r>
        <w:rPr>
          <w:sz w:val="24"/>
          <w:szCs w:val="24"/>
        </w:rPr>
        <w:t>venir la violencia familiar.</w:t>
      </w:r>
    </w:p>
    <w:p w14:paraId="42AF4FAF" w14:textId="77777777" w:rsidR="007A3C6F" w:rsidRDefault="007A3C6F">
      <w:pPr>
        <w:spacing w:line="360" w:lineRule="auto"/>
        <w:jc w:val="both"/>
        <w:rPr>
          <w:sz w:val="24"/>
          <w:szCs w:val="24"/>
        </w:rPr>
      </w:pPr>
    </w:p>
    <w:p w14:paraId="5A90B900" w14:textId="77777777" w:rsidR="007A3C6F" w:rsidRDefault="007A3C6F">
      <w:pPr>
        <w:jc w:val="both"/>
        <w:rPr>
          <w:sz w:val="24"/>
          <w:szCs w:val="24"/>
        </w:rPr>
      </w:pPr>
    </w:p>
    <w:p w14:paraId="7D161953" w14:textId="77777777" w:rsidR="007A3C6F" w:rsidRDefault="007A3C6F">
      <w:pPr>
        <w:jc w:val="both"/>
        <w:rPr>
          <w:sz w:val="24"/>
          <w:szCs w:val="24"/>
        </w:rPr>
      </w:pPr>
    </w:p>
    <w:p w14:paraId="53D68DAC" w14:textId="77777777" w:rsidR="007A3C6F" w:rsidRDefault="006A31D0">
      <w:pPr>
        <w:spacing w:line="360" w:lineRule="auto"/>
        <w:ind w:left="1140" w:right="14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TRANSITORIOS: </w:t>
      </w:r>
    </w:p>
    <w:p w14:paraId="6905D786" w14:textId="77777777" w:rsidR="007A3C6F" w:rsidRDefault="006A31D0">
      <w:pPr>
        <w:spacing w:line="360" w:lineRule="auto"/>
        <w:ind w:left="11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202A19EE" w14:textId="77777777" w:rsidR="007A3C6F" w:rsidRDefault="006A31D0">
      <w:pPr>
        <w:spacing w:after="24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PRIMERO. – </w:t>
      </w:r>
      <w:r>
        <w:rPr>
          <w:sz w:val="24"/>
          <w:szCs w:val="24"/>
        </w:rPr>
        <w:t>El presente decreto entrará en vigor al día siguiente de su publicación en el Periódico Oficial del Estado de Chihuahua.</w:t>
      </w:r>
    </w:p>
    <w:p w14:paraId="0A3188AB" w14:textId="77777777" w:rsidR="007A3C6F" w:rsidRDefault="006A31D0">
      <w:pPr>
        <w:spacing w:before="160" w:line="360" w:lineRule="auto"/>
        <w:ind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ECONÓMICO. - </w:t>
      </w:r>
      <w:r>
        <w:rPr>
          <w:sz w:val="24"/>
          <w:szCs w:val="24"/>
        </w:rPr>
        <w:t>Aprobado que sea, túrnese a la Secretaría para que elabore la minuta de Decreto correspondiente.</w:t>
      </w:r>
    </w:p>
    <w:p w14:paraId="2954CD5B" w14:textId="77777777" w:rsidR="007A3C6F" w:rsidRDefault="006A31D0">
      <w:pPr>
        <w:spacing w:before="160" w:after="24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DADO. - </w:t>
      </w:r>
      <w:r>
        <w:rPr>
          <w:sz w:val="24"/>
          <w:szCs w:val="24"/>
        </w:rPr>
        <w:t>En el Salón de Sesiones del Poder Legislativo a los 19 días del mes de mayo del año dos mil veintiséis.</w:t>
      </w:r>
    </w:p>
    <w:p w14:paraId="3556EF9B" w14:textId="77777777" w:rsidR="007A3C6F" w:rsidRDefault="006A31D0">
      <w:pPr>
        <w:spacing w:before="240" w:after="24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6332D517" w14:textId="77777777" w:rsidR="007A3C6F" w:rsidRDefault="006A31D0">
      <w:pPr>
        <w:spacing w:before="240" w:after="24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ATENTAMENTE  </w:t>
      </w:r>
    </w:p>
    <w:p w14:paraId="3025ADA5" w14:textId="77777777" w:rsidR="007A3C6F" w:rsidRDefault="007A3C6F">
      <w:pPr>
        <w:spacing w:before="240" w:after="240" w:line="360" w:lineRule="auto"/>
        <w:jc w:val="both"/>
        <w:rPr>
          <w:b/>
          <w:bCs/>
          <w:sz w:val="24"/>
          <w:szCs w:val="24"/>
        </w:rPr>
      </w:pPr>
    </w:p>
    <w:p w14:paraId="30836810" w14:textId="77777777" w:rsidR="007A3C6F" w:rsidRDefault="007A3C6F">
      <w:pPr>
        <w:spacing w:before="240" w:after="240" w:line="360" w:lineRule="auto"/>
        <w:jc w:val="center"/>
        <w:rPr>
          <w:b/>
          <w:bCs/>
          <w:sz w:val="24"/>
          <w:szCs w:val="24"/>
        </w:rPr>
      </w:pPr>
    </w:p>
    <w:p w14:paraId="3C3BEE7A" w14:textId="77777777" w:rsidR="007A3C6F" w:rsidRDefault="006A31D0">
      <w:pPr>
        <w:spacing w:before="240" w:after="24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DIP. IRLANDA DOMINIQUE MARQU</w:t>
      </w:r>
      <w:r>
        <w:rPr>
          <w:b/>
          <w:bCs/>
          <w:sz w:val="24"/>
          <w:szCs w:val="24"/>
        </w:rPr>
        <w:t>EZ NOLASCO</w:t>
      </w:r>
    </w:p>
    <w:p w14:paraId="62388ECB" w14:textId="77777777" w:rsidR="007A3C6F" w:rsidRDefault="006A31D0">
      <w:pPr>
        <w:spacing w:before="240" w:after="240"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REPRESENTANTE DEL PARTIDO DEL TRABAJO</w:t>
      </w:r>
    </w:p>
    <w:sectPr w:rsidR="007A3C6F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E43A8" w14:textId="77777777" w:rsidR="00000000" w:rsidRDefault="006A31D0">
      <w:pPr>
        <w:spacing w:line="240" w:lineRule="auto"/>
      </w:pPr>
      <w:r>
        <w:separator/>
      </w:r>
    </w:p>
  </w:endnote>
  <w:endnote w:type="continuationSeparator" w:id="0">
    <w:p w14:paraId="5E61E061" w14:textId="77777777" w:rsidR="00000000" w:rsidRDefault="006A31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952577-BD0E-4BB5-9675-64B9FA32EF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9DF0EEB-BF08-4BFE-AC72-34BDCD896C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ADEBC" w14:textId="77777777" w:rsidR="00000000" w:rsidRDefault="006A31D0">
      <w:pPr>
        <w:spacing w:line="240" w:lineRule="auto"/>
      </w:pPr>
      <w:r>
        <w:separator/>
      </w:r>
    </w:p>
  </w:footnote>
  <w:footnote w:type="continuationSeparator" w:id="0">
    <w:p w14:paraId="31B0130E" w14:textId="77777777" w:rsidR="00000000" w:rsidRDefault="006A31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92146" w14:textId="77777777" w:rsidR="007A3C6F" w:rsidRDefault="006A31D0">
    <w:pPr>
      <w:tabs>
        <w:tab w:val="center" w:pos="4680"/>
        <w:tab w:val="right" w:pos="9360"/>
      </w:tabs>
      <w:spacing w:before="240" w:after="240" w:line="240" w:lineRule="auto"/>
      <w:jc w:val="right"/>
      <w:rPr>
        <w:i/>
        <w:iCs/>
      </w:rPr>
    </w:pPr>
    <w:r>
      <w:rPr>
        <w:i/>
        <w:iCs/>
      </w:rPr>
      <w:t>“2026, Año del Bicentenario de la abolición de la esclavitud en el Estado de Chihuahua”</w:t>
    </w:r>
  </w:p>
  <w:p w14:paraId="618E28F5" w14:textId="77777777" w:rsidR="007A3C6F" w:rsidRDefault="007A3C6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C6F"/>
    <w:rsid w:val="006A31D0"/>
    <w:rsid w:val="007A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89AC0"/>
  <w15:docId w15:val="{A94C7FD4-69B0-4984-AE9F-D73540256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1544</Words>
  <Characters>8496</Characters>
  <Application>Microsoft Office Word</Application>
  <DocSecurity>0</DocSecurity>
  <Lines>70</Lines>
  <Paragraphs>20</Paragraphs>
  <ScaleCrop>false</ScaleCrop>
  <Company/>
  <LinksUpToDate>false</LinksUpToDate>
  <CharactersWithSpaces>10020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2026-05-18T19:46:00Z</dcterms:created>
  <dcterms:modified xsi:type="dcterms:W3CDTF">2026-05-18T19:46:00Z</dcterms:modified>
</cp:coreProperties>
</file>