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9A5E" w14:textId="77777777" w:rsidR="001E42BE" w:rsidRPr="008F0FD6" w:rsidRDefault="001E42BE" w:rsidP="008F0FD6">
      <w:pPr>
        <w:spacing w:after="0"/>
        <w:jc w:val="both"/>
        <w:rPr>
          <w:rFonts w:ascii="Century Gothic" w:hAnsi="Century Gothic" w:cs="Arial"/>
          <w:sz w:val="28"/>
          <w:szCs w:val="28"/>
          <w:lang w:val="es-MX"/>
        </w:rPr>
      </w:pPr>
    </w:p>
    <w:p w14:paraId="7F89C0F1" w14:textId="77777777" w:rsidR="001E42BE" w:rsidRPr="008F0FD6" w:rsidRDefault="001E42BE" w:rsidP="008F0FD6">
      <w:pPr>
        <w:spacing w:after="0" w:line="240" w:lineRule="auto"/>
        <w:jc w:val="both"/>
        <w:rPr>
          <w:rFonts w:ascii="Century Gothic" w:hAnsi="Century Gothic" w:cs="Arial"/>
          <w:sz w:val="28"/>
          <w:szCs w:val="28"/>
          <w:lang w:val="es-MX"/>
        </w:rPr>
      </w:pPr>
    </w:p>
    <w:p w14:paraId="62BBD19D" w14:textId="77777777" w:rsidR="001E42BE" w:rsidRPr="008F0FD6" w:rsidRDefault="001E42BE" w:rsidP="008F0FD6">
      <w:pPr>
        <w:spacing w:after="0" w:line="240" w:lineRule="auto"/>
        <w:jc w:val="both"/>
        <w:rPr>
          <w:rFonts w:ascii="Century Gothic" w:hAnsi="Century Gothic" w:cs="Arial"/>
          <w:sz w:val="28"/>
          <w:szCs w:val="28"/>
          <w:lang w:val="es-MX"/>
        </w:rPr>
      </w:pPr>
    </w:p>
    <w:p w14:paraId="3AA78EB9" w14:textId="77777777" w:rsidR="005E7853" w:rsidRPr="00DF19A5" w:rsidRDefault="005E7853" w:rsidP="005E7853">
      <w:pPr>
        <w:rPr>
          <w:rFonts w:ascii="Century Gothic" w:hAnsi="Century Gothic"/>
          <w:b/>
          <w:sz w:val="24"/>
        </w:rPr>
      </w:pPr>
      <w:r w:rsidRPr="00DF19A5">
        <w:rPr>
          <w:rFonts w:ascii="Century Gothic" w:hAnsi="Century Gothic"/>
          <w:b/>
          <w:sz w:val="24"/>
        </w:rPr>
        <w:t>H. CONGRESO DEL ESTADO DE CHIHUAHUA.</w:t>
      </w:r>
    </w:p>
    <w:p w14:paraId="491B1F74" w14:textId="77777777" w:rsidR="005E7853" w:rsidRPr="00DF19A5" w:rsidRDefault="005E7853" w:rsidP="005E7853">
      <w:pPr>
        <w:rPr>
          <w:rFonts w:ascii="Century Gothic" w:hAnsi="Century Gothic"/>
          <w:b/>
          <w:sz w:val="24"/>
        </w:rPr>
      </w:pPr>
      <w:r w:rsidRPr="00DF19A5">
        <w:rPr>
          <w:rFonts w:ascii="Century Gothic" w:hAnsi="Century Gothic"/>
          <w:b/>
          <w:sz w:val="24"/>
        </w:rPr>
        <w:t>PRESENTE. –</w:t>
      </w:r>
    </w:p>
    <w:p w14:paraId="3A824EE2" w14:textId="1B7865F5" w:rsidR="005E7853" w:rsidRDefault="005E7853" w:rsidP="008D49D5">
      <w:pPr>
        <w:spacing w:line="360" w:lineRule="auto"/>
        <w:jc w:val="both"/>
        <w:rPr>
          <w:rFonts w:ascii="Century Gothic" w:hAnsi="Century Gothic"/>
          <w:sz w:val="24"/>
        </w:rPr>
      </w:pPr>
      <w:r w:rsidRPr="00DF19A5">
        <w:rPr>
          <w:rFonts w:ascii="Century Gothic" w:hAnsi="Century Gothic"/>
          <w:sz w:val="24"/>
        </w:rPr>
        <w:t xml:space="preserve">Quien suscribe, </w:t>
      </w:r>
      <w:r w:rsidRPr="00DF19A5">
        <w:rPr>
          <w:rFonts w:ascii="Century Gothic" w:hAnsi="Century Gothic"/>
          <w:b/>
          <w:sz w:val="24"/>
        </w:rPr>
        <w:t>Herminia Gómez Carrasco</w:t>
      </w:r>
      <w:r w:rsidRPr="00DF19A5">
        <w:rPr>
          <w:rFonts w:ascii="Century Gothic" w:hAnsi="Century Gothic"/>
          <w:sz w:val="24"/>
        </w:rPr>
        <w:t xml:space="preserve">, Diputada integrante del Grupo Parlamentario de </w:t>
      </w:r>
      <w:r w:rsidRPr="00DF19A5">
        <w:rPr>
          <w:rFonts w:ascii="Century Gothic" w:hAnsi="Century Gothic"/>
          <w:b/>
          <w:sz w:val="24"/>
        </w:rPr>
        <w:t>MORENA</w:t>
      </w:r>
      <w:r w:rsidRPr="00DF19A5">
        <w:rPr>
          <w:rFonts w:ascii="Century Gothic" w:hAnsi="Century Gothic"/>
          <w:sz w:val="24"/>
        </w:rPr>
        <w:t xml:space="preserve">, con fundamento en lo dispuesto por el </w:t>
      </w:r>
      <w:r w:rsidRPr="00DF19A5">
        <w:rPr>
          <w:rFonts w:ascii="Century Gothic" w:hAnsi="Century Gothic"/>
          <w:b/>
          <w:sz w:val="24"/>
        </w:rPr>
        <w:t>artículo 66</w:t>
      </w:r>
      <w:r w:rsidRPr="00DF19A5">
        <w:rPr>
          <w:rFonts w:ascii="Century Gothic" w:hAnsi="Century Gothic"/>
          <w:sz w:val="24"/>
        </w:rPr>
        <w:t xml:space="preserve"> de la Constitución Política del Estado Libre y Soberano de Chihuahua me permito formular las siguientes </w:t>
      </w:r>
      <w:r w:rsidRPr="00DF19A5">
        <w:rPr>
          <w:rFonts w:ascii="Century Gothic" w:hAnsi="Century Gothic"/>
          <w:b/>
          <w:sz w:val="24"/>
        </w:rPr>
        <w:t xml:space="preserve">preguntas a autoridades: AL SECRETARIO </w:t>
      </w:r>
      <w:r>
        <w:rPr>
          <w:rFonts w:ascii="Century Gothic" w:hAnsi="Century Gothic"/>
          <w:b/>
          <w:sz w:val="24"/>
        </w:rPr>
        <w:t xml:space="preserve">DE </w:t>
      </w:r>
      <w:r w:rsidR="00497822">
        <w:rPr>
          <w:rFonts w:ascii="Century Gothic" w:hAnsi="Century Gothic"/>
          <w:b/>
          <w:sz w:val="24"/>
        </w:rPr>
        <w:t>EDUCACIÓN Y DEPORTE</w:t>
      </w:r>
      <w:r>
        <w:rPr>
          <w:rFonts w:ascii="Century Gothic" w:hAnsi="Century Gothic"/>
          <w:b/>
          <w:sz w:val="24"/>
        </w:rPr>
        <w:t xml:space="preserve"> ESTADO DE CHIHUAHUA</w:t>
      </w:r>
      <w:r w:rsidRPr="00DF19A5">
        <w:rPr>
          <w:rFonts w:ascii="Century Gothic" w:hAnsi="Century Gothic"/>
          <w:sz w:val="24"/>
        </w:rPr>
        <w:t>, cumpliendo con los requerimientos del artículo anteriormente citado, al tenor de la siguiente:</w:t>
      </w:r>
    </w:p>
    <w:p w14:paraId="3BA68CD2" w14:textId="77777777" w:rsidR="001A79C0" w:rsidRPr="002E7BBD" w:rsidRDefault="001A79C0" w:rsidP="005E7853">
      <w:pPr>
        <w:jc w:val="both"/>
        <w:rPr>
          <w:rFonts w:ascii="Century Gothic" w:hAnsi="Century Gothic"/>
          <w:sz w:val="24"/>
        </w:rPr>
      </w:pPr>
    </w:p>
    <w:p w14:paraId="3418F644" w14:textId="77777777" w:rsidR="005E7853" w:rsidRPr="002E7BBD" w:rsidRDefault="005E7853" w:rsidP="005E7853">
      <w:pPr>
        <w:spacing w:line="240" w:lineRule="auto"/>
        <w:jc w:val="center"/>
        <w:rPr>
          <w:rFonts w:ascii="Century Gothic" w:hAnsi="Century Gothic"/>
          <w:b/>
          <w:sz w:val="24"/>
        </w:rPr>
      </w:pPr>
      <w:r w:rsidRPr="002E7BBD">
        <w:rPr>
          <w:rFonts w:ascii="Century Gothic" w:hAnsi="Century Gothic"/>
          <w:b/>
          <w:sz w:val="24"/>
        </w:rPr>
        <w:t>EXPOSICIÓN DE MOTIVOS</w:t>
      </w:r>
    </w:p>
    <w:p w14:paraId="24925FAA" w14:textId="25307F92" w:rsidR="00C10DB3" w:rsidRPr="00C10DB3" w:rsidRDefault="00C10DB3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C10DB3">
        <w:rPr>
          <w:rFonts w:ascii="Century Gothic" w:hAnsi="Century Gothic"/>
          <w:sz w:val="24"/>
        </w:rPr>
        <w:t>Desde esta representación popular hemos señalado en distintas ocasiones la importancia que tiene la capacitación, sensibilización y difusión de información sobre neurodivergencias en los centros educativos. Hoy, ante el incremento de</w:t>
      </w:r>
      <w:r w:rsidR="00301CDE">
        <w:rPr>
          <w:rFonts w:ascii="Century Gothic" w:hAnsi="Century Gothic"/>
          <w:sz w:val="24"/>
        </w:rPr>
        <w:t>l 17% anual de</w:t>
      </w:r>
      <w:r w:rsidRPr="00C10DB3">
        <w:rPr>
          <w:rFonts w:ascii="Century Gothic" w:hAnsi="Century Gothic"/>
          <w:sz w:val="24"/>
        </w:rPr>
        <w:t xml:space="preserve"> casos de niñas y niños neurodivergentes, particularmente niñas y niños autistas, resulta urgente reconocer que la falta de herramientas institucionales no solamente vulnera los derechos de la niñez, sino también coloca a las maestras y maestros en escenarios para los que muchas veces no cuentan con preparación, acompañamiento ni apoyos suficientes.</w:t>
      </w:r>
    </w:p>
    <w:p w14:paraId="42BB20E3" w14:textId="7614A39E" w:rsidR="006D16AE" w:rsidRDefault="00301CDE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301CDE">
        <w:rPr>
          <w:rFonts w:ascii="Century Gothic" w:hAnsi="Century Gothic"/>
          <w:sz w:val="24"/>
        </w:rPr>
        <w:t>E</w:t>
      </w:r>
      <w:r w:rsidR="00C10DB3" w:rsidRPr="00C10DB3">
        <w:rPr>
          <w:rFonts w:ascii="Century Gothic" w:hAnsi="Century Gothic"/>
          <w:sz w:val="24"/>
        </w:rPr>
        <w:t xml:space="preserve">n el Jardín de Niños María Castañeda, aquí en la ciudad de Chihuahua, </w:t>
      </w:r>
      <w:r>
        <w:rPr>
          <w:rFonts w:ascii="Century Gothic" w:hAnsi="Century Gothic"/>
          <w:sz w:val="24"/>
        </w:rPr>
        <w:t xml:space="preserve">se suscitaron hechos </w:t>
      </w:r>
      <w:r w:rsidR="00C10DB3" w:rsidRPr="00C10DB3">
        <w:rPr>
          <w:rFonts w:ascii="Century Gothic" w:hAnsi="Century Gothic"/>
          <w:sz w:val="24"/>
        </w:rPr>
        <w:t xml:space="preserve">donde </w:t>
      </w:r>
      <w:r w:rsidR="00C10DB3" w:rsidRPr="00DD5A11">
        <w:rPr>
          <w:rFonts w:ascii="Century Gothic" w:hAnsi="Century Gothic"/>
          <w:sz w:val="24"/>
        </w:rPr>
        <w:t>presuntamente</w:t>
      </w:r>
      <w:r w:rsidR="00082294" w:rsidRPr="00DD5A11">
        <w:rPr>
          <w:rFonts w:ascii="Century Gothic" w:hAnsi="Century Gothic"/>
          <w:sz w:val="24"/>
        </w:rPr>
        <w:t xml:space="preserve"> </w:t>
      </w:r>
      <w:r w:rsidR="00010FA3" w:rsidRPr="00DD5A11">
        <w:rPr>
          <w:rFonts w:ascii="Century Gothic" w:hAnsi="Century Gothic"/>
          <w:sz w:val="24"/>
        </w:rPr>
        <w:t xml:space="preserve">como lo mencionan diversos medios de comunicación </w:t>
      </w:r>
      <w:r w:rsidR="00082294" w:rsidRPr="00DD5A11">
        <w:rPr>
          <w:rFonts w:ascii="Century Gothic" w:hAnsi="Century Gothic"/>
          <w:sz w:val="24"/>
        </w:rPr>
        <w:t xml:space="preserve">Maia y Frida </w:t>
      </w:r>
      <w:r w:rsidR="00C10DB3" w:rsidRPr="00DD5A11">
        <w:rPr>
          <w:rFonts w:ascii="Century Gothic" w:hAnsi="Century Gothic"/>
          <w:sz w:val="24"/>
        </w:rPr>
        <w:t>fue</w:t>
      </w:r>
      <w:r w:rsidR="00082294" w:rsidRPr="00DD5A11">
        <w:rPr>
          <w:rFonts w:ascii="Century Gothic" w:hAnsi="Century Gothic"/>
          <w:sz w:val="24"/>
        </w:rPr>
        <w:t>ron</w:t>
      </w:r>
      <w:r w:rsidR="00C10DB3" w:rsidRPr="00DD5A11">
        <w:rPr>
          <w:rFonts w:ascii="Century Gothic" w:hAnsi="Century Gothic"/>
          <w:sz w:val="24"/>
        </w:rPr>
        <w:t xml:space="preserve"> víctima</w:t>
      </w:r>
      <w:r w:rsidR="00082294" w:rsidRPr="00DD5A11">
        <w:rPr>
          <w:rFonts w:ascii="Century Gothic" w:hAnsi="Century Gothic"/>
          <w:sz w:val="24"/>
        </w:rPr>
        <w:t>s</w:t>
      </w:r>
      <w:r w:rsidR="00C10DB3" w:rsidRPr="00DD5A11">
        <w:rPr>
          <w:rFonts w:ascii="Century Gothic" w:hAnsi="Century Gothic"/>
          <w:sz w:val="24"/>
        </w:rPr>
        <w:t xml:space="preserve"> de violencia</w:t>
      </w:r>
      <w:r w:rsidR="00C10DB3" w:rsidRPr="00C10DB3">
        <w:rPr>
          <w:rFonts w:ascii="Century Gothic" w:hAnsi="Century Gothic"/>
          <w:sz w:val="24"/>
        </w:rPr>
        <w:t xml:space="preserve">. Ante estos hechos, madres y padres de familia interpusieron denuncias </w:t>
      </w:r>
      <w:r w:rsidR="00082294">
        <w:rPr>
          <w:rFonts w:ascii="Century Gothic" w:hAnsi="Century Gothic"/>
          <w:sz w:val="24"/>
        </w:rPr>
        <w:t xml:space="preserve">por </w:t>
      </w:r>
      <w:r w:rsidR="00082294" w:rsidRPr="00082294">
        <w:rPr>
          <w:rFonts w:ascii="Century Gothic" w:hAnsi="Century Gothic"/>
          <w:sz w:val="24"/>
        </w:rPr>
        <w:t xml:space="preserve">delitos de DISCRIMINACIÓN, OMISIÓN DE CUIDADOS, VIOLENCIA EN CONTRA DE MENOR, ABUSO DE AUTORIDAD, EJERCICIO INDEBIDO DEL SERVICIO PÚBLICO, VIOLENCIA </w:t>
      </w:r>
      <w:r w:rsidR="00082294" w:rsidRPr="00082294">
        <w:rPr>
          <w:rFonts w:ascii="Century Gothic" w:hAnsi="Century Gothic"/>
          <w:sz w:val="24"/>
        </w:rPr>
        <w:lastRenderedPageBreak/>
        <w:t>INSTITUCIONAL</w:t>
      </w:r>
      <w:r w:rsidR="00082294">
        <w:rPr>
          <w:rFonts w:ascii="Century Gothic" w:hAnsi="Century Gothic"/>
          <w:sz w:val="24"/>
        </w:rPr>
        <w:t xml:space="preserve"> </w:t>
      </w:r>
      <w:r w:rsidR="00C10DB3" w:rsidRPr="00C10DB3">
        <w:rPr>
          <w:rFonts w:ascii="Century Gothic" w:hAnsi="Century Gothic"/>
          <w:sz w:val="24"/>
        </w:rPr>
        <w:t>ante la Fiscalía General del Estado, así como quejas ante la Comisión Estatal de los Derechos Humanos y la Secretaría de la Función Pública.</w:t>
      </w:r>
    </w:p>
    <w:p w14:paraId="4FED4334" w14:textId="68BA2F23" w:rsidR="00C10DB3" w:rsidRDefault="00C10DB3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C10DB3">
        <w:rPr>
          <w:rFonts w:ascii="Century Gothic" w:hAnsi="Century Gothic"/>
          <w:sz w:val="24"/>
        </w:rPr>
        <w:t>Es indispensable señalar que, cuando existen denuncias de esta naturaleza, deben activarse protocolos que privilegien el interés superior de la niñez y garanticen la protección inmediata de niñas, niños y adolescentes</w:t>
      </w:r>
      <w:r w:rsidR="00D55EDE">
        <w:rPr>
          <w:rFonts w:ascii="Century Gothic" w:hAnsi="Century Gothic"/>
          <w:sz w:val="24"/>
        </w:rPr>
        <w:t xml:space="preserve">; </w:t>
      </w:r>
      <w:r w:rsidR="00D55EDE" w:rsidRPr="00311707">
        <w:rPr>
          <w:rFonts w:ascii="Century Gothic" w:hAnsi="Century Gothic"/>
          <w:sz w:val="24"/>
        </w:rPr>
        <w:t>de las niñas presuntamente violentadas, así como de toda la población estudiantil</w:t>
      </w:r>
      <w:r w:rsidRPr="00C10DB3">
        <w:rPr>
          <w:rFonts w:ascii="Century Gothic" w:hAnsi="Century Gothic"/>
          <w:sz w:val="24"/>
        </w:rPr>
        <w:t>. Sin embargo, también es necesario reconocer una realidad que no puede seguir ignorándose: seguimos sin destinar recursos suficientes para apoyos reales al personal docente, traducidos en capacitación especializada, personal de apoyo, atención interdisciplinaria y herramientas claras para actuar frente a casos de neurodivergencia dentro del aula.</w:t>
      </w:r>
    </w:p>
    <w:p w14:paraId="49AF51C4" w14:textId="696C9868" w:rsidR="00311707" w:rsidRPr="00C10DB3" w:rsidRDefault="00311707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DD5A11">
        <w:rPr>
          <w:rFonts w:ascii="Century Gothic" w:hAnsi="Century Gothic"/>
          <w:sz w:val="24"/>
        </w:rPr>
        <w:t>La Convención sobre los Derechos de las Personas con Discapacidad obliga a los Estado parte a que las niñas y niños con discapacidad no queden excluidas del sistema general de educación por motivos de discapacidad, y que no queden excluidos de la enseñanza por motivos de discapacidad; también el artículo 3 de la Constitución Política de los Estado Unidos Mexicanos que menciona que toda persona tiene derecho a la educación.</w:t>
      </w:r>
    </w:p>
    <w:p w14:paraId="5C37F908" w14:textId="77777777" w:rsidR="00C10DB3" w:rsidRPr="00C10DB3" w:rsidRDefault="00C10DB3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C10DB3">
        <w:rPr>
          <w:rFonts w:ascii="Century Gothic" w:hAnsi="Century Gothic"/>
          <w:sz w:val="24"/>
        </w:rPr>
        <w:t>Hoy nos encontramos frente a un escenario de múltiples vulneraciones.</w:t>
      </w:r>
    </w:p>
    <w:p w14:paraId="6A598B42" w14:textId="77777777" w:rsidR="00C10DB3" w:rsidRPr="00C10DB3" w:rsidRDefault="00C10DB3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C10DB3">
        <w:rPr>
          <w:rFonts w:ascii="Century Gothic" w:hAnsi="Century Gothic"/>
          <w:sz w:val="24"/>
        </w:rPr>
        <w:t xml:space="preserve">Primeramente, se vulnera a las niñas autistas que </w:t>
      </w:r>
      <w:r w:rsidRPr="00311707">
        <w:rPr>
          <w:rFonts w:ascii="Century Gothic" w:hAnsi="Century Gothic"/>
          <w:sz w:val="24"/>
        </w:rPr>
        <w:t>presuntamente</w:t>
      </w:r>
      <w:r w:rsidRPr="00C10DB3">
        <w:rPr>
          <w:rFonts w:ascii="Century Gothic" w:hAnsi="Century Gothic"/>
          <w:sz w:val="24"/>
        </w:rPr>
        <w:t xml:space="preserve"> fueron violentadas.</w:t>
      </w:r>
    </w:p>
    <w:p w14:paraId="08405DA3" w14:textId="77777777" w:rsidR="00C10DB3" w:rsidRPr="00C10DB3" w:rsidRDefault="00C10DB3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C10DB3">
        <w:rPr>
          <w:rFonts w:ascii="Century Gothic" w:hAnsi="Century Gothic"/>
          <w:sz w:val="24"/>
        </w:rPr>
        <w:t>También se vulnera a las maestras y maestros, quienes enfrentan cargas laborales excesivas, falta de acompañamiento institucional y ausencia de capacitación suficiente para atender la creciente prevalencia de niñas y niños neurodivergentes en las escuelas.</w:t>
      </w:r>
    </w:p>
    <w:p w14:paraId="000A0DF8" w14:textId="77777777" w:rsidR="00311707" w:rsidRDefault="00C10DB3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C10DB3">
        <w:rPr>
          <w:rFonts w:ascii="Century Gothic" w:hAnsi="Century Gothic"/>
          <w:sz w:val="24"/>
        </w:rPr>
        <w:t xml:space="preserve">Asimismo, se vulnera el derecho a la educación de los demás niños y niñas del grupo, pues ante la presentación de denuncias y la remoción de personal </w:t>
      </w:r>
    </w:p>
    <w:p w14:paraId="09FB4BAC" w14:textId="77777777" w:rsidR="00311707" w:rsidRDefault="00311707" w:rsidP="00C10DB3">
      <w:pPr>
        <w:spacing w:line="360" w:lineRule="auto"/>
        <w:jc w:val="both"/>
        <w:rPr>
          <w:rFonts w:ascii="Century Gothic" w:hAnsi="Century Gothic"/>
          <w:sz w:val="24"/>
        </w:rPr>
      </w:pPr>
    </w:p>
    <w:p w14:paraId="2854F6F4" w14:textId="1CC6997F" w:rsidR="00C10DB3" w:rsidRPr="002B0C06" w:rsidRDefault="00C10DB3" w:rsidP="00C10DB3">
      <w:pPr>
        <w:spacing w:line="360" w:lineRule="auto"/>
        <w:jc w:val="both"/>
        <w:rPr>
          <w:rFonts w:ascii="Century Gothic" w:hAnsi="Century Gothic"/>
          <w:color w:val="FF0000"/>
          <w:sz w:val="24"/>
        </w:rPr>
      </w:pPr>
      <w:r w:rsidRPr="00C10DB3">
        <w:rPr>
          <w:rFonts w:ascii="Century Gothic" w:hAnsi="Century Gothic"/>
          <w:sz w:val="24"/>
        </w:rPr>
        <w:t>docente, las aulas quedan sujetas a incertidumbre institucional a escasas semanas de concluir el ciclo escolar.</w:t>
      </w:r>
      <w:r w:rsidR="002B0C06">
        <w:rPr>
          <w:rFonts w:ascii="Century Gothic" w:hAnsi="Century Gothic"/>
          <w:sz w:val="24"/>
        </w:rPr>
        <w:t xml:space="preserve"> </w:t>
      </w:r>
    </w:p>
    <w:p w14:paraId="33C932C5" w14:textId="0ED33F11" w:rsidR="00CC52FA" w:rsidRDefault="00C10DB3" w:rsidP="00C10DB3">
      <w:pPr>
        <w:spacing w:line="360" w:lineRule="auto"/>
        <w:jc w:val="both"/>
        <w:rPr>
          <w:rFonts w:ascii="Century Gothic" w:hAnsi="Century Gothic"/>
          <w:sz w:val="24"/>
        </w:rPr>
      </w:pPr>
      <w:r w:rsidRPr="00C10DB3">
        <w:rPr>
          <w:rFonts w:ascii="Century Gothic" w:hAnsi="Century Gothic"/>
          <w:sz w:val="24"/>
        </w:rPr>
        <w:t>La realidad es que todas y todos están perdiendo cuando no existen protocolos claros, mecanismos preventivos eficaces y políticas públicas integrales que permitan actuar correctamente en este tipo de situaciones</w:t>
      </w:r>
      <w:r w:rsidR="00E80E1F">
        <w:rPr>
          <w:rFonts w:ascii="Century Gothic" w:hAnsi="Century Gothic"/>
          <w:sz w:val="24"/>
        </w:rPr>
        <w:t xml:space="preserve">. </w:t>
      </w:r>
    </w:p>
    <w:p w14:paraId="3D21FE05" w14:textId="0892BEE2" w:rsidR="00E80E1F" w:rsidRDefault="00D22367" w:rsidP="00311707">
      <w:pPr>
        <w:spacing w:line="360" w:lineRule="auto"/>
        <w:jc w:val="both"/>
        <w:rPr>
          <w:rFonts w:ascii="Century Gothic" w:hAnsi="Century Gothic"/>
          <w:b/>
          <w:sz w:val="24"/>
        </w:rPr>
      </w:pPr>
      <w:r w:rsidRPr="00D22367">
        <w:rPr>
          <w:rFonts w:ascii="Century Gothic" w:hAnsi="Century Gothic"/>
          <w:sz w:val="24"/>
        </w:rPr>
        <w:t>Por lo anterior expuesto me permito hacerle las siguientes preguntas al Secretario de Educación y Deporte del Estado, el Licenciado Francisco Hugo Gutiérrez Dávila:</w:t>
      </w:r>
    </w:p>
    <w:p w14:paraId="401DF022" w14:textId="00B19CD4" w:rsid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¿Cuáles son los protocolos específicos que actualmente tiene la Secretaría de Educación para atender casos donde exista una denuncia relacionada con presunta violencia hacia niñas y niños neurodivergentes?</w:t>
      </w:r>
    </w:p>
    <w:p w14:paraId="38DA1163" w14:textId="77777777" w:rsidR="00311707" w:rsidRPr="00E80E1F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57920BF0" w14:textId="20D9C86D" w:rsid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¿Qué medidas de apoyo psicológico, académico y administrativo se brindan al grupo escolar mientras avanzan las investigaciones?</w:t>
      </w:r>
    </w:p>
    <w:p w14:paraId="5DEACB26" w14:textId="77777777" w:rsidR="00311707" w:rsidRPr="00E80E1F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18E0C9E3" w14:textId="13804A92" w:rsid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¿Qué ocurre con las maestras removidas de grupo durante el proceso de investigación y cuáles son las garantías de debido proceso para ellas?</w:t>
      </w:r>
    </w:p>
    <w:p w14:paraId="3BB98DBE" w14:textId="77777777" w:rsidR="00311707" w:rsidRPr="00E80E1F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02ADB8D3" w14:textId="587F8F88" w:rsid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¿Cómo se garantiza el derecho a la educación de las demás niñas y niños afectados por la suspensión o remoción del personal docente?</w:t>
      </w:r>
    </w:p>
    <w:p w14:paraId="30B2489F" w14:textId="77777777" w:rsidR="00311707" w:rsidRPr="00E80E1F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5D982256" w14:textId="4298CB09" w:rsid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¿Qué programas de capacitación obligatoria existen actualmente para maestras y maestros en materia de autismo y neurodivergencias?</w:t>
      </w:r>
    </w:p>
    <w:p w14:paraId="7AB1F8D9" w14:textId="77777777" w:rsidR="00311707" w:rsidRPr="00E80E1F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306A131D" w14:textId="18A4A235" w:rsid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¿Existe un departamento especializado responsable de supervisar la inclusión educativa y la atención de niñas y niños neurodivergentes dentro de las escuelas?</w:t>
      </w:r>
    </w:p>
    <w:p w14:paraId="7EEF8B04" w14:textId="77777777" w:rsidR="00311707" w:rsidRPr="00E80E1F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706C1028" w14:textId="46B50865" w:rsid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¿Qué acciones preventivas se están implementando para evitar que docentes y estudiantes vuelvan a atravesar situaciones similares?</w:t>
      </w:r>
    </w:p>
    <w:p w14:paraId="2A0FF2EB" w14:textId="40E6EE3F" w:rsidR="00311707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764ECEA9" w14:textId="485B1930" w:rsidR="00311707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69E22093" w14:textId="77777777" w:rsidR="00311707" w:rsidRPr="00E80E1F" w:rsidRDefault="00311707" w:rsidP="00311707">
      <w:pPr>
        <w:pStyle w:val="Prrafodelista"/>
        <w:jc w:val="both"/>
        <w:rPr>
          <w:rFonts w:ascii="Century Gothic" w:hAnsi="Century Gothic"/>
          <w:b/>
          <w:sz w:val="24"/>
        </w:rPr>
      </w:pPr>
    </w:p>
    <w:p w14:paraId="5095117B" w14:textId="77777777" w:rsidR="00E80E1F" w:rsidRPr="00E80E1F" w:rsidRDefault="00E80E1F" w:rsidP="008D49D5">
      <w:pPr>
        <w:pStyle w:val="Prrafodelista"/>
        <w:numPr>
          <w:ilvl w:val="0"/>
          <w:numId w:val="6"/>
        </w:numPr>
        <w:jc w:val="both"/>
        <w:rPr>
          <w:rFonts w:ascii="Century Gothic" w:hAnsi="Century Gothic"/>
          <w:b/>
          <w:sz w:val="24"/>
        </w:rPr>
      </w:pPr>
      <w:r w:rsidRPr="00E80E1F">
        <w:rPr>
          <w:rFonts w:ascii="Century Gothic" w:hAnsi="Century Gothic"/>
          <w:b/>
          <w:sz w:val="24"/>
        </w:rPr>
        <w:t>¿Cómo se está evaluando la carga laboral y emocional que enfrentan las maestras y maestros al atender grupos cada vez más diversos sin apoyos suficientes?</w:t>
      </w:r>
    </w:p>
    <w:p w14:paraId="2F14288A" w14:textId="3C3B78C6" w:rsidR="005E7853" w:rsidRPr="002E7BBD" w:rsidRDefault="005E7853" w:rsidP="008D49D5">
      <w:pPr>
        <w:spacing w:line="360" w:lineRule="auto"/>
        <w:jc w:val="both"/>
        <w:rPr>
          <w:rFonts w:ascii="Century Gothic" w:hAnsi="Century Gothic"/>
          <w:sz w:val="24"/>
        </w:rPr>
      </w:pPr>
      <w:r w:rsidRPr="002E7BBD">
        <w:rPr>
          <w:rFonts w:ascii="Century Gothic" w:hAnsi="Century Gothic"/>
          <w:sz w:val="24"/>
        </w:rPr>
        <w:t xml:space="preserve">En virtud de lo dispuesto por las fracciones III, IV y V del artículo 66 de la Constitución Política del Estado de Chihuahua, solicito se le dé el trámite correspondiente en tiempo y forma. </w:t>
      </w:r>
    </w:p>
    <w:p w14:paraId="3363FAFE" w14:textId="0C8595CD" w:rsidR="005E7853" w:rsidRDefault="005E7853" w:rsidP="008D49D5">
      <w:pPr>
        <w:spacing w:line="360" w:lineRule="auto"/>
        <w:jc w:val="both"/>
        <w:rPr>
          <w:rFonts w:ascii="Century Gothic" w:hAnsi="Century Gothic"/>
          <w:sz w:val="24"/>
        </w:rPr>
      </w:pPr>
      <w:r w:rsidRPr="002E7BBD">
        <w:rPr>
          <w:rFonts w:ascii="Century Gothic" w:hAnsi="Century Gothic"/>
          <w:b/>
          <w:sz w:val="24"/>
        </w:rPr>
        <w:t>D A D O</w:t>
      </w:r>
      <w:r w:rsidRPr="002E7BBD">
        <w:rPr>
          <w:rFonts w:ascii="Century Gothic" w:hAnsi="Century Gothic"/>
          <w:sz w:val="24"/>
        </w:rPr>
        <w:t xml:space="preserve"> en el salón de sesiones</w:t>
      </w:r>
      <w:r w:rsidR="004C5B98">
        <w:rPr>
          <w:rFonts w:ascii="Century Gothic" w:hAnsi="Century Gothic"/>
          <w:sz w:val="24"/>
        </w:rPr>
        <w:t xml:space="preserve"> </w:t>
      </w:r>
      <w:r w:rsidRPr="002E7BBD">
        <w:rPr>
          <w:rFonts w:ascii="Century Gothic" w:hAnsi="Century Gothic"/>
          <w:sz w:val="24"/>
        </w:rPr>
        <w:t>del Poder Legislativo,</w:t>
      </w:r>
      <w:r w:rsidR="00E54A32">
        <w:rPr>
          <w:rFonts w:ascii="Century Gothic" w:hAnsi="Century Gothic"/>
          <w:sz w:val="24"/>
        </w:rPr>
        <w:t xml:space="preserve"> </w:t>
      </w:r>
      <w:r w:rsidR="00E54A32" w:rsidRPr="00E54A32">
        <w:rPr>
          <w:rFonts w:ascii="Century Gothic" w:hAnsi="Century Gothic"/>
          <w:sz w:val="24"/>
        </w:rPr>
        <w:t>en la ciudad de Chihuahua, Chihuahua</w:t>
      </w:r>
      <w:r w:rsidRPr="002E7BBD">
        <w:rPr>
          <w:rFonts w:ascii="Century Gothic" w:hAnsi="Century Gothic"/>
          <w:sz w:val="24"/>
        </w:rPr>
        <w:t xml:space="preserve"> a los </w:t>
      </w:r>
      <w:r w:rsidR="005D1DA8">
        <w:rPr>
          <w:rFonts w:ascii="Century Gothic" w:hAnsi="Century Gothic"/>
          <w:sz w:val="24"/>
        </w:rPr>
        <w:t>1</w:t>
      </w:r>
      <w:r w:rsidR="008D49D5">
        <w:rPr>
          <w:rFonts w:ascii="Century Gothic" w:hAnsi="Century Gothic"/>
          <w:sz w:val="24"/>
        </w:rPr>
        <w:t>4</w:t>
      </w:r>
      <w:r w:rsidRPr="002E7BBD">
        <w:rPr>
          <w:rFonts w:ascii="Century Gothic" w:hAnsi="Century Gothic"/>
          <w:sz w:val="24"/>
        </w:rPr>
        <w:t xml:space="preserve"> días del mes de </w:t>
      </w:r>
      <w:r w:rsidR="008D49D5">
        <w:rPr>
          <w:rFonts w:ascii="Century Gothic" w:hAnsi="Century Gothic"/>
          <w:sz w:val="24"/>
        </w:rPr>
        <w:t>mayo</w:t>
      </w:r>
      <w:r w:rsidRPr="002E7BBD">
        <w:rPr>
          <w:rFonts w:ascii="Century Gothic" w:hAnsi="Century Gothic"/>
          <w:sz w:val="24"/>
        </w:rPr>
        <w:t xml:space="preserve"> del año dos mil </w:t>
      </w:r>
      <w:r w:rsidR="00311707" w:rsidRPr="002E7BBD">
        <w:rPr>
          <w:rFonts w:ascii="Century Gothic" w:hAnsi="Century Gothic"/>
          <w:sz w:val="24"/>
        </w:rPr>
        <w:t>veinti</w:t>
      </w:r>
      <w:r w:rsidR="00311707">
        <w:rPr>
          <w:rFonts w:ascii="Century Gothic" w:hAnsi="Century Gothic"/>
          <w:sz w:val="24"/>
        </w:rPr>
        <w:t>séis</w:t>
      </w:r>
      <w:r w:rsidRPr="002E7BBD">
        <w:rPr>
          <w:rFonts w:ascii="Century Gothic" w:hAnsi="Century Gothic"/>
          <w:sz w:val="24"/>
        </w:rPr>
        <w:t>.</w:t>
      </w:r>
    </w:p>
    <w:p w14:paraId="1DA0B958" w14:textId="77777777" w:rsidR="005E7853" w:rsidRPr="002E7BBD" w:rsidRDefault="005E7853" w:rsidP="005E7853">
      <w:pPr>
        <w:spacing w:line="240" w:lineRule="auto"/>
        <w:jc w:val="both"/>
        <w:rPr>
          <w:rFonts w:ascii="Century Gothic" w:hAnsi="Century Gothic"/>
          <w:sz w:val="24"/>
        </w:rPr>
      </w:pPr>
    </w:p>
    <w:p w14:paraId="39F31AFE" w14:textId="77777777" w:rsidR="005E7853" w:rsidRPr="00C25181" w:rsidRDefault="005E7853" w:rsidP="005E7853">
      <w:pPr>
        <w:jc w:val="center"/>
        <w:rPr>
          <w:rFonts w:ascii="Century Gothic" w:hAnsi="Century Gothic"/>
          <w:b/>
          <w:sz w:val="24"/>
        </w:rPr>
      </w:pPr>
      <w:r w:rsidRPr="00C25181">
        <w:rPr>
          <w:rFonts w:ascii="Century Gothic" w:hAnsi="Century Gothic"/>
          <w:b/>
          <w:sz w:val="24"/>
        </w:rPr>
        <w:t>ATENTAMENTE</w:t>
      </w:r>
    </w:p>
    <w:p w14:paraId="3E5F5AB0" w14:textId="77777777" w:rsidR="005E7853" w:rsidRDefault="005E7853" w:rsidP="005E7853">
      <w:pPr>
        <w:jc w:val="center"/>
        <w:rPr>
          <w:rFonts w:ascii="Century Gothic" w:hAnsi="Century Gothic"/>
          <w:sz w:val="24"/>
        </w:rPr>
      </w:pPr>
    </w:p>
    <w:p w14:paraId="6B26F8A9" w14:textId="77777777" w:rsidR="005E7853" w:rsidRDefault="005E7853" w:rsidP="005E7853">
      <w:pPr>
        <w:jc w:val="center"/>
        <w:rPr>
          <w:rFonts w:ascii="Century Gothic" w:hAnsi="Century Gothic"/>
          <w:sz w:val="24"/>
        </w:rPr>
      </w:pPr>
    </w:p>
    <w:p w14:paraId="511E6CB8" w14:textId="77777777" w:rsidR="005E7853" w:rsidRPr="00C25181" w:rsidRDefault="005E7853" w:rsidP="005E7853">
      <w:pPr>
        <w:jc w:val="center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DIP. HERMINIA GÓMEZ CARRASCO</w:t>
      </w:r>
    </w:p>
    <w:p w14:paraId="71EFD0F0" w14:textId="26C3710E" w:rsidR="00550936" w:rsidRPr="008F0FD6" w:rsidRDefault="00550936" w:rsidP="005E7853">
      <w:pPr>
        <w:jc w:val="both"/>
        <w:rPr>
          <w:rFonts w:ascii="Century Gothic" w:hAnsi="Century Gothic"/>
          <w:sz w:val="28"/>
          <w:szCs w:val="28"/>
        </w:rPr>
      </w:pPr>
    </w:p>
    <w:sectPr w:rsidR="00550936" w:rsidRPr="008F0FD6" w:rsidSect="00035E3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E40BF" w14:textId="77777777" w:rsidR="009F205C" w:rsidRDefault="009F205C" w:rsidP="009326A5">
      <w:pPr>
        <w:spacing w:after="0" w:line="240" w:lineRule="auto"/>
      </w:pPr>
      <w:r>
        <w:separator/>
      </w:r>
    </w:p>
  </w:endnote>
  <w:endnote w:type="continuationSeparator" w:id="0">
    <w:p w14:paraId="78B868E2" w14:textId="77777777" w:rsidR="009F205C" w:rsidRDefault="009F205C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3A19" w14:textId="6B999F3A" w:rsidR="00467346" w:rsidRDefault="00CE6D74" w:rsidP="009326A5">
    <w:pPr>
      <w:pStyle w:val="Piedepgina"/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0E66189" wp14:editId="57F82BCF">
              <wp:simplePos x="0" y="0"/>
              <wp:positionH relativeFrom="margin">
                <wp:align>left</wp:align>
              </wp:positionH>
              <wp:positionV relativeFrom="paragraph">
                <wp:posOffset>149860</wp:posOffset>
              </wp:positionV>
              <wp:extent cx="5534025" cy="5715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4025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C4653" w14:textId="3F5D6216" w:rsidR="00CE6D74" w:rsidRPr="008D49D5" w:rsidRDefault="00CE6D74" w:rsidP="00CE6D74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i/>
                            </w:rPr>
                          </w:pPr>
                          <w:r w:rsidRPr="008D49D5">
                            <w:rPr>
                              <w:b/>
                              <w:bCs/>
                              <w:i/>
                            </w:rPr>
                            <w:t>“202</w:t>
                          </w:r>
                          <w:r w:rsidR="008D49D5" w:rsidRPr="008D49D5">
                            <w:rPr>
                              <w:b/>
                              <w:bCs/>
                              <w:i/>
                            </w:rPr>
                            <w:t>6</w:t>
                          </w:r>
                          <w:r w:rsidRPr="008D49D5">
                            <w:rPr>
                              <w:b/>
                              <w:bCs/>
                              <w:i/>
                            </w:rPr>
                            <w:t xml:space="preserve">, Año del Bicentenario de la </w:t>
                          </w:r>
                          <w:r w:rsidR="008D49D5" w:rsidRPr="008D49D5">
                            <w:rPr>
                              <w:b/>
                              <w:bCs/>
                              <w:i/>
                            </w:rPr>
                            <w:t>Abolición de la Esclavitud en el Estado de Chihuahua</w:t>
                          </w:r>
                          <w:r w:rsidRPr="008D49D5">
                            <w:rPr>
                              <w:b/>
                              <w:bCs/>
                              <w:i/>
                            </w:rPr>
                            <w:t>”</w:t>
                          </w:r>
                        </w:p>
                        <w:p w14:paraId="55E2B093" w14:textId="77777777" w:rsidR="00CE6D74" w:rsidRPr="00475CEA" w:rsidRDefault="00CE6D74" w:rsidP="00CE6D7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</w:pPr>
                          <w:proofErr w:type="spellStart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Dip</w:t>
                          </w:r>
                          <w:proofErr w:type="spellEnd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. Herminia Gómez Carrasco</w:t>
                          </w:r>
                          <w:r w:rsidRPr="00475CEA"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 xml:space="preserve"> </w:t>
                          </w:r>
                          <w:proofErr w:type="gramStart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Presidenta</w:t>
                          </w:r>
                          <w:proofErr w:type="gramEnd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 xml:space="preserve"> de la Comisión de</w:t>
                          </w:r>
                          <w:r w:rsidRPr="00475CEA"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 xml:space="preserve"> </w:t>
                          </w:r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 xml:space="preserve">Derechos Humanos y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 xml:space="preserve">Atención a </w:t>
                          </w:r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Grupos Vulnerables</w:t>
                          </w:r>
                        </w:p>
                        <w:p w14:paraId="46635964" w14:textId="451BB912" w:rsidR="00CE6D74" w:rsidRDefault="00CE6D7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6618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11.8pt;width:435.75pt;height:4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" filled="f" stroked="f">
              <v:textbox>
                <w:txbxContent>
                  <w:p w14:paraId="54BC4653" w14:textId="3F5D6216" w:rsidR="00CE6D74" w:rsidRPr="008D49D5" w:rsidRDefault="00CE6D74" w:rsidP="00CE6D74">
                    <w:pPr>
                      <w:pStyle w:val="Piedepgina"/>
                      <w:jc w:val="center"/>
                      <w:rPr>
                        <w:b/>
                        <w:bCs/>
                        <w:i/>
                      </w:rPr>
                    </w:pPr>
                    <w:r w:rsidRPr="008D49D5">
                      <w:rPr>
                        <w:b/>
                        <w:bCs/>
                        <w:i/>
                      </w:rPr>
                      <w:t>“202</w:t>
                    </w:r>
                    <w:r w:rsidR="008D49D5" w:rsidRPr="008D49D5">
                      <w:rPr>
                        <w:b/>
                        <w:bCs/>
                        <w:i/>
                      </w:rPr>
                      <w:t>6</w:t>
                    </w:r>
                    <w:r w:rsidRPr="008D49D5">
                      <w:rPr>
                        <w:b/>
                        <w:bCs/>
                        <w:i/>
                      </w:rPr>
                      <w:t xml:space="preserve">, Año del Bicentenario de la </w:t>
                    </w:r>
                    <w:r w:rsidR="008D49D5" w:rsidRPr="008D49D5">
                      <w:rPr>
                        <w:b/>
                        <w:bCs/>
                        <w:i/>
                      </w:rPr>
                      <w:t>Abolición de la Esclavitud en el Estado de Chihuahua</w:t>
                    </w:r>
                    <w:r w:rsidRPr="008D49D5">
                      <w:rPr>
                        <w:b/>
                        <w:bCs/>
                        <w:i/>
                      </w:rPr>
                      <w:t>”</w:t>
                    </w:r>
                  </w:p>
                  <w:p w14:paraId="55E2B093" w14:textId="77777777" w:rsidR="00CE6D74" w:rsidRPr="00475CEA" w:rsidRDefault="00CE6D74" w:rsidP="00CE6D7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</w:pPr>
                    <w:proofErr w:type="spellStart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Dip</w:t>
                    </w:r>
                    <w:proofErr w:type="spellEnd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. Herminia Gómez Carrasco</w:t>
                    </w:r>
                    <w:r w:rsidRPr="00475CEA"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 xml:space="preserve"> </w:t>
                    </w:r>
                    <w:proofErr w:type="gramStart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Presidenta</w:t>
                    </w:r>
                    <w:proofErr w:type="gramEnd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 xml:space="preserve"> de la Comisión de</w:t>
                    </w:r>
                    <w:r w:rsidRPr="00475CEA"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 xml:space="preserve"> </w:t>
                    </w:r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 xml:space="preserve">Derechos Humanos y 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 xml:space="preserve">Atención a </w:t>
                    </w:r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Grupos Vulnerables</w:t>
                    </w:r>
                  </w:p>
                  <w:p w14:paraId="46635964" w14:textId="451BB912" w:rsidR="00CE6D74" w:rsidRDefault="00CE6D74"/>
                </w:txbxContent>
              </v:textbox>
              <w10:wrap type="square" anchorx="margin"/>
            </v:shape>
          </w:pict>
        </mc:Fallback>
      </mc:AlternateContent>
    </w:r>
    <w:r w:rsidR="00467346"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3E3983" wp14:editId="1FB5F965">
              <wp:simplePos x="0" y="0"/>
              <wp:positionH relativeFrom="column">
                <wp:posOffset>-114300</wp:posOffset>
              </wp:positionH>
              <wp:positionV relativeFrom="paragraph">
                <wp:posOffset>45720</wp:posOffset>
              </wp:positionV>
              <wp:extent cx="6426188" cy="0"/>
              <wp:effectExtent l="38100" t="57150" r="51435" b="114300"/>
              <wp:wrapNone/>
              <wp:docPr id="1578447227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6188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00EC95" id="Conector recto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3.6pt" to="49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" strokecolor="#c00000" strokeweight="2.25pt">
              <v:stroke joinstyle="miter"/>
              <v:shadow on="t" color="black" opacity="26214f" origin="-.5,-.5" offset=".74836mm,.74836mm"/>
            </v:line>
          </w:pict>
        </mc:Fallback>
      </mc:AlternateContent>
    </w:r>
  </w:p>
  <w:p w14:paraId="5D2A092F" w14:textId="46A60EFB" w:rsidR="00CE6D74" w:rsidRPr="00475CEA" w:rsidRDefault="00CE6D74" w:rsidP="00CE6D74">
    <w:pPr>
      <w:pStyle w:val="Piedepgina"/>
      <w:jc w:val="center"/>
      <w:rPr>
        <w:rFonts w:ascii="Arial" w:hAnsi="Arial" w:cs="Arial"/>
        <w:sz w:val="20"/>
        <w:szCs w:val="20"/>
        <w:lang w:val="es-MX"/>
      </w:rPr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  <w:p w14:paraId="56409381" w14:textId="30AF488F" w:rsidR="009326A5" w:rsidRDefault="009326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D598F" w14:textId="77777777" w:rsidR="009F205C" w:rsidRDefault="009F205C" w:rsidP="009326A5">
      <w:pPr>
        <w:spacing w:after="0" w:line="240" w:lineRule="auto"/>
      </w:pPr>
      <w:r>
        <w:separator/>
      </w:r>
    </w:p>
  </w:footnote>
  <w:footnote w:type="continuationSeparator" w:id="0">
    <w:p w14:paraId="44E7288F" w14:textId="77777777" w:rsidR="009F205C" w:rsidRDefault="009F205C" w:rsidP="00932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ED10" w14:textId="77777777" w:rsidR="009326A5" w:rsidRDefault="000C16B4">
    <w:pPr>
      <w:pStyle w:val="Encabezado"/>
    </w:pPr>
    <w:r w:rsidRPr="00882BF3">
      <w:rPr>
        <w:noProof/>
      </w:rPr>
      <w:drawing>
        <wp:anchor distT="0" distB="0" distL="114300" distR="114300" simplePos="0" relativeHeight="251665408" behindDoc="1" locked="0" layoutInCell="1" allowOverlap="1" wp14:anchorId="7A032AE0" wp14:editId="01ECF59E">
          <wp:simplePos x="0" y="0"/>
          <wp:positionH relativeFrom="column">
            <wp:posOffset>2203450</wp:posOffset>
          </wp:positionH>
          <wp:positionV relativeFrom="paragraph">
            <wp:posOffset>-79863</wp:posOffset>
          </wp:positionV>
          <wp:extent cx="998220" cy="413385"/>
          <wp:effectExtent l="0" t="0" r="0" b="5715"/>
          <wp:wrapNone/>
          <wp:docPr id="8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0947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BF3" w:rsidRPr="00882BF3">
      <w:rPr>
        <w:noProof/>
      </w:rPr>
      <w:drawing>
        <wp:anchor distT="0" distB="0" distL="114300" distR="114300" simplePos="0" relativeHeight="251666432" behindDoc="1" locked="0" layoutInCell="1" allowOverlap="1" wp14:anchorId="5CEF2810" wp14:editId="5DE0D942">
          <wp:simplePos x="0" y="0"/>
          <wp:positionH relativeFrom="column">
            <wp:posOffset>4157589</wp:posOffset>
          </wp:positionH>
          <wp:positionV relativeFrom="paragraph">
            <wp:posOffset>-99353</wp:posOffset>
          </wp:positionV>
          <wp:extent cx="1408430" cy="441325"/>
          <wp:effectExtent l="0" t="0" r="1270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121570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43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BF3">
      <w:rPr>
        <w:noProof/>
      </w:rPr>
      <w:drawing>
        <wp:anchor distT="0" distB="0" distL="114300" distR="114300" simplePos="0" relativeHeight="251659264" behindDoc="1" locked="0" layoutInCell="1" allowOverlap="1" wp14:anchorId="15FBA4F3" wp14:editId="7BC28EF1">
          <wp:simplePos x="0" y="0"/>
          <wp:positionH relativeFrom="column">
            <wp:posOffset>72292</wp:posOffset>
          </wp:positionH>
          <wp:positionV relativeFrom="paragraph">
            <wp:posOffset>-365369</wp:posOffset>
          </wp:positionV>
          <wp:extent cx="1104900" cy="1104900"/>
          <wp:effectExtent l="0" t="0" r="0" b="0"/>
          <wp:wrapNone/>
          <wp:docPr id="1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341322" name="Imagen 1" descr="Imagen que contiene 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10A5"/>
    <w:multiLevelType w:val="hybridMultilevel"/>
    <w:tmpl w:val="57CA5B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C6F39"/>
    <w:multiLevelType w:val="hybridMultilevel"/>
    <w:tmpl w:val="5DC4C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C7948"/>
    <w:multiLevelType w:val="hybridMultilevel"/>
    <w:tmpl w:val="5524A5A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A0B11"/>
    <w:multiLevelType w:val="hybridMultilevel"/>
    <w:tmpl w:val="90A8F1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311A5"/>
    <w:multiLevelType w:val="hybridMultilevel"/>
    <w:tmpl w:val="54689C6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6A09D7"/>
    <w:multiLevelType w:val="hybridMultilevel"/>
    <w:tmpl w:val="74881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A5"/>
    <w:rsid w:val="00001ACF"/>
    <w:rsid w:val="00010FA3"/>
    <w:rsid w:val="00035E39"/>
    <w:rsid w:val="00047610"/>
    <w:rsid w:val="00074EE4"/>
    <w:rsid w:val="00082294"/>
    <w:rsid w:val="00087208"/>
    <w:rsid w:val="000C16B4"/>
    <w:rsid w:val="001339FD"/>
    <w:rsid w:val="00145FE6"/>
    <w:rsid w:val="0017219D"/>
    <w:rsid w:val="001A79C0"/>
    <w:rsid w:val="001E42BE"/>
    <w:rsid w:val="001E730F"/>
    <w:rsid w:val="00234D06"/>
    <w:rsid w:val="002350D5"/>
    <w:rsid w:val="002360EA"/>
    <w:rsid w:val="00292BB1"/>
    <w:rsid w:val="002B0C06"/>
    <w:rsid w:val="002B5D1A"/>
    <w:rsid w:val="002D3521"/>
    <w:rsid w:val="00301CDE"/>
    <w:rsid w:val="00311707"/>
    <w:rsid w:val="0031424A"/>
    <w:rsid w:val="003E2041"/>
    <w:rsid w:val="00427610"/>
    <w:rsid w:val="004614B8"/>
    <w:rsid w:val="00467346"/>
    <w:rsid w:val="00475CEA"/>
    <w:rsid w:val="00475E1C"/>
    <w:rsid w:val="00497822"/>
    <w:rsid w:val="004C5B98"/>
    <w:rsid w:val="004E1F8B"/>
    <w:rsid w:val="004E5F23"/>
    <w:rsid w:val="00511E7E"/>
    <w:rsid w:val="00517712"/>
    <w:rsid w:val="00550936"/>
    <w:rsid w:val="005562D4"/>
    <w:rsid w:val="005D1DA8"/>
    <w:rsid w:val="005D359B"/>
    <w:rsid w:val="005E2115"/>
    <w:rsid w:val="005E7853"/>
    <w:rsid w:val="006218F3"/>
    <w:rsid w:val="00631204"/>
    <w:rsid w:val="006409C5"/>
    <w:rsid w:val="006953D0"/>
    <w:rsid w:val="006C113B"/>
    <w:rsid w:val="006C6B4D"/>
    <w:rsid w:val="006D16AE"/>
    <w:rsid w:val="007C56A9"/>
    <w:rsid w:val="007F4490"/>
    <w:rsid w:val="008177A6"/>
    <w:rsid w:val="008612F2"/>
    <w:rsid w:val="008778B1"/>
    <w:rsid w:val="00882BF3"/>
    <w:rsid w:val="008A6A61"/>
    <w:rsid w:val="008D49D5"/>
    <w:rsid w:val="008F0FD6"/>
    <w:rsid w:val="009326A5"/>
    <w:rsid w:val="00990BBC"/>
    <w:rsid w:val="009B7AB3"/>
    <w:rsid w:val="009E3534"/>
    <w:rsid w:val="009F205C"/>
    <w:rsid w:val="00A200B9"/>
    <w:rsid w:val="00B00286"/>
    <w:rsid w:val="00B459D7"/>
    <w:rsid w:val="00B60555"/>
    <w:rsid w:val="00B72EA6"/>
    <w:rsid w:val="00B83A66"/>
    <w:rsid w:val="00C10DB3"/>
    <w:rsid w:val="00C13188"/>
    <w:rsid w:val="00C7320A"/>
    <w:rsid w:val="00CB1819"/>
    <w:rsid w:val="00CC52FA"/>
    <w:rsid w:val="00CE6D74"/>
    <w:rsid w:val="00D22367"/>
    <w:rsid w:val="00D55EDE"/>
    <w:rsid w:val="00DA2F80"/>
    <w:rsid w:val="00DD5A11"/>
    <w:rsid w:val="00E54A32"/>
    <w:rsid w:val="00E80E1F"/>
    <w:rsid w:val="00E931DF"/>
    <w:rsid w:val="00F371D5"/>
    <w:rsid w:val="00FB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09A3DA"/>
  <w15:chartTrackingRefBased/>
  <w15:docId w15:val="{BCCA93FE-D348-4694-B2D5-787B838C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BE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26A5"/>
  </w:style>
  <w:style w:type="paragraph" w:styleId="Piedepgina">
    <w:name w:val="footer"/>
    <w:basedOn w:val="Normal"/>
    <w:link w:val="PiedepginaCar"/>
    <w:uiPriority w:val="99"/>
    <w:unhideWhenUsed/>
    <w:rsid w:val="00932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6A5"/>
  </w:style>
  <w:style w:type="paragraph" w:styleId="Prrafodelista">
    <w:name w:val="List Paragraph"/>
    <w:basedOn w:val="Normal"/>
    <w:uiPriority w:val="34"/>
    <w:qFormat/>
    <w:rsid w:val="001E42B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6C6B4D"/>
    <w:pPr>
      <w:spacing w:after="0" w:line="240" w:lineRule="auto"/>
      <w:jc w:val="both"/>
    </w:pPr>
    <w:rPr>
      <w:rFonts w:ascii="Century Gothic" w:eastAsiaTheme="minorHAnsi" w:hAnsi="Century Gothic" w:cstheme="minorBidi"/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6B4D"/>
    <w:rPr>
      <w:rFonts w:ascii="Century Gothic" w:hAnsi="Century Gothic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6B4D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6C6B4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5D3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6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60EA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Méndez</dc:creator>
  <cp:keywords/>
  <dc:description/>
  <cp:lastModifiedBy>Andrea Daniela Flores Chacon</cp:lastModifiedBy>
  <cp:revision>2</cp:revision>
  <cp:lastPrinted>2025-04-28T22:41:00Z</cp:lastPrinted>
  <dcterms:created xsi:type="dcterms:W3CDTF">2026-05-14T16:39:00Z</dcterms:created>
  <dcterms:modified xsi:type="dcterms:W3CDTF">2026-05-14T16:39:00Z</dcterms:modified>
</cp:coreProperties>
</file>