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F9A6" w14:textId="77777777" w:rsidR="00B836D0" w:rsidRDefault="007D140D">
      <w:pPr>
        <w:pStyle w:val="Cuerpo"/>
        <w:spacing w:before="240" w:after="240"/>
        <w:jc w:val="both"/>
        <w:rPr>
          <w:rStyle w:val="Ninguno"/>
          <w:rFonts w:ascii="Century Gothic" w:eastAsia="Century Gothic" w:hAnsi="Century Gothic" w:cs="Century Gothic"/>
          <w:b/>
          <w:bCs/>
          <w:sz w:val="24"/>
          <w:szCs w:val="24"/>
        </w:rPr>
      </w:pPr>
      <w:bookmarkStart w:id="0" w:name="_Hlk225756605"/>
      <w:r>
        <w:rPr>
          <w:rStyle w:val="Ninguno"/>
          <w:rFonts w:ascii="Century Gothic" w:hAnsi="Century Gothic"/>
          <w:b/>
          <w:bCs/>
          <w:sz w:val="24"/>
          <w:szCs w:val="24"/>
          <w:lang w:val="de-DE"/>
        </w:rPr>
        <w:t>H. CONGRESO DEL ESTADO DE CHIHUAHUA</w:t>
      </w:r>
    </w:p>
    <w:p w14:paraId="30ED306B" w14:textId="77777777" w:rsidR="00B836D0" w:rsidRDefault="007D140D">
      <w:pPr>
        <w:pStyle w:val="Cuerpo"/>
        <w:spacing w:before="240" w:after="240"/>
        <w:jc w:val="both"/>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it-IT"/>
        </w:rPr>
        <w:t xml:space="preserve">P R E S E N T E. </w:t>
      </w:r>
    </w:p>
    <w:p w14:paraId="16674DEB"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Quienes suscribimos,</w:t>
      </w:r>
      <w:r>
        <w:rPr>
          <w:rStyle w:val="Ninguno"/>
          <w:rFonts w:ascii="Century Gothic" w:hAnsi="Century Gothic"/>
          <w:b/>
          <w:bCs/>
          <w:sz w:val="24"/>
          <w:szCs w:val="24"/>
          <w:lang w:val="it-IT"/>
        </w:rPr>
        <w:t xml:space="preserve"> Oscar Daniel Avitia Arellanes, </w:t>
      </w:r>
      <w:r>
        <w:rPr>
          <w:rStyle w:val="Ninguno"/>
          <w:rFonts w:ascii="Century Gothic" w:hAnsi="Century Gothic"/>
          <w:b/>
          <w:bCs/>
          <w:sz w:val="24"/>
          <w:szCs w:val="24"/>
          <w:shd w:val="clear" w:color="auto" w:fill="FEFFFF"/>
        </w:rPr>
        <w:t xml:space="preserve">Edin </w:t>
      </w:r>
      <w:proofErr w:type="spellStart"/>
      <w:r>
        <w:rPr>
          <w:rStyle w:val="Ninguno"/>
          <w:rFonts w:ascii="Century Gothic" w:hAnsi="Century Gothic"/>
          <w:b/>
          <w:bCs/>
          <w:sz w:val="24"/>
          <w:szCs w:val="24"/>
          <w:shd w:val="clear" w:color="auto" w:fill="FEFFFF"/>
        </w:rPr>
        <w:t>Cuauhté</w:t>
      </w:r>
      <w:proofErr w:type="spellEnd"/>
      <w:r>
        <w:rPr>
          <w:rStyle w:val="Ninguno"/>
          <w:rFonts w:ascii="Century Gothic" w:hAnsi="Century Gothic"/>
          <w:b/>
          <w:bCs/>
          <w:sz w:val="24"/>
          <w:szCs w:val="24"/>
          <w:shd w:val="clear" w:color="auto" w:fill="FEFFFF"/>
          <w:lang w:val="pt-PT"/>
        </w:rPr>
        <w:t>moc Estrada Sotelo, Magdalena Renter</w:t>
      </w:r>
      <w:proofErr w:type="spellStart"/>
      <w:r>
        <w:rPr>
          <w:rStyle w:val="Ninguno"/>
          <w:rFonts w:ascii="Century Gothic" w:hAnsi="Century Gothic"/>
          <w:b/>
          <w:bCs/>
          <w:sz w:val="24"/>
          <w:szCs w:val="24"/>
          <w:shd w:val="clear" w:color="auto" w:fill="FEFFFF"/>
        </w:rPr>
        <w:t>ía</w:t>
      </w:r>
      <w:proofErr w:type="spellEnd"/>
      <w:r>
        <w:rPr>
          <w:rStyle w:val="Ninguno"/>
          <w:rFonts w:ascii="Century Gothic" w:hAnsi="Century Gothic"/>
          <w:b/>
          <w:bCs/>
          <w:sz w:val="24"/>
          <w:szCs w:val="24"/>
          <w:shd w:val="clear" w:color="auto" w:fill="FEFFFF"/>
        </w:rPr>
        <w:t xml:space="preserve"> Pérez, Jael </w:t>
      </w:r>
      <w:proofErr w:type="spellStart"/>
      <w:r>
        <w:rPr>
          <w:rStyle w:val="Ninguno"/>
          <w:rFonts w:ascii="Century Gothic" w:hAnsi="Century Gothic"/>
          <w:b/>
          <w:bCs/>
          <w:sz w:val="24"/>
          <w:szCs w:val="24"/>
          <w:shd w:val="clear" w:color="auto" w:fill="FEFFFF"/>
        </w:rPr>
        <w:t>Argü</w:t>
      </w:r>
      <w:proofErr w:type="spellEnd"/>
      <w:r>
        <w:rPr>
          <w:rStyle w:val="Ninguno"/>
          <w:rFonts w:ascii="Century Gothic" w:hAnsi="Century Gothic"/>
          <w:b/>
          <w:bCs/>
          <w:sz w:val="24"/>
          <w:szCs w:val="24"/>
          <w:shd w:val="clear" w:color="auto" w:fill="FEFFFF"/>
          <w:lang w:val="fr-FR"/>
        </w:rPr>
        <w:t>elles D</w:t>
      </w:r>
      <w:r>
        <w:rPr>
          <w:rStyle w:val="Ninguno"/>
          <w:rFonts w:ascii="Century Gothic" w:hAnsi="Century Gothic"/>
          <w:b/>
          <w:bCs/>
          <w:sz w:val="24"/>
          <w:szCs w:val="24"/>
          <w:shd w:val="clear" w:color="auto" w:fill="FEFFFF"/>
        </w:rPr>
        <w:t>í</w:t>
      </w:r>
      <w:proofErr w:type="spellStart"/>
      <w:r>
        <w:rPr>
          <w:rStyle w:val="Ninguno"/>
          <w:rFonts w:ascii="Century Gothic" w:hAnsi="Century Gothic"/>
          <w:b/>
          <w:bCs/>
          <w:sz w:val="24"/>
          <w:szCs w:val="24"/>
          <w:shd w:val="clear" w:color="auto" w:fill="FEFFFF"/>
          <w:lang w:val="en-US"/>
        </w:rPr>
        <w:t>az</w:t>
      </w:r>
      <w:proofErr w:type="spellEnd"/>
      <w:r>
        <w:rPr>
          <w:rStyle w:val="Ninguno"/>
          <w:rFonts w:ascii="Century Gothic" w:hAnsi="Century Gothic"/>
          <w:b/>
          <w:bCs/>
          <w:sz w:val="24"/>
          <w:szCs w:val="24"/>
          <w:shd w:val="clear" w:color="auto" w:fill="FEFFFF"/>
          <w:lang w:val="en-US"/>
        </w:rPr>
        <w:t xml:space="preserve">, Elizabeth </w:t>
      </w:r>
      <w:proofErr w:type="spellStart"/>
      <w:r>
        <w:rPr>
          <w:rStyle w:val="Ninguno"/>
          <w:rFonts w:ascii="Century Gothic" w:hAnsi="Century Gothic"/>
          <w:b/>
          <w:bCs/>
          <w:sz w:val="24"/>
          <w:szCs w:val="24"/>
          <w:shd w:val="clear" w:color="auto" w:fill="FEFFFF"/>
          <w:lang w:val="en-US"/>
        </w:rPr>
        <w:t>Guzm</w:t>
      </w:r>
      <w:proofErr w:type="spellEnd"/>
      <w:r>
        <w:rPr>
          <w:rStyle w:val="Ninguno"/>
          <w:rFonts w:ascii="Century Gothic" w:hAnsi="Century Gothic"/>
          <w:b/>
          <w:bCs/>
          <w:sz w:val="24"/>
          <w:szCs w:val="24"/>
          <w:shd w:val="clear" w:color="auto" w:fill="FEFFFF"/>
        </w:rPr>
        <w:t>á</w:t>
      </w:r>
      <w:r>
        <w:rPr>
          <w:rStyle w:val="Ninguno"/>
          <w:rFonts w:ascii="Century Gothic" w:hAnsi="Century Gothic"/>
          <w:b/>
          <w:bCs/>
          <w:sz w:val="24"/>
          <w:szCs w:val="24"/>
          <w:shd w:val="clear" w:color="auto" w:fill="FEFFFF"/>
          <w:lang w:val="en-US"/>
        </w:rPr>
        <w:t>n Argueta, Edith Palma Ontiveros, Herminia G</w:t>
      </w:r>
      <w:proofErr w:type="spellStart"/>
      <w:r>
        <w:rPr>
          <w:rStyle w:val="Ninguno"/>
          <w:rFonts w:ascii="Century Gothic" w:hAnsi="Century Gothic"/>
          <w:b/>
          <w:bCs/>
          <w:sz w:val="24"/>
          <w:szCs w:val="24"/>
          <w:shd w:val="clear" w:color="auto" w:fill="FEFFFF"/>
        </w:rPr>
        <w:t>ómez</w:t>
      </w:r>
      <w:proofErr w:type="spellEnd"/>
      <w:r>
        <w:rPr>
          <w:rStyle w:val="Ninguno"/>
          <w:rFonts w:ascii="Century Gothic" w:hAnsi="Century Gothic"/>
          <w:b/>
          <w:bCs/>
          <w:sz w:val="24"/>
          <w:szCs w:val="24"/>
          <w:shd w:val="clear" w:color="auto" w:fill="FEFFFF"/>
        </w:rPr>
        <w:t xml:space="preserve"> Carrasco, Leticia Ortega Máynez, Marí</w:t>
      </w:r>
      <w:r>
        <w:rPr>
          <w:rStyle w:val="Ninguno"/>
          <w:rFonts w:ascii="Century Gothic" w:hAnsi="Century Gothic"/>
          <w:b/>
          <w:bCs/>
          <w:sz w:val="24"/>
          <w:szCs w:val="24"/>
          <w:shd w:val="clear" w:color="auto" w:fill="FEFFFF"/>
          <w:lang w:val="nl-NL"/>
        </w:rPr>
        <w:t>a Antonieta P</w:t>
      </w:r>
      <w:proofErr w:type="spellStart"/>
      <w:r>
        <w:rPr>
          <w:rStyle w:val="Ninguno"/>
          <w:rFonts w:ascii="Century Gothic" w:hAnsi="Century Gothic"/>
          <w:b/>
          <w:bCs/>
          <w:sz w:val="24"/>
          <w:szCs w:val="24"/>
          <w:shd w:val="clear" w:color="auto" w:fill="FEFFFF"/>
        </w:rPr>
        <w:t>érez</w:t>
      </w:r>
      <w:proofErr w:type="spellEnd"/>
      <w:r>
        <w:rPr>
          <w:rStyle w:val="Ninguno"/>
          <w:rFonts w:ascii="Century Gothic" w:hAnsi="Century Gothic"/>
          <w:b/>
          <w:bCs/>
          <w:sz w:val="24"/>
          <w:szCs w:val="24"/>
          <w:shd w:val="clear" w:color="auto" w:fill="FEFFFF"/>
        </w:rPr>
        <w:t xml:space="preserve"> Reyes, Pedro Torres Estrada, Rosana Díaz Reyes y Brenda Francisca Ríos Prieto</w:t>
      </w:r>
      <w:r>
        <w:rPr>
          <w:rStyle w:val="Ninguno"/>
          <w:rFonts w:ascii="Century Gothic" w:hAnsi="Century Gothic"/>
          <w:b/>
          <w:bCs/>
          <w:sz w:val="24"/>
          <w:szCs w:val="24"/>
        </w:rPr>
        <w:t xml:space="preserve">  </w:t>
      </w:r>
      <w:r>
        <w:rPr>
          <w:rStyle w:val="Ninguno"/>
          <w:rFonts w:ascii="Century Gothic" w:hAnsi="Century Gothic"/>
          <w:sz w:val="24"/>
          <w:szCs w:val="24"/>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66 </w:t>
      </w:r>
      <w:proofErr w:type="spellStart"/>
      <w:r>
        <w:rPr>
          <w:rStyle w:val="Ninguno"/>
          <w:rFonts w:ascii="Century Gothic" w:hAnsi="Century Gothic"/>
          <w:sz w:val="24"/>
          <w:szCs w:val="24"/>
        </w:rPr>
        <w:t>fracció</w:t>
      </w:r>
      <w:proofErr w:type="spellEnd"/>
      <w:r>
        <w:rPr>
          <w:rStyle w:val="Ninguno"/>
          <w:rFonts w:ascii="Century Gothic" w:hAnsi="Century Gothic"/>
          <w:sz w:val="24"/>
          <w:szCs w:val="24"/>
          <w:lang w:val="it-IT"/>
        </w:rPr>
        <w:t>n IV, 167, fracci</w:t>
      </w:r>
      <w:proofErr w:type="spellStart"/>
      <w:r>
        <w:rPr>
          <w:rStyle w:val="Ninguno"/>
          <w:rFonts w:ascii="Century Gothic" w:hAnsi="Century Gothic"/>
          <w:sz w:val="24"/>
          <w:szCs w:val="24"/>
        </w:rPr>
        <w:t>ón</w:t>
      </w:r>
      <w:proofErr w:type="spellEnd"/>
      <w:r>
        <w:rPr>
          <w:rStyle w:val="Ninguno"/>
          <w:rFonts w:ascii="Century Gothic" w:hAnsi="Century Gothic"/>
          <w:sz w:val="24"/>
          <w:szCs w:val="24"/>
        </w:rPr>
        <w:t xml:space="preserve"> I y 172 de la Ley Orgánica del Poder Legislativo; así como 75 y 76 del Reglamento Interior y de Prácticas Parlamentarias del Poder Legislativo; todos ordenamientos del Estado de Chihuahua, acudimos ante esta Honorable Asamblea Legislativa, a fin de someter a consideración del Pleno, la siguiente </w:t>
      </w:r>
      <w:r>
        <w:rPr>
          <w:rStyle w:val="Ninguno"/>
          <w:rFonts w:ascii="Century Gothic" w:hAnsi="Century Gothic"/>
          <w:b/>
          <w:bCs/>
          <w:sz w:val="24"/>
          <w:szCs w:val="24"/>
        </w:rPr>
        <w:t>PROPOSICIÓN</w:t>
      </w:r>
      <w:r>
        <w:rPr>
          <w:rStyle w:val="Ninguno"/>
          <w:rFonts w:ascii="Century Gothic" w:hAnsi="Century Gothic"/>
          <w:sz w:val="24"/>
          <w:szCs w:val="24"/>
          <w:lang w:val="it-IT"/>
        </w:rPr>
        <w:t xml:space="preserve"> con car</w:t>
      </w:r>
      <w:r>
        <w:rPr>
          <w:rStyle w:val="Ninguno"/>
          <w:rFonts w:ascii="Century Gothic" w:hAnsi="Century Gothic"/>
          <w:sz w:val="24"/>
          <w:szCs w:val="24"/>
        </w:rPr>
        <w:t>á</w:t>
      </w:r>
      <w:proofErr w:type="spellStart"/>
      <w:r>
        <w:rPr>
          <w:rStyle w:val="Ninguno"/>
          <w:rFonts w:ascii="Century Gothic" w:hAnsi="Century Gothic"/>
          <w:sz w:val="24"/>
          <w:szCs w:val="24"/>
          <w:lang w:val="fr-FR"/>
        </w:rPr>
        <w:t>cter</w:t>
      </w:r>
      <w:proofErr w:type="spellEnd"/>
      <w:r>
        <w:rPr>
          <w:rStyle w:val="Ninguno"/>
          <w:rFonts w:ascii="Century Gothic" w:hAnsi="Century Gothic"/>
          <w:sz w:val="24"/>
          <w:szCs w:val="24"/>
          <w:lang w:val="fr-FR"/>
        </w:rPr>
        <w:t xml:space="preserve"> de </w:t>
      </w:r>
      <w:r>
        <w:rPr>
          <w:rStyle w:val="Ninguno"/>
          <w:rFonts w:ascii="Century Gothic" w:hAnsi="Century Gothic"/>
          <w:b/>
          <w:bCs/>
          <w:sz w:val="24"/>
          <w:szCs w:val="24"/>
          <w:lang w:val="de-DE"/>
        </w:rPr>
        <w:t>ACUERDO</w:t>
      </w:r>
      <w:r>
        <w:rPr>
          <w:rStyle w:val="Ninguno"/>
          <w:rFonts w:ascii="Century Gothic" w:hAnsi="Century Gothic"/>
          <w:sz w:val="24"/>
          <w:szCs w:val="24"/>
        </w:rPr>
        <w:t>, de conformidad con la siguiente:</w:t>
      </w:r>
    </w:p>
    <w:p w14:paraId="1424EA12" w14:textId="77777777" w:rsidR="00B836D0" w:rsidRDefault="007D140D">
      <w:pPr>
        <w:pStyle w:val="Cuerpo"/>
        <w:spacing w:before="240" w:after="240" w:line="360"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EXPOSICIÓ</w:t>
      </w:r>
      <w:r>
        <w:rPr>
          <w:rStyle w:val="Ninguno"/>
          <w:rFonts w:ascii="Century Gothic" w:hAnsi="Century Gothic"/>
          <w:b/>
          <w:bCs/>
          <w:sz w:val="24"/>
          <w:szCs w:val="24"/>
          <w:lang w:val="de-DE"/>
        </w:rPr>
        <w:t>N DE MOTIVOS.</w:t>
      </w:r>
    </w:p>
    <w:p w14:paraId="673462C5" w14:textId="5BE5E7E3"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El pasado 10 de marzo de este mismo año, aprobamos en este mismo recinto, el decreto número 482, mediante el cual se reforma la Constitución Política, en su artículo cuarto, en materia de movilidad. El día de hoy damos cuenta de la declaratoria de reforma constitucional, tras haberse aprobado al 21 de </w:t>
      </w:r>
      <w:r w:rsidR="00C43910">
        <w:rPr>
          <w:rStyle w:val="Ninguno"/>
          <w:rFonts w:ascii="Century Gothic" w:hAnsi="Century Gothic"/>
          <w:sz w:val="24"/>
          <w:szCs w:val="24"/>
        </w:rPr>
        <w:t>abril, esta</w:t>
      </w:r>
      <w:r>
        <w:rPr>
          <w:rStyle w:val="Ninguno"/>
          <w:rFonts w:ascii="Century Gothic" w:hAnsi="Century Gothic"/>
          <w:sz w:val="24"/>
          <w:szCs w:val="24"/>
        </w:rPr>
        <w:t xml:space="preserve"> misma reforma en 38 Ayuntamientos que representan más del 50% de la población estatal.</w:t>
      </w:r>
    </w:p>
    <w:p w14:paraId="5FBDFC2D"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lastRenderedPageBreak/>
        <w:t>Las reformas históricas en materia de movilidad, han establecido de manera clara y contundente el derecho de toda persona a la movilidad en condiciones de seguridad vial, accesibilidad, eficiencia, sostenibilidad, calidad e inclusión estableciéndose la obligación del Estado a asegurar el acceso pleno a este derecho a fin de que esté al alcance de todas las personas priorizando grupos en situación de vulnerabilidad, estudiantes y la cobertura en zonas urbanas y rurales.</w:t>
      </w:r>
    </w:p>
    <w:p w14:paraId="168037AC"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 Tal como se desprende de la iniciativa planteada por el Grupo Parlamentario de morena, misma que da motivo al procedimiento en referencia, surge de la necesidad de adecuar el marco normativo constitucional a efecto de imponer a las autoridades la obligación expresa de llevar a cabo acciones concretas, en tiempo determinado, tendientes a generar un avance del derecho a la movilidad.</w:t>
      </w:r>
    </w:p>
    <w:p w14:paraId="4FE4757C"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Es así que, progresivamente, el Estado de Chihuahua ha ido asumiendo una obligación constitucional, expresa e ineludible, de garantizar para las y los chihuahuenses un transporte adecuado en todas las zonas del territorio.</w:t>
      </w:r>
    </w:p>
    <w:p w14:paraId="4BD6509E" w14:textId="77777777" w:rsidR="00C43910" w:rsidRPr="00C43910" w:rsidRDefault="00C43910" w:rsidP="00C43910">
      <w:pPr>
        <w:pStyle w:val="Cuerpo"/>
        <w:spacing w:before="240" w:after="240" w:line="360" w:lineRule="auto"/>
        <w:jc w:val="both"/>
        <w:rPr>
          <w:rStyle w:val="Ninguno"/>
          <w:rFonts w:ascii="Century Gothic" w:hAnsi="Century Gothic"/>
          <w:sz w:val="24"/>
          <w:szCs w:val="24"/>
        </w:rPr>
      </w:pPr>
      <w:r w:rsidRPr="00C43910">
        <w:rPr>
          <w:rStyle w:val="Ninguno"/>
          <w:rFonts w:ascii="Century Gothic" w:hAnsi="Century Gothic"/>
          <w:sz w:val="24"/>
          <w:szCs w:val="24"/>
        </w:rPr>
        <w:t>Lo anterior cobra especial relevancia ante la denuncia presentada por un amplio grupo de pobladores del Valle de Juárez, quienes han puesto en nuestro conocimiento una grave transgresión a este derecho. Dicha afectación impacta a aproximadamente 17 mil habitantes distribuidos en más de 30 comunidades de la zona.</w:t>
      </w:r>
    </w:p>
    <w:p w14:paraId="66DBE5D2" w14:textId="1F56D177" w:rsidR="00B836D0" w:rsidRDefault="00C43910" w:rsidP="00C43910">
      <w:pPr>
        <w:pStyle w:val="Cuerpo"/>
        <w:spacing w:before="240" w:after="240" w:line="360" w:lineRule="auto"/>
        <w:jc w:val="both"/>
        <w:rPr>
          <w:rStyle w:val="Ninguno"/>
          <w:rFonts w:ascii="Century Gothic" w:eastAsia="Century Gothic" w:hAnsi="Century Gothic" w:cs="Century Gothic"/>
          <w:sz w:val="24"/>
          <w:szCs w:val="24"/>
        </w:rPr>
      </w:pPr>
      <w:r w:rsidRPr="00C43910">
        <w:rPr>
          <w:rStyle w:val="Ninguno"/>
          <w:rFonts w:ascii="Century Gothic" w:hAnsi="Century Gothic"/>
          <w:sz w:val="24"/>
          <w:szCs w:val="24"/>
        </w:rPr>
        <w:t xml:space="preserve">Tal es el caso de la suspensión del servicio de transporte público en el tramo comprendido entre Loma Blanca y El Porvenir, un recorrido de alrededor de </w:t>
      </w:r>
      <w:r w:rsidRPr="00C43910">
        <w:rPr>
          <w:rStyle w:val="Ninguno"/>
          <w:rFonts w:ascii="Century Gothic" w:hAnsi="Century Gothic"/>
          <w:sz w:val="24"/>
          <w:szCs w:val="24"/>
        </w:rPr>
        <w:lastRenderedPageBreak/>
        <w:t>65 kilómetros. Los habitantes de esta zona han manifestado su profunda inconformidad ante la ausencia de un servicio formal, lo que les obliga a recurrir a medios informales de transporte, a asumir costos elevados y, sobre todo, les restringe el ejercicio de derechos fundamentales como el acceso a la educación, el trabajo, la salud y la participación social.</w:t>
      </w:r>
      <w:r>
        <w:rPr>
          <w:rStyle w:val="Ninguno"/>
          <w:rFonts w:ascii="Century Gothic" w:hAnsi="Century Gothic"/>
          <w:sz w:val="24"/>
          <w:szCs w:val="24"/>
        </w:rPr>
        <w:t xml:space="preserve"> Si</w:t>
      </w:r>
      <w:r w:rsidR="007D140D">
        <w:rPr>
          <w:rStyle w:val="Ninguno"/>
          <w:rFonts w:ascii="Century Gothic" w:hAnsi="Century Gothic"/>
          <w:sz w:val="24"/>
          <w:szCs w:val="24"/>
        </w:rPr>
        <w:t xml:space="preserve"> bien, hace un par de semanas se inició con un servicio de transporte operado a través de vehículos tipo van como parte de un esfuerzo por regularizar el servicio en dicha zona, estos esfuerzos resultaron temporales, y la falta total de servicio desde hace poco más de una semana, es una realidad a la fecha. Presuntamente, la suspensión del servicio está en parte relacionada con la falta de cumplimiento de algunos requisitos por parte de las personas concesionarias que operaron dicho servicio, sin embargo, la urgencia de servicio es algo </w:t>
      </w:r>
      <w:r>
        <w:rPr>
          <w:rStyle w:val="Ninguno"/>
          <w:rFonts w:ascii="Century Gothic" w:hAnsi="Century Gothic"/>
          <w:sz w:val="24"/>
          <w:szCs w:val="24"/>
        </w:rPr>
        <w:t>latente y</w:t>
      </w:r>
      <w:r w:rsidR="007D140D">
        <w:rPr>
          <w:rStyle w:val="Ninguno"/>
          <w:rFonts w:ascii="Century Gothic" w:hAnsi="Century Gothic"/>
          <w:sz w:val="24"/>
          <w:szCs w:val="24"/>
        </w:rPr>
        <w:t xml:space="preserve"> una deuda añeja con la población que no entiende de burocracia.</w:t>
      </w:r>
    </w:p>
    <w:p w14:paraId="1D0CA91F"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Es así que, en un contexto donde el propio Constituyente local ha priorizado la movilidad como un derecho humano de primera necesidad, resulta entonces imperativo que las autoridades competentes actúen con celeridad, restituyendo, regularizando y garantizando un servicio de calidad, de manera permanente que permita a las comunidades del Valle de Juárez ejercer plenamente este derecho, evitando postergar su aislamiento y contribuyendo al equitativo desarrollo de la región.</w:t>
      </w:r>
    </w:p>
    <w:p w14:paraId="09C0B918"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Reconocemos los esfuerzos realizados por las autoridades estatales de la mano de los colectivos de pobladores del Valle de Juárez, particularmente la puesta en marcha del servicio de camionetas referido, sin embargo, de </w:t>
      </w:r>
      <w:r>
        <w:rPr>
          <w:rStyle w:val="Ninguno"/>
          <w:rFonts w:ascii="Century Gothic" w:hAnsi="Century Gothic"/>
          <w:sz w:val="24"/>
          <w:szCs w:val="24"/>
        </w:rPr>
        <w:lastRenderedPageBreak/>
        <w:t xml:space="preserve">igual manera reconocemos la gran necesidad de las personas quienes demandan soluciones inmediatas, tomando en cuenta que esta situación les genera no solo altos costos económicos, sino incluso el riesgo a su integridad y las respectivas limitaciones a la salud, a la educación y al trabajo. </w:t>
      </w:r>
    </w:p>
    <w:p w14:paraId="4189955A" w14:textId="59D31E74"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Debemos en este punto decir que, desde el 2022 la ruta de El Porvenir ha estado en intermitencia, afectando un gran porcentaje de la población ubicada en 32 localidades de los municipios de Juárez, Guadalupe y </w:t>
      </w:r>
      <w:r w:rsidR="00C43910">
        <w:rPr>
          <w:rStyle w:val="Ninguno"/>
          <w:rFonts w:ascii="Century Gothic" w:hAnsi="Century Gothic"/>
          <w:sz w:val="24"/>
          <w:szCs w:val="24"/>
        </w:rPr>
        <w:t>Práxedis</w:t>
      </w:r>
      <w:r>
        <w:rPr>
          <w:rStyle w:val="Ninguno"/>
          <w:rFonts w:ascii="Century Gothic" w:hAnsi="Century Gothic"/>
          <w:sz w:val="24"/>
          <w:szCs w:val="24"/>
        </w:rPr>
        <w:t xml:space="preserve"> G. Guerrero.  La demanda no solo existe, sino que es fuerte y demanda de una regularización </w:t>
      </w:r>
      <w:r w:rsidR="00C43910">
        <w:rPr>
          <w:rStyle w:val="Ninguno"/>
          <w:rFonts w:ascii="Century Gothic" w:hAnsi="Century Gothic"/>
          <w:sz w:val="24"/>
          <w:szCs w:val="24"/>
        </w:rPr>
        <w:t>inmediata,</w:t>
      </w:r>
      <w:r>
        <w:rPr>
          <w:rStyle w:val="Ninguno"/>
          <w:rFonts w:ascii="Century Gothic" w:hAnsi="Century Gothic"/>
          <w:sz w:val="24"/>
          <w:szCs w:val="24"/>
        </w:rPr>
        <w:t xml:space="preserve"> así como de la debida supervisión a fin de evitar interrupciones en el servicio </w:t>
      </w:r>
      <w:proofErr w:type="gramStart"/>
      <w:r>
        <w:rPr>
          <w:rStyle w:val="Ninguno"/>
          <w:rFonts w:ascii="Century Gothic" w:hAnsi="Century Gothic"/>
          <w:sz w:val="24"/>
          <w:szCs w:val="24"/>
        </w:rPr>
        <w:t>y</w:t>
      </w:r>
      <w:proofErr w:type="gramEnd"/>
      <w:r>
        <w:rPr>
          <w:rStyle w:val="Ninguno"/>
          <w:rFonts w:ascii="Century Gothic" w:hAnsi="Century Gothic"/>
          <w:sz w:val="24"/>
          <w:szCs w:val="24"/>
        </w:rPr>
        <w:t xml:space="preserve"> por ende, una violación al derecho a la movilidad.</w:t>
      </w:r>
    </w:p>
    <w:p w14:paraId="56336A0C" w14:textId="269EC951" w:rsidR="00B836D0" w:rsidRDefault="007D140D">
      <w:pPr>
        <w:pStyle w:val="Cuerpo"/>
        <w:spacing w:before="240" w:after="240" w:line="360" w:lineRule="auto"/>
        <w:jc w:val="both"/>
        <w:rPr>
          <w:rStyle w:val="Ninguno"/>
          <w:rFonts w:ascii="Century Gothic" w:hAnsi="Century Gothic"/>
          <w:sz w:val="24"/>
          <w:szCs w:val="24"/>
        </w:rPr>
      </w:pPr>
      <w:r>
        <w:rPr>
          <w:rStyle w:val="Ninguno"/>
          <w:rFonts w:ascii="Century Gothic" w:hAnsi="Century Gothic"/>
          <w:sz w:val="24"/>
          <w:szCs w:val="24"/>
        </w:rPr>
        <w:t>Como parte del análisis de experiencias nacionales e internacionales, podemos concluir que en zonas rurales de una densidad similar a la del Valle de Juárez, los modelos de vehículos tipo van, combinados con concesiones bien reguladas, logran brindar servicio de calidad y de manera sostenible, esto de acuerdo con estudios del Instituto Mexicano del Transporte que confirman que la regularización definitiva es esencial para garantizar la continuidad seguridad y calidad del transporte, cumpliendo así con el derecho constitucional.</w:t>
      </w:r>
    </w:p>
    <w:p w14:paraId="349DECD6" w14:textId="59241449" w:rsidR="00C43910" w:rsidRDefault="00C43910">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 xml:space="preserve">Ahora bien, como integrante de la Comisión de Obras, Servicios Públicos, y Desarrollo y Movilidad Urbana, he de reconocer la voluntad que en conjunto se ha manifestado por atender de manera puntual las diversas propuestas relacionadas con el servicio de transporte público a través de una mesa </w:t>
      </w:r>
      <w:r>
        <w:rPr>
          <w:rStyle w:val="Ninguno"/>
          <w:rFonts w:ascii="Century Gothic" w:hAnsi="Century Gothic"/>
          <w:sz w:val="24"/>
          <w:szCs w:val="24"/>
        </w:rPr>
        <w:lastRenderedPageBreak/>
        <w:t xml:space="preserve">técnica que pueda contar con la opinión de diversas autoridades y representaciones, motivo por el cual se considera necesario el puntual análisis del presente asunto por la mesa de trabajo referida. </w:t>
      </w:r>
    </w:p>
    <w:p w14:paraId="0D782BB9" w14:textId="77777777" w:rsidR="00B836D0" w:rsidRDefault="007D140D">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sz w:val="24"/>
          <w:szCs w:val="24"/>
        </w:rPr>
        <w:t>Por lo anteriormente expuesto, y en concordancia con las acciones tomadas en Pleno respecto a la movilidad, nos permitimos someter a consideración de esta Soberanía, la siguiente PROPOSICIÓN con carácter de:</w:t>
      </w:r>
    </w:p>
    <w:p w14:paraId="5632181F" w14:textId="77777777" w:rsidR="00B836D0" w:rsidRDefault="007D140D">
      <w:pPr>
        <w:pStyle w:val="Cuerpo"/>
        <w:spacing w:before="240" w:after="240" w:line="360" w:lineRule="aut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rPr>
        <w:t>A C U E R D O.</w:t>
      </w:r>
    </w:p>
    <w:p w14:paraId="5FE884D1" w14:textId="77777777" w:rsidR="00C43910" w:rsidRDefault="007D140D">
      <w:pPr>
        <w:pStyle w:val="Cuerpo"/>
        <w:spacing w:before="240" w:after="240" w:line="360" w:lineRule="auto"/>
        <w:jc w:val="both"/>
        <w:rPr>
          <w:rStyle w:val="Ninguno"/>
          <w:rFonts w:ascii="Century Gothic" w:hAnsi="Century Gothic"/>
          <w:sz w:val="24"/>
          <w:szCs w:val="24"/>
        </w:rPr>
      </w:pPr>
      <w:r>
        <w:rPr>
          <w:rStyle w:val="Ninguno"/>
          <w:rFonts w:ascii="Century Gothic" w:hAnsi="Century Gothic"/>
          <w:b/>
          <w:bCs/>
          <w:sz w:val="24"/>
          <w:szCs w:val="24"/>
        </w:rPr>
        <w:t>ÚNICO</w:t>
      </w:r>
      <w:r>
        <w:rPr>
          <w:rStyle w:val="Ninguno"/>
          <w:rFonts w:ascii="Century Gothic" w:hAnsi="Century Gothic"/>
          <w:sz w:val="24"/>
          <w:szCs w:val="24"/>
        </w:rPr>
        <w:t xml:space="preserve">. La Sexagésima Octava Legislatura del H. Congreso del Estado, exhorta respetuosamente a la Titular del Ejecutivo del Estado para que, a través de la Secretaría General de Gobierno y la Subsecretaría de Transporte, se lleven las acciones necesarias que permitan restablecer a la brevedad el servicio de transporte para el tramo comprendido entre Loma Blanca y El Porvenir, garantizando un servicio eficiente, de calidad e inclusivo conforme lo dispuesto por la Constitución Política del Estado de Chihuahua, </w:t>
      </w:r>
      <w:r w:rsidR="00C43910">
        <w:rPr>
          <w:rStyle w:val="Ninguno"/>
          <w:rFonts w:ascii="Century Gothic" w:hAnsi="Century Gothic"/>
          <w:sz w:val="24"/>
          <w:szCs w:val="24"/>
        </w:rPr>
        <w:t>adecuando para</w:t>
      </w:r>
      <w:r>
        <w:rPr>
          <w:rStyle w:val="Ninguno"/>
          <w:rFonts w:ascii="Century Gothic" w:hAnsi="Century Gothic"/>
          <w:sz w:val="24"/>
          <w:szCs w:val="24"/>
        </w:rPr>
        <w:t xml:space="preserve"> las personas concesionarias, en la medida de lo posible, </w:t>
      </w:r>
      <w:r w:rsidR="00C43910">
        <w:rPr>
          <w:rStyle w:val="Ninguno"/>
          <w:rFonts w:ascii="Century Gothic" w:hAnsi="Century Gothic"/>
          <w:sz w:val="24"/>
          <w:szCs w:val="24"/>
        </w:rPr>
        <w:t>esquemas y alternativas de operación</w:t>
      </w:r>
      <w:r>
        <w:rPr>
          <w:rStyle w:val="Ninguno"/>
          <w:rFonts w:ascii="Century Gothic" w:hAnsi="Century Gothic"/>
          <w:sz w:val="24"/>
          <w:szCs w:val="24"/>
        </w:rPr>
        <w:t xml:space="preserve"> que les permitan </w:t>
      </w:r>
      <w:r w:rsidR="00C43910">
        <w:rPr>
          <w:rStyle w:val="Ninguno"/>
          <w:rFonts w:ascii="Century Gothic" w:hAnsi="Century Gothic"/>
          <w:sz w:val="24"/>
          <w:szCs w:val="24"/>
        </w:rPr>
        <w:t>solventar</w:t>
      </w:r>
      <w:r>
        <w:rPr>
          <w:rStyle w:val="Ninguno"/>
          <w:rFonts w:ascii="Century Gothic" w:hAnsi="Century Gothic"/>
          <w:sz w:val="24"/>
          <w:szCs w:val="24"/>
        </w:rPr>
        <w:t xml:space="preserve"> irregularidades administrativas, privilegiando el interés superior de la población y evitando interrupciones el servicio de transporte.</w:t>
      </w:r>
    </w:p>
    <w:p w14:paraId="21A820E0" w14:textId="49F4BFEF" w:rsidR="00C43910" w:rsidRDefault="00C43910" w:rsidP="00C43910">
      <w:pPr>
        <w:pStyle w:val="Cuerpo"/>
        <w:spacing w:before="240" w:after="240" w:line="360" w:lineRule="auto"/>
        <w:jc w:val="both"/>
        <w:rPr>
          <w:rStyle w:val="Ninguno"/>
          <w:rFonts w:ascii="Century Gothic" w:hAnsi="Century Gothic"/>
          <w:sz w:val="24"/>
          <w:szCs w:val="24"/>
        </w:rPr>
      </w:pPr>
      <w:r>
        <w:rPr>
          <w:rStyle w:val="Ninguno"/>
          <w:rFonts w:ascii="Century Gothic" w:hAnsi="Century Gothic"/>
          <w:sz w:val="24"/>
          <w:szCs w:val="24"/>
        </w:rPr>
        <w:t xml:space="preserve">Con el propósito de coadyuvar y brindar soluciones de manera integral con la participación de las diversas representaciones y autoridades, el presente asunto se analizará por la Mesa Técnica que, para el análisis de los temas </w:t>
      </w:r>
      <w:r>
        <w:rPr>
          <w:rStyle w:val="Ninguno"/>
          <w:rFonts w:ascii="Century Gothic" w:hAnsi="Century Gothic"/>
          <w:sz w:val="24"/>
          <w:szCs w:val="24"/>
        </w:rPr>
        <w:lastRenderedPageBreak/>
        <w:t>relacionados con el transporte público, la Comisión de Obras, Servicios Públicos, y Desarrollo y Movilidad Urbana tenga a bien instalar.</w:t>
      </w:r>
    </w:p>
    <w:p w14:paraId="17012FAE" w14:textId="7ABB27B7" w:rsidR="00B836D0" w:rsidRDefault="007D140D" w:rsidP="00C43910">
      <w:pPr>
        <w:pStyle w:val="Cuerpo"/>
        <w:spacing w:before="240" w:after="240" w:line="360" w:lineRule="auto"/>
        <w:jc w:val="both"/>
        <w:rPr>
          <w:rStyle w:val="Ninguno"/>
          <w:rFonts w:ascii="Century Gothic" w:eastAsia="Century Gothic" w:hAnsi="Century Gothic" w:cs="Century Gothic"/>
          <w:sz w:val="24"/>
          <w:szCs w:val="24"/>
        </w:rPr>
      </w:pPr>
      <w:r>
        <w:rPr>
          <w:rStyle w:val="Ninguno"/>
          <w:rFonts w:ascii="Century Gothic" w:hAnsi="Century Gothic"/>
          <w:b/>
          <w:bCs/>
          <w:sz w:val="24"/>
          <w:szCs w:val="24"/>
          <w:lang w:val="de-DE"/>
        </w:rPr>
        <w:t>ECON</w:t>
      </w:r>
      <w:r>
        <w:rPr>
          <w:rStyle w:val="Ninguno"/>
          <w:rFonts w:ascii="Century Gothic" w:hAnsi="Century Gothic"/>
          <w:b/>
          <w:bCs/>
          <w:sz w:val="24"/>
          <w:szCs w:val="24"/>
        </w:rPr>
        <w:t>ÓMICO. -</w:t>
      </w:r>
      <w:r>
        <w:rPr>
          <w:rStyle w:val="Ninguno"/>
          <w:rFonts w:ascii="Century Gothic" w:hAnsi="Century Gothic"/>
          <w:sz w:val="24"/>
          <w:szCs w:val="24"/>
        </w:rPr>
        <w:t xml:space="preserve"> Aprobado que sea, remítase copia de la presente Proposición de Acuerdo a las autoridades mencionadas, para los efectos conducentes.</w:t>
      </w:r>
    </w:p>
    <w:p w14:paraId="78EF9D13" w14:textId="77777777" w:rsidR="00C43910" w:rsidRDefault="00C43910" w:rsidP="00C43910">
      <w:pPr>
        <w:pStyle w:val="Cuerpo"/>
        <w:spacing w:before="240" w:after="240" w:line="360" w:lineRule="auto"/>
        <w:jc w:val="both"/>
        <w:rPr>
          <w:rStyle w:val="Ninguno"/>
          <w:rFonts w:ascii="Century Gothic" w:eastAsia="Century Gothic" w:hAnsi="Century Gothic" w:cs="Century Gothic"/>
          <w:sz w:val="24"/>
          <w:szCs w:val="24"/>
        </w:rPr>
      </w:pPr>
    </w:p>
    <w:p w14:paraId="238EE8D3" w14:textId="1B69DD03" w:rsidR="00B836D0" w:rsidRDefault="007D140D">
      <w:pPr>
        <w:pStyle w:val="Cuerpo"/>
        <w:spacing w:after="0" w:line="360" w:lineRule="auto"/>
        <w:jc w:val="both"/>
        <w:rPr>
          <w:rStyle w:val="Ninguno"/>
          <w:rFonts w:ascii="Century Gothic" w:hAnsi="Century Gothic"/>
          <w:sz w:val="24"/>
          <w:szCs w:val="24"/>
          <w:lang w:val="pt-PT"/>
        </w:rPr>
      </w:pPr>
      <w:r>
        <w:rPr>
          <w:rStyle w:val="Ninguno"/>
          <w:rFonts w:ascii="Century Gothic" w:hAnsi="Century Gothic"/>
          <w:b/>
          <w:bCs/>
          <w:sz w:val="24"/>
          <w:szCs w:val="24"/>
        </w:rPr>
        <w:t>D A D O</w:t>
      </w:r>
      <w:r>
        <w:rPr>
          <w:rStyle w:val="Ninguno"/>
          <w:rFonts w:ascii="Century Gothic" w:hAnsi="Century Gothic"/>
          <w:sz w:val="24"/>
          <w:szCs w:val="24"/>
        </w:rPr>
        <w:t xml:space="preserve"> en el Salón de Sesiones del Poder Legislativo, en la ciudad de Chihuahua, Chih., a los 12 días del mes de mayo del </w:t>
      </w:r>
      <w:r w:rsidR="00C43910">
        <w:rPr>
          <w:rStyle w:val="Ninguno"/>
          <w:rFonts w:ascii="Century Gothic" w:hAnsi="Century Gothic"/>
          <w:sz w:val="24"/>
          <w:szCs w:val="24"/>
        </w:rPr>
        <w:t>año</w:t>
      </w:r>
      <w:r>
        <w:rPr>
          <w:rStyle w:val="Ninguno"/>
          <w:rFonts w:ascii="Century Gothic" w:hAnsi="Century Gothic"/>
          <w:sz w:val="24"/>
          <w:szCs w:val="24"/>
          <w:lang w:val="pt-PT"/>
        </w:rPr>
        <w:t>o dos mil veintis</w:t>
      </w:r>
      <w:r>
        <w:rPr>
          <w:rStyle w:val="Ninguno"/>
          <w:rFonts w:ascii="Century Gothic" w:hAnsi="Century Gothic"/>
          <w:sz w:val="24"/>
          <w:szCs w:val="24"/>
        </w:rPr>
        <w:t>é</w:t>
      </w:r>
      <w:r>
        <w:rPr>
          <w:rStyle w:val="Ninguno"/>
          <w:rFonts w:ascii="Century Gothic" w:hAnsi="Century Gothic"/>
          <w:sz w:val="24"/>
          <w:szCs w:val="24"/>
          <w:lang w:val="pt-PT"/>
        </w:rPr>
        <w:t>is.</w:t>
      </w:r>
    </w:p>
    <w:p w14:paraId="47508059" w14:textId="77777777" w:rsidR="00C43910" w:rsidRDefault="00C43910">
      <w:pPr>
        <w:pStyle w:val="Cuerpo"/>
        <w:spacing w:after="0" w:line="360" w:lineRule="auto"/>
        <w:jc w:val="both"/>
        <w:rPr>
          <w:rStyle w:val="Ninguno"/>
          <w:rFonts w:ascii="Century Gothic" w:eastAsia="Century Gothic" w:hAnsi="Century Gothic" w:cs="Century Gothic"/>
          <w:sz w:val="24"/>
          <w:szCs w:val="24"/>
        </w:rPr>
      </w:pPr>
    </w:p>
    <w:p w14:paraId="3C86AC7C" w14:textId="77777777" w:rsidR="00B836D0" w:rsidRDefault="00B836D0">
      <w:pPr>
        <w:pStyle w:val="Cuerpo"/>
        <w:spacing w:after="0" w:line="360" w:lineRule="auto"/>
        <w:jc w:val="both"/>
        <w:rPr>
          <w:rStyle w:val="Ninguno"/>
          <w:rFonts w:ascii="Century Gothic" w:eastAsia="Century Gothic" w:hAnsi="Century Gothic" w:cs="Century Gothic"/>
          <w:sz w:val="24"/>
          <w:szCs w:val="24"/>
        </w:rPr>
      </w:pPr>
    </w:p>
    <w:p w14:paraId="1593F5FA" w14:textId="77777777" w:rsidR="00B836D0" w:rsidRDefault="007D140D">
      <w:pPr>
        <w:pStyle w:val="Cuerp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ATENTAMENTE,</w:t>
      </w:r>
    </w:p>
    <w:p w14:paraId="685044FF" w14:textId="77777777" w:rsidR="00B836D0" w:rsidRDefault="00B836D0">
      <w:pPr>
        <w:pStyle w:val="Cuerpo"/>
        <w:jc w:val="center"/>
        <w:rPr>
          <w:rStyle w:val="Ninguno"/>
          <w:rFonts w:ascii="Century Gothic" w:eastAsia="Century Gothic" w:hAnsi="Century Gothic" w:cs="Century Gothic"/>
          <w:b/>
          <w:bCs/>
          <w:sz w:val="24"/>
          <w:szCs w:val="24"/>
        </w:rPr>
      </w:pPr>
    </w:p>
    <w:p w14:paraId="6A73C7EC" w14:textId="7658C260" w:rsidR="00B836D0" w:rsidRDefault="00B836D0">
      <w:pPr>
        <w:pStyle w:val="Cuerpo"/>
        <w:jc w:val="center"/>
        <w:rPr>
          <w:rStyle w:val="Ninguno"/>
          <w:rFonts w:ascii="Century Gothic" w:eastAsia="Century Gothic" w:hAnsi="Century Gothic" w:cs="Century Gothic"/>
          <w:b/>
          <w:bCs/>
          <w:sz w:val="24"/>
          <w:szCs w:val="24"/>
        </w:rPr>
      </w:pPr>
    </w:p>
    <w:p w14:paraId="4625DA3B" w14:textId="77777777" w:rsidR="00C43910" w:rsidRDefault="00C43910">
      <w:pPr>
        <w:pStyle w:val="Cuerpo"/>
        <w:jc w:val="center"/>
        <w:rPr>
          <w:rStyle w:val="Ninguno"/>
          <w:rFonts w:ascii="Century Gothic" w:eastAsia="Century Gothic" w:hAnsi="Century Gothic" w:cs="Century Gothic"/>
          <w:b/>
          <w:bCs/>
          <w:sz w:val="24"/>
          <w:szCs w:val="24"/>
        </w:rPr>
      </w:pPr>
    </w:p>
    <w:p w14:paraId="76C9880A" w14:textId="77777777" w:rsidR="00B836D0" w:rsidRDefault="007D140D">
      <w:pPr>
        <w:pStyle w:val="Cuerpo"/>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de-DE"/>
        </w:rPr>
        <w:t>DIP. OSCAR DANIEL AVITIA ARELLANES.</w:t>
      </w:r>
    </w:p>
    <w:p w14:paraId="2C74E9A3" w14:textId="77777777" w:rsidR="00B836D0" w:rsidRDefault="00B836D0">
      <w:pPr>
        <w:pStyle w:val="Cuerpo"/>
        <w:rPr>
          <w:rStyle w:val="Ninguno"/>
          <w:rFonts w:ascii="Century Gothic" w:eastAsia="Century Gothic" w:hAnsi="Century Gothic" w:cs="Century Gothic"/>
          <w:b/>
          <w:bCs/>
          <w:sz w:val="24"/>
          <w:szCs w:val="24"/>
        </w:rPr>
      </w:pPr>
    </w:p>
    <w:tbl>
      <w:tblPr>
        <w:tblStyle w:val="TableNormal"/>
        <w:tblW w:w="88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7"/>
        <w:gridCol w:w="4411"/>
      </w:tblGrid>
      <w:tr w:rsidR="00B836D0" w14:paraId="6464E189" w14:textId="77777777">
        <w:trPr>
          <w:trHeight w:val="1585"/>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1C33CB63"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Edin Cuauhtémoc Estrada Sotelo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0A0E5F26" w14:textId="77777777" w:rsidR="00B836D0" w:rsidRDefault="007D140D">
            <w:pPr>
              <w:pStyle w:val="Cuerpo"/>
              <w:spacing w:before="240" w:after="120" w:line="360" w:lineRule="auto"/>
              <w:jc w:val="center"/>
            </w:pPr>
            <w:r>
              <w:rPr>
                <w:rStyle w:val="Ninguno"/>
                <w:rFonts w:ascii="Century Gothic" w:hAnsi="Century Gothic"/>
                <w:b/>
                <w:bCs/>
                <w:sz w:val="24"/>
                <w:szCs w:val="24"/>
                <w:shd w:val="clear" w:color="auto" w:fill="FEFFFF"/>
              </w:rPr>
              <w:t xml:space="preserve"> Dip. Magdalena Rentería Pérez</w:t>
            </w:r>
          </w:p>
        </w:tc>
      </w:tr>
      <w:tr w:rsidR="00B836D0" w14:paraId="1E585A15" w14:textId="77777777">
        <w:trPr>
          <w:trHeight w:val="1570"/>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0D2D2F79"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lastRenderedPageBreak/>
              <w:t xml:space="preserve"> </w:t>
            </w:r>
          </w:p>
          <w:p w14:paraId="1982DB40"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Brenda Francisca Ríos Prieto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C21D2C2"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489F3245" w14:textId="77777777" w:rsidR="00B836D0" w:rsidRDefault="007D140D">
            <w:pPr>
              <w:pStyle w:val="Cuerpo"/>
              <w:spacing w:before="240" w:after="120" w:line="360" w:lineRule="auto"/>
              <w:jc w:val="center"/>
            </w:pPr>
            <w:r>
              <w:rPr>
                <w:rStyle w:val="Ninguno"/>
                <w:rFonts w:ascii="Century Gothic" w:hAnsi="Century Gothic"/>
                <w:b/>
                <w:bCs/>
                <w:sz w:val="24"/>
                <w:szCs w:val="24"/>
                <w:shd w:val="clear" w:color="auto" w:fill="FEFFFF"/>
              </w:rPr>
              <w:t>Dip. Elizabeth Guzmán Argueta</w:t>
            </w:r>
          </w:p>
        </w:tc>
      </w:tr>
      <w:tr w:rsidR="00B836D0" w14:paraId="6D35B4D1" w14:textId="77777777">
        <w:trPr>
          <w:trHeight w:val="1570"/>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3E84A960"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0262A83D"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Edith Palma Ontiveros</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1DDCCFE7"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3B209D0C" w14:textId="77777777" w:rsidR="00B836D0" w:rsidRDefault="007D140D">
            <w:pPr>
              <w:pStyle w:val="Cuerpo"/>
              <w:spacing w:before="240" w:after="120" w:line="360" w:lineRule="auto"/>
              <w:jc w:val="center"/>
            </w:pPr>
            <w:r>
              <w:rPr>
                <w:rStyle w:val="Ninguno"/>
                <w:rFonts w:ascii="Century Gothic" w:hAnsi="Century Gothic"/>
                <w:b/>
                <w:bCs/>
                <w:sz w:val="24"/>
                <w:szCs w:val="24"/>
                <w:shd w:val="clear" w:color="auto" w:fill="FEFFFF"/>
              </w:rPr>
              <w:t>Dip. Herminia Gómez Carrasco</w:t>
            </w:r>
          </w:p>
        </w:tc>
      </w:tr>
      <w:tr w:rsidR="00B836D0" w14:paraId="25A48568" w14:textId="77777777">
        <w:trPr>
          <w:trHeight w:val="1570"/>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0669F80"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3C01C8CB"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Leticia Ortega Máynez</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2B80DEAD"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09EB5EE7" w14:textId="77777777" w:rsidR="00B836D0" w:rsidRDefault="007D140D">
            <w:pPr>
              <w:pStyle w:val="Cuerpo"/>
              <w:spacing w:before="240" w:after="120" w:line="360" w:lineRule="auto"/>
              <w:jc w:val="center"/>
            </w:pPr>
            <w:r>
              <w:rPr>
                <w:rStyle w:val="Ninguno"/>
                <w:rFonts w:ascii="Century Gothic" w:hAnsi="Century Gothic"/>
                <w:b/>
                <w:bCs/>
                <w:sz w:val="24"/>
                <w:szCs w:val="24"/>
                <w:shd w:val="clear" w:color="auto" w:fill="FEFFFF"/>
              </w:rPr>
              <w:t>Dip. María Antonieta Pérez Reyes</w:t>
            </w:r>
          </w:p>
        </w:tc>
      </w:tr>
      <w:tr w:rsidR="00B836D0" w14:paraId="53CC8808" w14:textId="77777777">
        <w:trPr>
          <w:trHeight w:val="2050"/>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339EB72E"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6AE635BA"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Jael Argüelles Díaz</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1CA80E7E" w14:textId="77777777" w:rsidR="00B836D0" w:rsidRDefault="007D140D">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7640BD3B" w14:textId="77777777" w:rsidR="00B836D0" w:rsidRDefault="007D140D">
            <w:pPr>
              <w:pStyle w:val="Cuerpo"/>
              <w:spacing w:before="240" w:after="120" w:line="360" w:lineRule="auto"/>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Dip. Pedro Torres Estrada</w:t>
            </w:r>
          </w:p>
          <w:p w14:paraId="2CA868E3" w14:textId="77777777" w:rsidR="00B836D0" w:rsidRDefault="007D140D">
            <w:pPr>
              <w:pStyle w:val="Cuerpo"/>
              <w:spacing w:before="240" w:after="240" w:line="360" w:lineRule="auto"/>
              <w:jc w:val="center"/>
            </w:pPr>
            <w:r>
              <w:rPr>
                <w:rStyle w:val="Ninguno"/>
                <w:rFonts w:ascii="Century Gothic" w:hAnsi="Century Gothic"/>
                <w:b/>
                <w:bCs/>
                <w:sz w:val="24"/>
                <w:szCs w:val="24"/>
                <w:shd w:val="clear" w:color="auto" w:fill="FEFFFF"/>
              </w:rPr>
              <w:t xml:space="preserve"> </w:t>
            </w:r>
          </w:p>
        </w:tc>
      </w:tr>
      <w:tr w:rsidR="00B836D0" w14:paraId="4B5D9A4A" w14:textId="77777777">
        <w:trPr>
          <w:trHeight w:val="970"/>
        </w:trPr>
        <w:tc>
          <w:tcPr>
            <w:tcW w:w="8838" w:type="dxa"/>
            <w:gridSpan w:val="2"/>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688B8441" w14:textId="77777777" w:rsidR="00B836D0" w:rsidRDefault="007D140D">
            <w:pPr>
              <w:pStyle w:val="Cuerpo"/>
              <w:spacing w:before="240" w:after="120" w:line="360" w:lineRule="auto"/>
            </w:pPr>
            <w:r>
              <w:rPr>
                <w:rStyle w:val="Ninguno"/>
                <w:rFonts w:ascii="Century Gothic" w:hAnsi="Century Gothic"/>
                <w:b/>
                <w:bCs/>
                <w:sz w:val="24"/>
                <w:szCs w:val="24"/>
                <w:shd w:val="clear" w:color="auto" w:fill="FEFFFF"/>
              </w:rPr>
              <w:t>Dip. Rosana Díaz Reyes</w:t>
            </w:r>
          </w:p>
        </w:tc>
      </w:tr>
      <w:bookmarkEnd w:id="0"/>
    </w:tbl>
    <w:p w14:paraId="60F4D934" w14:textId="77777777" w:rsidR="00B836D0" w:rsidRDefault="00B836D0">
      <w:pPr>
        <w:pStyle w:val="Cuerpo"/>
        <w:widowControl w:val="0"/>
        <w:spacing w:line="240" w:lineRule="auto"/>
      </w:pPr>
    </w:p>
    <w:sectPr w:rsidR="00B836D0">
      <w:headerReference w:type="default" r:id="rId6"/>
      <w:pgSz w:w="12240" w:h="15840"/>
      <w:pgMar w:top="2835" w:right="1701" w:bottom="1701"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B623" w14:textId="77777777" w:rsidR="007D140D" w:rsidRDefault="007D140D">
      <w:r>
        <w:separator/>
      </w:r>
    </w:p>
  </w:endnote>
  <w:endnote w:type="continuationSeparator" w:id="0">
    <w:p w14:paraId="24AE37B8" w14:textId="77777777" w:rsidR="007D140D" w:rsidRDefault="007D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Dancing Scrip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CEF8" w14:textId="77777777" w:rsidR="007D140D" w:rsidRDefault="007D140D">
      <w:r>
        <w:separator/>
      </w:r>
    </w:p>
  </w:footnote>
  <w:footnote w:type="continuationSeparator" w:id="0">
    <w:p w14:paraId="58503854" w14:textId="77777777" w:rsidR="007D140D" w:rsidRDefault="007D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2454" w14:textId="77777777" w:rsidR="00C43910" w:rsidRPr="007001E9" w:rsidRDefault="00C43910" w:rsidP="00C43910">
    <w:pPr>
      <w:ind w:left="1" w:hanging="3"/>
      <w:jc w:val="right"/>
      <w:rPr>
        <w:rFonts w:ascii="Lucida Handwriting" w:eastAsia="Dancing Script" w:hAnsi="Lucida Handwriting" w:cs="Dancing Script"/>
        <w:color w:val="000000"/>
        <w:sz w:val="18"/>
        <w:szCs w:val="18"/>
      </w:rPr>
    </w:pPr>
    <w:r>
      <w:rPr>
        <w:rFonts w:ascii="Century Gothic" w:hAnsi="Century Gothic"/>
      </w:rPr>
      <w:tab/>
      <w:t>“</w:t>
    </w:r>
    <w:r w:rsidRPr="007001E9">
      <w:rPr>
        <w:rFonts w:ascii="Lucida Handwriting" w:eastAsia="Dancing Script" w:hAnsi="Lucida Handwriting" w:cs="Dancing Script"/>
        <w:color w:val="000000"/>
        <w:sz w:val="18"/>
        <w:szCs w:val="18"/>
      </w:rPr>
      <w:t>202</w:t>
    </w:r>
    <w:r>
      <w:rPr>
        <w:rFonts w:ascii="Lucida Handwriting" w:eastAsia="Dancing Script" w:hAnsi="Lucida Handwriting" w:cs="Dancing Script"/>
        <w:sz w:val="18"/>
        <w:szCs w:val="18"/>
      </w:rPr>
      <w:t>6</w:t>
    </w:r>
    <w:r w:rsidRPr="007001E9">
      <w:rPr>
        <w:rFonts w:ascii="Lucida Handwriting" w:eastAsia="Dancing Script" w:hAnsi="Lucida Handwriting" w:cs="Dancing Script"/>
        <w:color w:val="000000"/>
        <w:sz w:val="18"/>
        <w:szCs w:val="18"/>
      </w:rPr>
      <w:t xml:space="preserve">, </w:t>
    </w:r>
    <w:proofErr w:type="spellStart"/>
    <w:r w:rsidRPr="007001E9">
      <w:rPr>
        <w:rFonts w:ascii="Lucida Handwriting" w:eastAsia="Dancing Script" w:hAnsi="Lucida Handwriting" w:cs="Dancing Script"/>
        <w:color w:val="000000"/>
        <w:sz w:val="18"/>
        <w:szCs w:val="18"/>
      </w:rPr>
      <w:t>Año</w:t>
    </w:r>
    <w:proofErr w:type="spellEnd"/>
    <w:r w:rsidRPr="007001E9">
      <w:rPr>
        <w:rFonts w:ascii="Lucida Handwriting" w:eastAsia="Dancing Script" w:hAnsi="Lucida Handwriting" w:cs="Dancing Script"/>
        <w:color w:val="000000"/>
        <w:sz w:val="18"/>
        <w:szCs w:val="18"/>
      </w:rPr>
      <w:t xml:space="preserve"> del </w:t>
    </w:r>
    <w:proofErr w:type="spellStart"/>
    <w:r w:rsidRPr="007001E9">
      <w:rPr>
        <w:rFonts w:ascii="Lucida Handwriting" w:eastAsia="Dancing Script" w:hAnsi="Lucida Handwriting" w:cs="Dancing Script"/>
        <w:sz w:val="18"/>
        <w:szCs w:val="18"/>
      </w:rPr>
      <w:t>Bic</w:t>
    </w:r>
    <w:r w:rsidRPr="007001E9">
      <w:rPr>
        <w:rFonts w:ascii="Lucida Handwriting" w:eastAsia="Dancing Script" w:hAnsi="Lucida Handwriting" w:cs="Dancing Script"/>
        <w:color w:val="000000"/>
        <w:sz w:val="18"/>
        <w:szCs w:val="18"/>
      </w:rPr>
      <w:t>entenario</w:t>
    </w:r>
    <w:proofErr w:type="spellEnd"/>
    <w:r w:rsidRPr="007001E9">
      <w:rPr>
        <w:rFonts w:ascii="Lucida Handwriting" w:eastAsia="Dancing Script" w:hAnsi="Lucida Handwriting" w:cs="Dancing Script"/>
        <w:color w:val="000000"/>
        <w:sz w:val="18"/>
        <w:szCs w:val="18"/>
      </w:rPr>
      <w:t xml:space="preserve"> de </w:t>
    </w:r>
    <w:r>
      <w:rPr>
        <w:rFonts w:ascii="Lucida Handwriting" w:eastAsia="Dancing Script" w:hAnsi="Lucida Handwriting" w:cs="Dancing Script"/>
        <w:color w:val="000000"/>
        <w:sz w:val="18"/>
        <w:szCs w:val="18"/>
      </w:rPr>
      <w:t xml:space="preserve">la </w:t>
    </w:r>
    <w:proofErr w:type="spellStart"/>
    <w:r>
      <w:rPr>
        <w:rFonts w:ascii="Lucida Handwriting" w:eastAsia="Dancing Script" w:hAnsi="Lucida Handwriting" w:cs="Dancing Script"/>
        <w:color w:val="000000"/>
        <w:sz w:val="18"/>
        <w:szCs w:val="18"/>
      </w:rPr>
      <w:t>Abolición</w:t>
    </w:r>
    <w:proofErr w:type="spellEnd"/>
    <w:r>
      <w:rPr>
        <w:rFonts w:ascii="Lucida Handwriting" w:eastAsia="Dancing Script" w:hAnsi="Lucida Handwriting" w:cs="Dancing Script"/>
        <w:color w:val="000000"/>
        <w:sz w:val="18"/>
        <w:szCs w:val="18"/>
      </w:rPr>
      <w:t xml:space="preserve"> de la </w:t>
    </w:r>
    <w:proofErr w:type="spellStart"/>
    <w:r>
      <w:rPr>
        <w:rFonts w:ascii="Lucida Handwriting" w:eastAsia="Dancing Script" w:hAnsi="Lucida Handwriting" w:cs="Dancing Script"/>
        <w:color w:val="000000"/>
        <w:sz w:val="18"/>
        <w:szCs w:val="18"/>
      </w:rPr>
      <w:t>Esclavitud</w:t>
    </w:r>
    <w:proofErr w:type="spellEnd"/>
    <w:r w:rsidRPr="007001E9">
      <w:rPr>
        <w:rFonts w:ascii="Lucida Handwriting" w:eastAsia="Dancing Script" w:hAnsi="Lucida Handwriting" w:cs="Dancing Script"/>
        <w:sz w:val="18"/>
        <w:szCs w:val="18"/>
      </w:rPr>
      <w:t xml:space="preserve"> </w:t>
    </w:r>
    <w:r w:rsidRPr="007001E9">
      <w:rPr>
        <w:rFonts w:ascii="Lucida Handwriting" w:eastAsia="Dancing Script" w:hAnsi="Lucida Handwriting" w:cs="Dancing Script"/>
        <w:color w:val="000000"/>
        <w:sz w:val="18"/>
        <w:szCs w:val="18"/>
      </w:rPr>
      <w:t>Chihuahua”</w:t>
    </w:r>
  </w:p>
  <w:p w14:paraId="7EA8BBEF" w14:textId="77777777" w:rsidR="00B836D0" w:rsidRDefault="00B836D0">
    <w:pPr>
      <w:pStyle w:val="Encabezado"/>
      <w:tabs>
        <w:tab w:val="clear" w:pos="8838"/>
        <w:tab w:val="right" w:pos="8818"/>
      </w:tabs>
    </w:pPr>
  </w:p>
  <w:p w14:paraId="2A3EABCC" w14:textId="77777777" w:rsidR="00B836D0" w:rsidRDefault="007D140D">
    <w:pPr>
      <w:pStyle w:val="Encabezado"/>
      <w:tabs>
        <w:tab w:val="clear" w:pos="8838"/>
        <w:tab w:val="right" w:pos="8818"/>
      </w:tabs>
      <w:jc w:val="right"/>
    </w:pPr>
    <w:r>
      <w:rPr>
        <w:rStyle w:val="Ninguno"/>
        <w:noProof/>
      </w:rPr>
      <w:drawing>
        <wp:inline distT="0" distB="0" distL="0" distR="0" wp14:anchorId="050405FD" wp14:editId="06667C07">
          <wp:extent cx="478164" cy="478164"/>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478164" cy="47816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D0"/>
    <w:rsid w:val="007D140D"/>
    <w:rsid w:val="00B836D0"/>
    <w:rsid w:val="00BC4BE3"/>
    <w:rsid w:val="00C43910"/>
    <w:rsid w:val="00FB3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97B5"/>
  <w15:docId w15:val="{0A8FCCDE-4527-4FEB-83D1-55918814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Encabezado">
    <w:name w:val="header"/>
    <w:pPr>
      <w:tabs>
        <w:tab w:val="center" w:pos="4419"/>
        <w:tab w:val="right" w:pos="8838"/>
      </w:tabs>
    </w:pPr>
    <w:rPr>
      <w:rFonts w:ascii="Calibri" w:eastAsia="Calibri" w:hAnsi="Calibri" w:cs="Calibri"/>
      <w:color w:val="000000"/>
      <w:sz w:val="22"/>
      <w:szCs w:val="22"/>
      <w:u w:color="000000"/>
      <w:lang w:val="es-ES_tradnl"/>
    </w:rPr>
  </w:style>
  <w:style w:type="paragraph" w:customStyle="1" w:styleId="Encabezadoypie">
    <w:name w:val="Encabezado y pi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edepgina">
    <w:name w:val="footer"/>
    <w:basedOn w:val="Normal"/>
    <w:link w:val="PiedepginaCar"/>
    <w:uiPriority w:val="99"/>
    <w:unhideWhenUsed/>
    <w:rsid w:val="00C43910"/>
    <w:pPr>
      <w:tabs>
        <w:tab w:val="center" w:pos="4419"/>
        <w:tab w:val="right" w:pos="8838"/>
      </w:tabs>
    </w:pPr>
  </w:style>
  <w:style w:type="character" w:customStyle="1" w:styleId="PiedepginaCar">
    <w:name w:val="Pie de página Car"/>
    <w:basedOn w:val="Fuentedeprrafopredeter"/>
    <w:link w:val="Piedepgina"/>
    <w:uiPriority w:val="99"/>
    <w:rsid w:val="00C439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75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7229</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Lorena González García</dc:creator>
  <cp:lastModifiedBy>Andrea Daniela Flores Chacon</cp:lastModifiedBy>
  <cp:revision>2</cp:revision>
  <dcterms:created xsi:type="dcterms:W3CDTF">2026-05-12T16:50:00Z</dcterms:created>
  <dcterms:modified xsi:type="dcterms:W3CDTF">2026-05-12T16:50:00Z</dcterms:modified>
</cp:coreProperties>
</file>