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066E7" w14:textId="77777777" w:rsidR="00F37E5C" w:rsidRPr="00461F9B" w:rsidRDefault="00AD0AE4">
      <w:pPr>
        <w:spacing w:after="0" w:line="360" w:lineRule="auto"/>
        <w:jc w:val="both"/>
        <w:rPr>
          <w:rFonts w:ascii="Century Gothic" w:eastAsia="Century Gothic" w:hAnsi="Century Gothic" w:cs="Century Gothic"/>
          <w:sz w:val="24"/>
          <w:szCs w:val="24"/>
        </w:rPr>
      </w:pPr>
      <w:r w:rsidRPr="00461F9B">
        <w:rPr>
          <w:rFonts w:ascii="Century Gothic" w:eastAsia="Century Gothic" w:hAnsi="Century Gothic" w:cs="Century Gothic"/>
          <w:b/>
          <w:bCs/>
          <w:sz w:val="24"/>
          <w:szCs w:val="24"/>
        </w:rPr>
        <w:t>H. CONGRESO DEL ESTADO DE CHIHUAHUA</w:t>
      </w:r>
    </w:p>
    <w:p w14:paraId="24586397" w14:textId="77777777" w:rsidR="00F37E5C" w:rsidRPr="00461F9B" w:rsidRDefault="00AD0AE4" w:rsidP="00CA7DCE">
      <w:pPr>
        <w:spacing w:line="360" w:lineRule="auto"/>
        <w:jc w:val="both"/>
        <w:rPr>
          <w:rFonts w:ascii="Century Gothic" w:eastAsia="Century Gothic" w:hAnsi="Century Gothic" w:cs="Century Gothic"/>
          <w:sz w:val="24"/>
          <w:szCs w:val="24"/>
        </w:rPr>
      </w:pPr>
      <w:r w:rsidRPr="00461F9B">
        <w:rPr>
          <w:rFonts w:ascii="Century Gothic" w:eastAsia="Century Gothic" w:hAnsi="Century Gothic" w:cs="Century Gothic"/>
          <w:b/>
          <w:bCs/>
          <w:sz w:val="24"/>
          <w:szCs w:val="24"/>
        </w:rPr>
        <w:t>P R E S E N T E.-</w:t>
      </w:r>
    </w:p>
    <w:p w14:paraId="62672E0D" w14:textId="7160D1DC" w:rsidR="00F37E5C" w:rsidRPr="00461F9B" w:rsidRDefault="00AD0AE4" w:rsidP="00CA7DCE">
      <w:pPr>
        <w:spacing w:after="0" w:line="360" w:lineRule="auto"/>
        <w:jc w:val="both"/>
        <w:rPr>
          <w:rFonts w:ascii="Century Gothic" w:eastAsia="Century Gothic" w:hAnsi="Century Gothic" w:cs="Century Gothic"/>
          <w:color w:val="000000"/>
          <w:sz w:val="24"/>
          <w:szCs w:val="24"/>
        </w:rPr>
      </w:pPr>
      <w:r w:rsidRPr="00461F9B">
        <w:rPr>
          <w:rFonts w:ascii="Century Gothic" w:eastAsia="Century Gothic" w:hAnsi="Century Gothic" w:cs="Century Gothic"/>
          <w:sz w:val="24"/>
          <w:szCs w:val="24"/>
        </w:rPr>
        <w:t>La suscrita,</w:t>
      </w:r>
      <w:r w:rsidRPr="00461F9B">
        <w:rPr>
          <w:rFonts w:ascii="Century Gothic" w:eastAsia="Century Gothic" w:hAnsi="Century Gothic" w:cs="Century Gothic"/>
          <w:b/>
          <w:bCs/>
          <w:sz w:val="24"/>
          <w:szCs w:val="24"/>
        </w:rPr>
        <w:t xml:space="preserve"> Yesenia Guadalupe Reyes </w:t>
      </w:r>
      <w:proofErr w:type="spellStart"/>
      <w:r w:rsidRPr="00461F9B">
        <w:rPr>
          <w:rFonts w:ascii="Century Gothic" w:eastAsia="Century Gothic" w:hAnsi="Century Gothic" w:cs="Century Gothic"/>
          <w:b/>
          <w:bCs/>
          <w:sz w:val="24"/>
          <w:szCs w:val="24"/>
        </w:rPr>
        <w:t>Calzadías</w:t>
      </w:r>
      <w:proofErr w:type="spellEnd"/>
      <w:r w:rsidRPr="00461F9B">
        <w:rPr>
          <w:rFonts w:ascii="Century Gothic" w:eastAsia="Century Gothic" w:hAnsi="Century Gothic" w:cs="Century Gothic"/>
          <w:sz w:val="24"/>
          <w:szCs w:val="24"/>
        </w:rPr>
        <w:t xml:space="preserve"> </w:t>
      </w:r>
      <w:r w:rsidRPr="00461F9B">
        <w:rPr>
          <w:rFonts w:ascii="Century Gothic" w:eastAsia="Century Gothic" w:hAnsi="Century Gothic" w:cs="Century Gothic"/>
          <w:color w:val="000000"/>
          <w:sz w:val="24"/>
          <w:szCs w:val="24"/>
        </w:rPr>
        <w:t xml:space="preserve">en mi carácter de Diputada de la Sexagésima Octava Legislatura del H. Congreso del Estado, integrante del Grupo Parlamentario del Partido Acción Nacional y, en su representación, con fundamento en lo dispuesto en los artículos 64, fracción II de la Constitución Política de los Estados Unidos Mexicanos, y 167, fracción I de la Ley Orgánica del Poder Legislativo del Estado de Chihuahua, y 75 y 76 del Reglamento Interior y de Prácticas Parlamentarias del Poder Legislativo; acudo ante esta Honorable Representación, a fin de proponer </w:t>
      </w:r>
      <w:r w:rsidRPr="00461F9B">
        <w:rPr>
          <w:rFonts w:ascii="Century Gothic" w:eastAsia="Century Gothic" w:hAnsi="Century Gothic" w:cs="Century Gothic"/>
          <w:b/>
          <w:bCs/>
          <w:i/>
          <w:iCs/>
          <w:color w:val="000000"/>
          <w:sz w:val="24"/>
          <w:szCs w:val="24"/>
        </w:rPr>
        <w:t>INICIATIVA CON CARÁCTER DE DECRETO, A FIN DE DECLARAR AL MUNICIPIO DE JANOS, C</w:t>
      </w:r>
      <w:r w:rsidRPr="00461F9B">
        <w:rPr>
          <w:rFonts w:ascii="Century Gothic" w:eastAsia="Century Gothic" w:hAnsi="Century Gothic" w:cs="Century Gothic"/>
          <w:b/>
          <w:bCs/>
          <w:i/>
          <w:iCs/>
          <w:sz w:val="24"/>
          <w:szCs w:val="24"/>
        </w:rPr>
        <w:t xml:space="preserve">HIHUAHUA </w:t>
      </w:r>
      <w:r w:rsidRPr="00461F9B">
        <w:rPr>
          <w:rFonts w:ascii="Century Gothic" w:eastAsia="Century Gothic" w:hAnsi="Century Gothic" w:cs="Century Gothic"/>
          <w:b/>
          <w:bCs/>
          <w:i/>
          <w:iCs/>
          <w:color w:val="000000"/>
          <w:sz w:val="24"/>
          <w:szCs w:val="24"/>
        </w:rPr>
        <w:t>COMO “JANOS, CAPITAL DE LA APACHERÍA”,</w:t>
      </w:r>
      <w:r w:rsidRPr="00461F9B">
        <w:rPr>
          <w:rFonts w:ascii="Century Gothic" w:eastAsia="Century Gothic" w:hAnsi="Century Gothic" w:cs="Century Gothic"/>
          <w:color w:val="000000"/>
          <w:sz w:val="24"/>
          <w:szCs w:val="24"/>
        </w:rPr>
        <w:t xml:space="preserve"> lo anterior al tenor de la siguiente:</w:t>
      </w:r>
    </w:p>
    <w:p w14:paraId="2B5E8C01" w14:textId="77777777" w:rsidR="00F37E5C" w:rsidRPr="00461F9B" w:rsidRDefault="00F37E5C" w:rsidP="00461F9B">
      <w:pPr>
        <w:spacing w:line="360" w:lineRule="auto"/>
        <w:ind w:firstLine="720"/>
        <w:jc w:val="both"/>
        <w:rPr>
          <w:rFonts w:ascii="Century Gothic" w:eastAsia="Century Gothic" w:hAnsi="Century Gothic" w:cs="Century Gothic"/>
          <w:color w:val="000000"/>
          <w:sz w:val="24"/>
          <w:szCs w:val="24"/>
        </w:rPr>
      </w:pPr>
    </w:p>
    <w:p w14:paraId="652DCFB0" w14:textId="77777777" w:rsidR="00F37E5C" w:rsidRPr="00461F9B" w:rsidRDefault="00AD0AE4" w:rsidP="00FF4859">
      <w:pPr>
        <w:spacing w:line="360" w:lineRule="auto"/>
        <w:jc w:val="center"/>
        <w:rPr>
          <w:rFonts w:ascii="Century Gothic" w:eastAsia="Century Gothic" w:hAnsi="Century Gothic" w:cs="Century Gothic"/>
          <w:b/>
          <w:bCs/>
          <w:sz w:val="24"/>
          <w:szCs w:val="24"/>
        </w:rPr>
      </w:pPr>
      <w:r w:rsidRPr="00461F9B">
        <w:rPr>
          <w:rFonts w:ascii="Century Gothic" w:eastAsia="Century Gothic" w:hAnsi="Century Gothic" w:cs="Century Gothic"/>
          <w:b/>
          <w:bCs/>
          <w:sz w:val="24"/>
          <w:szCs w:val="24"/>
        </w:rPr>
        <w:t>EXPOSICIÓN DE MOTIVOS</w:t>
      </w:r>
    </w:p>
    <w:p w14:paraId="29857E29" w14:textId="77777777" w:rsidR="00F37E5C" w:rsidRPr="00461F9B" w:rsidRDefault="00AD0AE4" w:rsidP="00360094">
      <w:pPr>
        <w:spacing w:line="360" w:lineRule="auto"/>
        <w:jc w:val="both"/>
        <w:rPr>
          <w:rFonts w:ascii="Century Gothic" w:eastAsia="Century Gothic" w:hAnsi="Century Gothic" w:cs="Century Gothic"/>
          <w:b/>
          <w:bCs/>
          <w:sz w:val="24"/>
          <w:szCs w:val="24"/>
        </w:rPr>
      </w:pPr>
      <w:r w:rsidRPr="00461F9B">
        <w:rPr>
          <w:rFonts w:ascii="Century Gothic" w:eastAsia="Century Gothic" w:hAnsi="Century Gothic" w:cs="Century Gothic"/>
          <w:b/>
          <w:bCs/>
          <w:sz w:val="24"/>
          <w:szCs w:val="24"/>
        </w:rPr>
        <w:t>La cultura es el puente que une nuestro pasado con nuestras aspiraciones; es la herramienta más poderosa que tenemos no solo para entender quiénes fuimos, sino para imaginar quiénes queremos llegar a ser.</w:t>
      </w:r>
    </w:p>
    <w:p w14:paraId="0145C1F7" w14:textId="77777777" w:rsidR="00F37E5C" w:rsidRPr="00461F9B" w:rsidRDefault="00F37E5C" w:rsidP="00461F9B">
      <w:pPr>
        <w:spacing w:line="360" w:lineRule="auto"/>
        <w:ind w:firstLine="720"/>
        <w:rPr>
          <w:rFonts w:ascii="Century Gothic" w:eastAsia="Century Gothic" w:hAnsi="Century Gothic" w:cs="Century Gothic"/>
          <w:sz w:val="24"/>
          <w:szCs w:val="24"/>
        </w:rPr>
      </w:pPr>
    </w:p>
    <w:p w14:paraId="2F805132" w14:textId="77777777" w:rsidR="00F93A7F" w:rsidRPr="00461F9B" w:rsidRDefault="00AD0AE4" w:rsidP="00461F9B">
      <w:pPr>
        <w:spacing w:line="360" w:lineRule="auto"/>
        <w:ind w:firstLine="720"/>
        <w:jc w:val="both"/>
        <w:rPr>
          <w:rFonts w:ascii="Century Gothic" w:eastAsia="Century Gothic" w:hAnsi="Century Gothic" w:cs="Century Gothic"/>
          <w:sz w:val="24"/>
          <w:szCs w:val="24"/>
        </w:rPr>
      </w:pPr>
      <w:r w:rsidRPr="00461F9B">
        <w:rPr>
          <w:rFonts w:ascii="Century Gothic" w:eastAsia="Century Gothic" w:hAnsi="Century Gothic" w:cs="Century Gothic"/>
          <w:sz w:val="24"/>
          <w:szCs w:val="24"/>
        </w:rPr>
        <w:t xml:space="preserve">La Ley de Desarrollo Cultural para el Estado de Chihuahua, </w:t>
      </w:r>
      <w:r w:rsidR="00F93A7F" w:rsidRPr="00461F9B">
        <w:rPr>
          <w:rFonts w:ascii="Century Gothic" w:eastAsia="Century Gothic" w:hAnsi="Century Gothic" w:cs="Century Gothic"/>
          <w:sz w:val="24"/>
          <w:szCs w:val="24"/>
        </w:rPr>
        <w:t>define</w:t>
      </w:r>
      <w:r w:rsidRPr="00461F9B">
        <w:rPr>
          <w:rFonts w:ascii="Century Gothic" w:eastAsia="Century Gothic" w:hAnsi="Century Gothic" w:cs="Century Gothic"/>
          <w:sz w:val="24"/>
          <w:szCs w:val="24"/>
        </w:rPr>
        <w:t xml:space="preserve"> a la cultura como el conjunto de los rasgos distintivos espirituales y materiales, intelectuales y afectivos que caracterizan a una sociedad o grupo social y que abarca, además de las artes y las letras, los modos de vida, las maneras de vivir juntos, los sistemas de valores, las tradiciones y las creencias. </w:t>
      </w:r>
    </w:p>
    <w:p w14:paraId="22C473B0" w14:textId="77777777" w:rsidR="003E10A6" w:rsidRDefault="003E10A6" w:rsidP="00461F9B">
      <w:pPr>
        <w:spacing w:line="360" w:lineRule="auto"/>
        <w:ind w:firstLine="720"/>
        <w:jc w:val="both"/>
        <w:rPr>
          <w:rFonts w:ascii="Century Gothic" w:eastAsia="Century Gothic" w:hAnsi="Century Gothic" w:cs="Century Gothic"/>
          <w:sz w:val="24"/>
          <w:szCs w:val="24"/>
        </w:rPr>
      </w:pPr>
    </w:p>
    <w:p w14:paraId="6C2ED6C0" w14:textId="6596E966" w:rsidR="00F37E5C" w:rsidRPr="00461F9B" w:rsidRDefault="00AD0AE4" w:rsidP="00461F9B">
      <w:pPr>
        <w:spacing w:line="360" w:lineRule="auto"/>
        <w:ind w:firstLine="720"/>
        <w:jc w:val="both"/>
        <w:rPr>
          <w:rFonts w:ascii="Century Gothic" w:eastAsia="Century Gothic" w:hAnsi="Century Gothic" w:cs="Century Gothic"/>
          <w:sz w:val="24"/>
          <w:szCs w:val="24"/>
        </w:rPr>
      </w:pPr>
      <w:r w:rsidRPr="00461F9B">
        <w:rPr>
          <w:rFonts w:ascii="Century Gothic" w:eastAsia="Century Gothic" w:hAnsi="Century Gothic" w:cs="Century Gothic"/>
          <w:sz w:val="24"/>
          <w:szCs w:val="24"/>
        </w:rPr>
        <w:lastRenderedPageBreak/>
        <w:t xml:space="preserve">A la par, señala que las manifestaciones culturales son aquellos </w:t>
      </w:r>
      <w:r w:rsidR="00F93A7F" w:rsidRPr="00461F9B">
        <w:rPr>
          <w:rFonts w:ascii="Century Gothic" w:eastAsia="Century Gothic" w:hAnsi="Century Gothic" w:cs="Century Gothic"/>
          <w:sz w:val="24"/>
          <w:szCs w:val="24"/>
        </w:rPr>
        <w:t>elementos</w:t>
      </w:r>
      <w:r w:rsidRPr="00461F9B">
        <w:rPr>
          <w:rFonts w:ascii="Century Gothic" w:eastAsia="Century Gothic" w:hAnsi="Century Gothic" w:cs="Century Gothic"/>
          <w:sz w:val="24"/>
          <w:szCs w:val="24"/>
        </w:rPr>
        <w:t xml:space="preserve"> materiales e inmateriales, pretéritos y actuales, inherentes a la historia, las tradiciones, prácticas y conocimientos que identifican a grupos, pueblos y comunidades que integran la población del Estado; elementos que las personas, de manera individual o colectiva, reconocen como propios por el valor y significado que les aporta en términos de su identidad, formación, integridad y dignidad cultural y a las que tienen el pleno derecho de acceder, participar, practicar y disfrutar de manera activa y creativa.</w:t>
      </w:r>
    </w:p>
    <w:p w14:paraId="5BF18287" w14:textId="77777777" w:rsidR="00F37E5C" w:rsidRPr="00461F9B" w:rsidRDefault="00F37E5C" w:rsidP="00461F9B">
      <w:pPr>
        <w:spacing w:line="360" w:lineRule="auto"/>
        <w:ind w:firstLine="720"/>
        <w:rPr>
          <w:rFonts w:ascii="Century Gothic" w:eastAsia="Century Gothic" w:hAnsi="Century Gothic" w:cs="Century Gothic"/>
          <w:b/>
          <w:bCs/>
          <w:sz w:val="24"/>
          <w:szCs w:val="24"/>
        </w:rPr>
      </w:pPr>
    </w:p>
    <w:p w14:paraId="5B29674F" w14:textId="5FF5A21F" w:rsidR="00F37E5C" w:rsidRPr="00461F9B" w:rsidRDefault="00F93A7F" w:rsidP="00461F9B">
      <w:pPr>
        <w:spacing w:line="360" w:lineRule="auto"/>
        <w:ind w:firstLine="720"/>
        <w:jc w:val="both"/>
        <w:rPr>
          <w:rFonts w:ascii="Century Gothic" w:eastAsia="Century Gothic" w:hAnsi="Century Gothic" w:cs="Century Gothic"/>
          <w:sz w:val="24"/>
          <w:szCs w:val="24"/>
        </w:rPr>
      </w:pPr>
      <w:r w:rsidRPr="00461F9B">
        <w:rPr>
          <w:rFonts w:ascii="Century Gothic" w:eastAsia="Century Gothic" w:hAnsi="Century Gothic" w:cs="Century Gothic"/>
          <w:sz w:val="24"/>
          <w:szCs w:val="24"/>
        </w:rPr>
        <w:t>Bajo este marco, el municipio de Janos se erige como uno de los municipios del Estado con una de las más vastas herencias históricas</w:t>
      </w:r>
      <w:r w:rsidR="00AD0AE4" w:rsidRPr="00461F9B">
        <w:rPr>
          <w:rFonts w:ascii="Century Gothic" w:eastAsia="Century Gothic" w:hAnsi="Century Gothic" w:cs="Century Gothic"/>
          <w:sz w:val="24"/>
          <w:szCs w:val="24"/>
        </w:rPr>
        <w:t xml:space="preserve">. </w:t>
      </w:r>
    </w:p>
    <w:p w14:paraId="5E6D1B9D" w14:textId="77777777" w:rsidR="00F37E5C" w:rsidRPr="00461F9B" w:rsidRDefault="00F37E5C" w:rsidP="00461F9B">
      <w:pPr>
        <w:spacing w:line="360" w:lineRule="auto"/>
        <w:ind w:firstLine="720"/>
        <w:jc w:val="both"/>
        <w:rPr>
          <w:rFonts w:ascii="Century Gothic" w:eastAsia="Century Gothic" w:hAnsi="Century Gothic" w:cs="Century Gothic"/>
          <w:sz w:val="24"/>
          <w:szCs w:val="24"/>
        </w:rPr>
      </w:pPr>
    </w:p>
    <w:p w14:paraId="1AC92EAE" w14:textId="68E76DE3" w:rsidR="00F37E5C" w:rsidRPr="00461F9B" w:rsidRDefault="00AD0AE4" w:rsidP="00461F9B">
      <w:pPr>
        <w:spacing w:line="360" w:lineRule="auto"/>
        <w:ind w:firstLine="720"/>
        <w:jc w:val="both"/>
        <w:rPr>
          <w:rFonts w:ascii="Century Gothic" w:eastAsia="Century Gothic" w:hAnsi="Century Gothic" w:cs="Century Gothic"/>
          <w:sz w:val="24"/>
          <w:szCs w:val="24"/>
        </w:rPr>
      </w:pPr>
      <w:r w:rsidRPr="00461F9B">
        <w:rPr>
          <w:rFonts w:ascii="Century Gothic" w:eastAsia="Century Gothic" w:hAnsi="Century Gothic" w:cs="Century Gothic"/>
          <w:sz w:val="24"/>
          <w:szCs w:val="24"/>
        </w:rPr>
        <w:t xml:space="preserve">Su </w:t>
      </w:r>
      <w:r w:rsidR="00F93A7F" w:rsidRPr="00461F9B">
        <w:rPr>
          <w:rFonts w:ascii="Century Gothic" w:eastAsia="Century Gothic" w:hAnsi="Century Gothic" w:cs="Century Gothic"/>
          <w:sz w:val="24"/>
          <w:szCs w:val="24"/>
        </w:rPr>
        <w:t>historia documentada</w:t>
      </w:r>
      <w:r w:rsidRPr="00461F9B">
        <w:rPr>
          <w:rFonts w:ascii="Century Gothic" w:eastAsia="Century Gothic" w:hAnsi="Century Gothic" w:cs="Century Gothic"/>
          <w:sz w:val="24"/>
          <w:szCs w:val="24"/>
        </w:rPr>
        <w:t xml:space="preserve"> comenzó como el Pueblo de Nuestra Señora de la Soledad de los Apaches Janos, el que fue fundado en el año de 1640, por los misioneros franciscanos, siendo esta misión parte de la Custodia de Zacatecas, que posteriormente fue transferida al Reino de Nuevo México, pero con los constantes cambios geopolíticos pasó a ser el último Rincón del Reino de la Nueva Vizcaya, pero que hoy en día es el Auténtico Rincón del Noroeste del Estado Chihuahua. </w:t>
      </w:r>
    </w:p>
    <w:p w14:paraId="3310781E" w14:textId="77777777" w:rsidR="00F37E5C" w:rsidRPr="00461F9B" w:rsidRDefault="00F37E5C" w:rsidP="00461F9B">
      <w:pPr>
        <w:spacing w:line="360" w:lineRule="auto"/>
        <w:ind w:firstLine="720"/>
        <w:jc w:val="both"/>
        <w:rPr>
          <w:rFonts w:ascii="Century Gothic" w:eastAsia="Century Gothic" w:hAnsi="Century Gothic" w:cs="Century Gothic"/>
          <w:sz w:val="24"/>
          <w:szCs w:val="24"/>
        </w:rPr>
      </w:pPr>
    </w:p>
    <w:p w14:paraId="19DCE580" w14:textId="00DABDB3" w:rsidR="00F37E5C" w:rsidRPr="00461F9B" w:rsidRDefault="00AD0AE4" w:rsidP="00CA7DCE">
      <w:pPr>
        <w:spacing w:line="360" w:lineRule="auto"/>
        <w:ind w:firstLine="720"/>
        <w:jc w:val="both"/>
        <w:rPr>
          <w:rFonts w:ascii="Century Gothic" w:eastAsia="Century Gothic" w:hAnsi="Century Gothic" w:cs="Century Gothic"/>
          <w:sz w:val="24"/>
          <w:szCs w:val="24"/>
        </w:rPr>
      </w:pPr>
      <w:r w:rsidRPr="00461F9B">
        <w:rPr>
          <w:rFonts w:ascii="Century Gothic" w:eastAsia="Century Gothic" w:hAnsi="Century Gothic" w:cs="Century Gothic"/>
          <w:sz w:val="24"/>
          <w:szCs w:val="24"/>
        </w:rPr>
        <w:t>La misión de la Soledad fue destruida la madrugada del seis de mayo de 1684, a causa de</w:t>
      </w:r>
      <w:r w:rsidR="00187CA0" w:rsidRPr="00461F9B">
        <w:rPr>
          <w:rFonts w:ascii="Century Gothic" w:eastAsia="Century Gothic" w:hAnsi="Century Gothic" w:cs="Century Gothic"/>
          <w:sz w:val="24"/>
          <w:szCs w:val="24"/>
        </w:rPr>
        <w:t xml:space="preserve"> la denominada Rebelión del</w:t>
      </w:r>
      <w:r w:rsidRPr="00461F9B">
        <w:rPr>
          <w:rFonts w:ascii="Century Gothic" w:eastAsia="Century Gothic" w:hAnsi="Century Gothic" w:cs="Century Gothic"/>
          <w:sz w:val="24"/>
          <w:szCs w:val="24"/>
        </w:rPr>
        <w:t xml:space="preserve"> Pueblo Revuelto de Nuevo México, fue incendiada hasta los cimientos, </w:t>
      </w:r>
      <w:r w:rsidR="00187CA0" w:rsidRPr="00461F9B">
        <w:rPr>
          <w:rFonts w:ascii="Century Gothic" w:eastAsia="Century Gothic" w:hAnsi="Century Gothic" w:cs="Century Gothic"/>
          <w:sz w:val="24"/>
          <w:szCs w:val="24"/>
        </w:rPr>
        <w:t>suceso en el que perecieron el</w:t>
      </w:r>
      <w:r w:rsidRPr="00461F9B">
        <w:rPr>
          <w:rFonts w:ascii="Century Gothic" w:eastAsia="Century Gothic" w:hAnsi="Century Gothic" w:cs="Century Gothic"/>
          <w:sz w:val="24"/>
          <w:szCs w:val="24"/>
        </w:rPr>
        <w:t xml:space="preserve"> Fray Manuel Beltrán, el Capitán y algunos sirvientes, en </w:t>
      </w:r>
      <w:r w:rsidR="00187CA0" w:rsidRPr="00461F9B">
        <w:rPr>
          <w:rFonts w:ascii="Century Gothic" w:eastAsia="Century Gothic" w:hAnsi="Century Gothic" w:cs="Century Gothic"/>
          <w:sz w:val="24"/>
          <w:szCs w:val="24"/>
        </w:rPr>
        <w:t>esta</w:t>
      </w:r>
      <w:r w:rsidRPr="00461F9B">
        <w:rPr>
          <w:rFonts w:ascii="Century Gothic" w:eastAsia="Century Gothic" w:hAnsi="Century Gothic" w:cs="Century Gothic"/>
          <w:sz w:val="24"/>
          <w:szCs w:val="24"/>
        </w:rPr>
        <w:t xml:space="preserve"> </w:t>
      </w:r>
      <w:r w:rsidR="0046062B" w:rsidRPr="00461F9B">
        <w:rPr>
          <w:rFonts w:ascii="Century Gothic" w:eastAsia="Century Gothic" w:hAnsi="Century Gothic" w:cs="Century Gothic"/>
          <w:sz w:val="24"/>
          <w:szCs w:val="24"/>
        </w:rPr>
        <w:t>g</w:t>
      </w:r>
      <w:r w:rsidRPr="00461F9B">
        <w:rPr>
          <w:rFonts w:ascii="Century Gothic" w:eastAsia="Century Gothic" w:hAnsi="Century Gothic" w:cs="Century Gothic"/>
          <w:sz w:val="24"/>
          <w:szCs w:val="24"/>
        </w:rPr>
        <w:t xml:space="preserve">uerra también fue Destruida la Misión de Carretas en el municipio de Janos, Chihuahua. </w:t>
      </w:r>
      <w:r w:rsidRPr="00461F9B">
        <w:rPr>
          <w:rFonts w:ascii="Century Gothic" w:eastAsia="Century Gothic" w:hAnsi="Century Gothic" w:cs="Century Gothic"/>
          <w:sz w:val="24"/>
          <w:szCs w:val="24"/>
        </w:rPr>
        <w:lastRenderedPageBreak/>
        <w:t xml:space="preserve">Esto causó que el Gobernador del Reino Don José de Negra y Quiroga, </w:t>
      </w:r>
      <w:r w:rsidR="00187CA0" w:rsidRPr="00461F9B">
        <w:rPr>
          <w:rFonts w:ascii="Century Gothic" w:eastAsia="Century Gothic" w:hAnsi="Century Gothic" w:cs="Century Gothic"/>
          <w:sz w:val="24"/>
          <w:szCs w:val="24"/>
        </w:rPr>
        <w:t>instruyera la construcción de un</w:t>
      </w:r>
      <w:r w:rsidRPr="00461F9B">
        <w:rPr>
          <w:rFonts w:ascii="Century Gothic" w:eastAsia="Century Gothic" w:hAnsi="Century Gothic" w:cs="Century Gothic"/>
          <w:sz w:val="24"/>
          <w:szCs w:val="24"/>
        </w:rPr>
        <w:t xml:space="preserve"> Presido en 1684, para la protección del pueblo, estando a cargo el Capitán Juan Fernández de la Fuente. </w:t>
      </w:r>
    </w:p>
    <w:p w14:paraId="4A5D27BB" w14:textId="77777777" w:rsidR="00F37E5C" w:rsidRPr="00461F9B" w:rsidRDefault="00F37E5C" w:rsidP="00461F9B">
      <w:pPr>
        <w:spacing w:line="360" w:lineRule="auto"/>
        <w:ind w:firstLine="720"/>
        <w:jc w:val="both"/>
        <w:rPr>
          <w:rFonts w:ascii="Century Gothic" w:eastAsia="Century Gothic" w:hAnsi="Century Gothic" w:cs="Century Gothic"/>
          <w:sz w:val="24"/>
          <w:szCs w:val="24"/>
        </w:rPr>
      </w:pPr>
    </w:p>
    <w:p w14:paraId="72CA0EAB" w14:textId="1EBB1CF5" w:rsidR="00F37E5C" w:rsidRPr="00461F9B" w:rsidRDefault="00187CA0" w:rsidP="00461F9B">
      <w:pPr>
        <w:spacing w:line="360" w:lineRule="auto"/>
        <w:ind w:firstLine="720"/>
        <w:jc w:val="both"/>
        <w:rPr>
          <w:rFonts w:ascii="Century Gothic" w:eastAsia="Century Gothic" w:hAnsi="Century Gothic" w:cs="Century Gothic"/>
          <w:sz w:val="24"/>
          <w:szCs w:val="24"/>
        </w:rPr>
      </w:pPr>
      <w:r w:rsidRPr="00461F9B">
        <w:rPr>
          <w:rFonts w:ascii="Century Gothic" w:eastAsia="Century Gothic" w:hAnsi="Century Gothic" w:cs="Century Gothic"/>
          <w:sz w:val="24"/>
          <w:szCs w:val="24"/>
        </w:rPr>
        <w:t xml:space="preserve">De esta manera, </w:t>
      </w:r>
      <w:r w:rsidR="00AD0AE4" w:rsidRPr="00461F9B">
        <w:rPr>
          <w:rFonts w:ascii="Century Gothic" w:eastAsia="Century Gothic" w:hAnsi="Century Gothic" w:cs="Century Gothic"/>
          <w:sz w:val="24"/>
          <w:szCs w:val="24"/>
        </w:rPr>
        <w:t xml:space="preserve">en 1684, Janos fue fundado en como un presidio con el nombre de San Felipe y Santiago de Janos, por orden del entonces gobernador </w:t>
      </w:r>
      <w:r w:rsidR="003B3EAE" w:rsidRPr="00461F9B">
        <w:rPr>
          <w:rFonts w:ascii="Century Gothic" w:eastAsia="Century Gothic" w:hAnsi="Century Gothic" w:cs="Century Gothic"/>
          <w:sz w:val="24"/>
          <w:szCs w:val="24"/>
        </w:rPr>
        <w:t xml:space="preserve">del Reino de la Nueva Vizcaya, </w:t>
      </w:r>
      <w:r w:rsidR="00AD0AE4" w:rsidRPr="00461F9B">
        <w:rPr>
          <w:rFonts w:ascii="Century Gothic" w:eastAsia="Century Gothic" w:hAnsi="Century Gothic" w:cs="Century Gothic"/>
          <w:sz w:val="24"/>
          <w:szCs w:val="24"/>
        </w:rPr>
        <w:t xml:space="preserve">Don José de </w:t>
      </w:r>
      <w:proofErr w:type="spellStart"/>
      <w:r w:rsidR="00AD0AE4" w:rsidRPr="00461F9B">
        <w:rPr>
          <w:rFonts w:ascii="Century Gothic" w:eastAsia="Century Gothic" w:hAnsi="Century Gothic" w:cs="Century Gothic"/>
          <w:sz w:val="24"/>
          <w:szCs w:val="24"/>
        </w:rPr>
        <w:t>Neyra</w:t>
      </w:r>
      <w:proofErr w:type="spellEnd"/>
      <w:r w:rsidR="00AD0AE4" w:rsidRPr="00461F9B">
        <w:rPr>
          <w:rFonts w:ascii="Century Gothic" w:eastAsia="Century Gothic" w:hAnsi="Century Gothic" w:cs="Century Gothic"/>
          <w:sz w:val="24"/>
          <w:szCs w:val="24"/>
        </w:rPr>
        <w:t xml:space="preserve"> y Quiroga, </w:t>
      </w:r>
      <w:r w:rsidR="00F93A7F" w:rsidRPr="00461F9B">
        <w:rPr>
          <w:rFonts w:ascii="Century Gothic" w:eastAsia="Century Gothic" w:hAnsi="Century Gothic" w:cs="Century Gothic"/>
          <w:sz w:val="24"/>
          <w:szCs w:val="24"/>
        </w:rPr>
        <w:t>otorgando</w:t>
      </w:r>
      <w:r w:rsidR="00AD0AE4" w:rsidRPr="00461F9B">
        <w:rPr>
          <w:rFonts w:ascii="Century Gothic" w:eastAsia="Century Gothic" w:hAnsi="Century Gothic" w:cs="Century Gothic"/>
          <w:sz w:val="24"/>
          <w:szCs w:val="24"/>
        </w:rPr>
        <w:t xml:space="preserve"> el mando al Capitán Juan Fernández de la Fuente. En el campo cultural, económico y social, fue nominado el mejor de los presidios en la línea de defensa de los territorios de la corona; además de ser una entidad política, administrativa, de artillería militar, plaza de armas, caballería real, capellanía, albergaba su administración y se realizaban los tratados de paz. </w:t>
      </w:r>
    </w:p>
    <w:p w14:paraId="4CA198E0" w14:textId="77777777" w:rsidR="00F37E5C" w:rsidRPr="00461F9B" w:rsidRDefault="00F37E5C" w:rsidP="00461F9B">
      <w:pPr>
        <w:spacing w:line="360" w:lineRule="auto"/>
        <w:ind w:firstLine="720"/>
        <w:jc w:val="both"/>
        <w:rPr>
          <w:rFonts w:ascii="Century Gothic" w:eastAsia="Century Gothic" w:hAnsi="Century Gothic" w:cs="Century Gothic"/>
          <w:sz w:val="24"/>
          <w:szCs w:val="24"/>
        </w:rPr>
      </w:pPr>
    </w:p>
    <w:p w14:paraId="6E72B2CC" w14:textId="77777777" w:rsidR="00F37E5C" w:rsidRPr="00461F9B" w:rsidRDefault="00AD0AE4" w:rsidP="00461F9B">
      <w:pPr>
        <w:spacing w:line="360" w:lineRule="auto"/>
        <w:ind w:firstLine="720"/>
        <w:jc w:val="both"/>
        <w:rPr>
          <w:rFonts w:ascii="Century Gothic" w:eastAsia="Century Gothic" w:hAnsi="Century Gothic" w:cs="Century Gothic"/>
          <w:sz w:val="24"/>
          <w:szCs w:val="24"/>
        </w:rPr>
      </w:pPr>
      <w:r w:rsidRPr="00461F9B">
        <w:rPr>
          <w:rFonts w:ascii="Century Gothic" w:eastAsia="Century Gothic" w:hAnsi="Century Gothic" w:cs="Century Gothic"/>
          <w:sz w:val="24"/>
          <w:szCs w:val="24"/>
        </w:rPr>
        <w:t xml:space="preserve">La función de los Presidios, fue consolidar la presencia militar de la corona española en el territorio del Septentrión de la Nueva España; establecer la línea fronteriza con los pueblos y naciones indias, y después con los colonizadores ingleses y franceses de las tierras del septentrión. </w:t>
      </w:r>
    </w:p>
    <w:p w14:paraId="41422BC1" w14:textId="77777777" w:rsidR="00F37E5C" w:rsidRPr="00461F9B" w:rsidRDefault="00F37E5C" w:rsidP="00461F9B">
      <w:pPr>
        <w:spacing w:line="360" w:lineRule="auto"/>
        <w:ind w:firstLine="720"/>
        <w:rPr>
          <w:rFonts w:ascii="Century Gothic" w:eastAsia="Century Gothic" w:hAnsi="Century Gothic" w:cs="Century Gothic"/>
          <w:sz w:val="24"/>
          <w:szCs w:val="24"/>
        </w:rPr>
      </w:pPr>
    </w:p>
    <w:p w14:paraId="7FD3D364" w14:textId="62AC2649" w:rsidR="00187CA0" w:rsidRPr="00461F9B" w:rsidRDefault="00AD0AE4" w:rsidP="00461F9B">
      <w:pPr>
        <w:spacing w:line="360" w:lineRule="auto"/>
        <w:ind w:firstLine="720"/>
        <w:jc w:val="both"/>
        <w:rPr>
          <w:rFonts w:ascii="Century Gothic" w:eastAsia="Century Gothic" w:hAnsi="Century Gothic" w:cs="Century Gothic"/>
          <w:sz w:val="24"/>
          <w:szCs w:val="24"/>
        </w:rPr>
      </w:pPr>
      <w:r w:rsidRPr="00461F9B">
        <w:rPr>
          <w:rFonts w:ascii="Century Gothic" w:eastAsia="Century Gothic" w:hAnsi="Century Gothic" w:cs="Century Gothic"/>
          <w:sz w:val="24"/>
          <w:szCs w:val="24"/>
        </w:rPr>
        <w:t xml:space="preserve">Los presidios se establecían en lugares </w:t>
      </w:r>
      <w:r w:rsidR="00187CA0" w:rsidRPr="00461F9B">
        <w:rPr>
          <w:rFonts w:ascii="Century Gothic" w:eastAsia="Century Gothic" w:hAnsi="Century Gothic" w:cs="Century Gothic"/>
          <w:sz w:val="24"/>
          <w:szCs w:val="24"/>
        </w:rPr>
        <w:t>estratégicos con disponibilidad de agua, así como puntos que permitieran el dominio y vigilancia del territorio</w:t>
      </w:r>
      <w:r w:rsidRPr="00461F9B">
        <w:rPr>
          <w:rFonts w:ascii="Century Gothic" w:eastAsia="Century Gothic" w:hAnsi="Century Gothic" w:cs="Century Gothic"/>
          <w:sz w:val="24"/>
          <w:szCs w:val="24"/>
        </w:rPr>
        <w:t xml:space="preserve">; </w:t>
      </w:r>
      <w:r w:rsidR="00187CA0" w:rsidRPr="00461F9B">
        <w:rPr>
          <w:rFonts w:ascii="Century Gothic" w:eastAsia="Century Gothic" w:hAnsi="Century Gothic" w:cs="Century Gothic"/>
          <w:sz w:val="24"/>
          <w:szCs w:val="24"/>
        </w:rPr>
        <w:t>requerían además de suministro de madera y</w:t>
      </w:r>
      <w:r w:rsidRPr="00461F9B">
        <w:rPr>
          <w:rFonts w:ascii="Century Gothic" w:eastAsia="Century Gothic" w:hAnsi="Century Gothic" w:cs="Century Gothic"/>
          <w:sz w:val="24"/>
          <w:szCs w:val="24"/>
        </w:rPr>
        <w:t xml:space="preserve"> tierras aptas para el cultivo, </w:t>
      </w:r>
      <w:r w:rsidR="00187CA0" w:rsidRPr="00461F9B">
        <w:rPr>
          <w:rFonts w:ascii="Century Gothic" w:eastAsia="Century Gothic" w:hAnsi="Century Gothic" w:cs="Century Gothic"/>
          <w:sz w:val="24"/>
          <w:szCs w:val="24"/>
        </w:rPr>
        <w:t>des</w:t>
      </w:r>
      <w:r w:rsidR="0046062B" w:rsidRPr="00461F9B">
        <w:rPr>
          <w:rFonts w:ascii="Century Gothic" w:eastAsia="Century Gothic" w:hAnsi="Century Gothic" w:cs="Century Gothic"/>
          <w:sz w:val="24"/>
          <w:szCs w:val="24"/>
        </w:rPr>
        <w:t>ti</w:t>
      </w:r>
      <w:r w:rsidR="00187CA0" w:rsidRPr="00461F9B">
        <w:rPr>
          <w:rFonts w:ascii="Century Gothic" w:eastAsia="Century Gothic" w:hAnsi="Century Gothic" w:cs="Century Gothic"/>
          <w:sz w:val="24"/>
          <w:szCs w:val="24"/>
        </w:rPr>
        <w:t xml:space="preserve">nadas </w:t>
      </w:r>
      <w:r w:rsidRPr="00461F9B">
        <w:rPr>
          <w:rFonts w:ascii="Century Gothic" w:eastAsia="Century Gothic" w:hAnsi="Century Gothic" w:cs="Century Gothic"/>
          <w:sz w:val="24"/>
          <w:szCs w:val="24"/>
        </w:rPr>
        <w:t xml:space="preserve">principalmente para el sustento de los soldados y sus familias, así como de la población civil. </w:t>
      </w:r>
    </w:p>
    <w:p w14:paraId="41CCE5B3" w14:textId="77777777" w:rsidR="00187CA0" w:rsidRPr="00461F9B" w:rsidRDefault="00187CA0" w:rsidP="00461F9B">
      <w:pPr>
        <w:spacing w:line="360" w:lineRule="auto"/>
        <w:ind w:firstLine="720"/>
        <w:jc w:val="both"/>
        <w:rPr>
          <w:rFonts w:ascii="Century Gothic" w:eastAsia="Century Gothic" w:hAnsi="Century Gothic" w:cs="Century Gothic"/>
          <w:sz w:val="24"/>
          <w:szCs w:val="24"/>
        </w:rPr>
      </w:pPr>
    </w:p>
    <w:p w14:paraId="22955778" w14:textId="70713C3D" w:rsidR="00F37E5C" w:rsidRPr="00461F9B" w:rsidRDefault="00187CA0" w:rsidP="00461F9B">
      <w:pPr>
        <w:spacing w:line="360" w:lineRule="auto"/>
        <w:ind w:firstLine="720"/>
        <w:jc w:val="both"/>
        <w:rPr>
          <w:rFonts w:ascii="Century Gothic" w:eastAsia="Century Gothic" w:hAnsi="Century Gothic" w:cs="Century Gothic"/>
          <w:sz w:val="24"/>
          <w:szCs w:val="24"/>
        </w:rPr>
      </w:pPr>
      <w:r w:rsidRPr="00461F9B">
        <w:rPr>
          <w:rFonts w:ascii="Century Gothic" w:eastAsia="Century Gothic" w:hAnsi="Century Gothic" w:cs="Century Gothic"/>
          <w:sz w:val="24"/>
          <w:szCs w:val="24"/>
        </w:rPr>
        <w:lastRenderedPageBreak/>
        <w:t xml:space="preserve">En ese entorno, la interacción entre militares, trabajadores, artesanos y </w:t>
      </w:r>
      <w:r w:rsidR="00116D61" w:rsidRPr="00461F9B">
        <w:rPr>
          <w:rFonts w:ascii="Century Gothic" w:eastAsia="Century Gothic" w:hAnsi="Century Gothic" w:cs="Century Gothic"/>
          <w:sz w:val="24"/>
          <w:szCs w:val="24"/>
        </w:rPr>
        <w:t>sus familias</w:t>
      </w:r>
      <w:r w:rsidRPr="00461F9B">
        <w:rPr>
          <w:rFonts w:ascii="Century Gothic" w:eastAsia="Century Gothic" w:hAnsi="Century Gothic" w:cs="Century Gothic"/>
          <w:sz w:val="24"/>
          <w:szCs w:val="24"/>
        </w:rPr>
        <w:t xml:space="preserve"> fortaleció el tejido social, permitiendo la edificación de infraestructura institucional como </w:t>
      </w:r>
      <w:r w:rsidR="00AD0AE4" w:rsidRPr="00461F9B">
        <w:rPr>
          <w:rFonts w:ascii="Century Gothic" w:eastAsia="Century Gothic" w:hAnsi="Century Gothic" w:cs="Century Gothic"/>
          <w:sz w:val="24"/>
          <w:szCs w:val="24"/>
        </w:rPr>
        <w:t xml:space="preserve">iglesias, escuelas de artes y oficios, en las que se formaban carpinteros, talabarteros, comerciantes, arrieros, sastres, agricultores, pastores, entre otros. </w:t>
      </w:r>
    </w:p>
    <w:p w14:paraId="56494D97" w14:textId="77777777" w:rsidR="00F37E5C" w:rsidRPr="00461F9B" w:rsidRDefault="00F37E5C" w:rsidP="00461F9B">
      <w:pPr>
        <w:spacing w:line="360" w:lineRule="auto"/>
        <w:ind w:firstLine="720"/>
        <w:rPr>
          <w:rFonts w:ascii="Century Gothic" w:eastAsia="Century Gothic" w:hAnsi="Century Gothic" w:cs="Century Gothic"/>
          <w:sz w:val="24"/>
          <w:szCs w:val="24"/>
        </w:rPr>
      </w:pPr>
    </w:p>
    <w:p w14:paraId="55328022" w14:textId="77777777" w:rsidR="00F37E5C" w:rsidRPr="00461F9B" w:rsidRDefault="00AD0AE4" w:rsidP="00461F9B">
      <w:pPr>
        <w:spacing w:line="360" w:lineRule="auto"/>
        <w:ind w:firstLine="720"/>
        <w:jc w:val="both"/>
        <w:rPr>
          <w:rFonts w:ascii="Century Gothic" w:eastAsia="Century Gothic" w:hAnsi="Century Gothic" w:cs="Century Gothic"/>
          <w:sz w:val="24"/>
          <w:szCs w:val="24"/>
        </w:rPr>
      </w:pPr>
      <w:r w:rsidRPr="00461F9B">
        <w:rPr>
          <w:rFonts w:ascii="Century Gothic" w:eastAsia="Century Gothic" w:hAnsi="Century Gothic" w:cs="Century Gothic"/>
          <w:sz w:val="24"/>
          <w:szCs w:val="24"/>
        </w:rPr>
        <w:t xml:space="preserve">Nada de esto se explica sin el elemento del mestizaje, y la aculturación de los Apaches de Paz. Se dio un proceso de intercambio cultural y la creación de una cultura serrana, o llanera, muy característica del norte resultando ser una parte importante de la ruta apache. </w:t>
      </w:r>
    </w:p>
    <w:p w14:paraId="0D6A6FDF" w14:textId="77777777" w:rsidR="00F37E5C" w:rsidRPr="00461F9B" w:rsidRDefault="00F37E5C" w:rsidP="00461F9B">
      <w:pPr>
        <w:spacing w:line="360" w:lineRule="auto"/>
        <w:ind w:firstLine="720"/>
        <w:jc w:val="both"/>
        <w:rPr>
          <w:rFonts w:ascii="Century Gothic" w:eastAsia="Century Gothic" w:hAnsi="Century Gothic" w:cs="Century Gothic"/>
          <w:sz w:val="24"/>
          <w:szCs w:val="24"/>
        </w:rPr>
      </w:pPr>
    </w:p>
    <w:p w14:paraId="4752777B" w14:textId="0145A973" w:rsidR="00F37E5C" w:rsidRPr="00461F9B" w:rsidRDefault="00AD0AE4" w:rsidP="00461F9B">
      <w:pPr>
        <w:spacing w:line="360" w:lineRule="auto"/>
        <w:ind w:firstLine="720"/>
        <w:jc w:val="both"/>
        <w:rPr>
          <w:rFonts w:ascii="Century Gothic" w:eastAsia="Century Gothic" w:hAnsi="Century Gothic" w:cs="Century Gothic"/>
          <w:sz w:val="24"/>
          <w:szCs w:val="24"/>
        </w:rPr>
      </w:pPr>
      <w:r w:rsidRPr="00461F9B">
        <w:rPr>
          <w:rFonts w:ascii="Century Gothic" w:eastAsia="Century Gothic" w:hAnsi="Century Gothic" w:cs="Century Gothic"/>
          <w:sz w:val="24"/>
          <w:szCs w:val="24"/>
        </w:rPr>
        <w:t xml:space="preserve">Para el año de 1717, el pueblo de Janos, vuelve a ser repoblado con Apaches Janos y </w:t>
      </w:r>
      <w:proofErr w:type="spellStart"/>
      <w:r w:rsidRPr="00461F9B">
        <w:rPr>
          <w:rFonts w:ascii="Century Gothic" w:eastAsia="Century Gothic" w:hAnsi="Century Gothic" w:cs="Century Gothic"/>
          <w:sz w:val="24"/>
          <w:szCs w:val="24"/>
        </w:rPr>
        <w:t>Jocomes</w:t>
      </w:r>
      <w:proofErr w:type="spellEnd"/>
      <w:r w:rsidRPr="00461F9B">
        <w:rPr>
          <w:rFonts w:ascii="Century Gothic" w:eastAsia="Century Gothic" w:hAnsi="Century Gothic" w:cs="Century Gothic"/>
          <w:sz w:val="24"/>
          <w:szCs w:val="24"/>
        </w:rPr>
        <w:t xml:space="preserve">, y </w:t>
      </w:r>
      <w:r w:rsidR="003B3EAE" w:rsidRPr="00461F9B">
        <w:rPr>
          <w:rFonts w:ascii="Century Gothic" w:eastAsia="Century Gothic" w:hAnsi="Century Gothic" w:cs="Century Gothic"/>
          <w:sz w:val="24"/>
          <w:szCs w:val="24"/>
        </w:rPr>
        <w:t>el Pueblo de la</w:t>
      </w:r>
      <w:r w:rsidRPr="00461F9B">
        <w:rPr>
          <w:rFonts w:ascii="Century Gothic" w:eastAsia="Century Gothic" w:hAnsi="Century Gothic" w:cs="Century Gothic"/>
          <w:sz w:val="24"/>
          <w:szCs w:val="24"/>
        </w:rPr>
        <w:t xml:space="preserve"> Soledad es nuevamente edificada por el Virrey Baltazar de Zúñiga y Guzmán, Márquez de Valero y por el Gobernador del Reino de la Nueva Vizcaya, Don Manuel San Juan de Santa Cruz, y por el Capitán del Real Presidio de Janos, Don Antonio Becerra Nieto. </w:t>
      </w:r>
    </w:p>
    <w:p w14:paraId="41BE8FBC" w14:textId="77777777" w:rsidR="00F37E5C" w:rsidRPr="00461F9B" w:rsidRDefault="00F37E5C" w:rsidP="00461F9B">
      <w:pPr>
        <w:spacing w:line="360" w:lineRule="auto"/>
        <w:ind w:firstLine="720"/>
        <w:rPr>
          <w:rFonts w:ascii="Century Gothic" w:eastAsia="Century Gothic" w:hAnsi="Century Gothic" w:cs="Century Gothic"/>
          <w:sz w:val="24"/>
          <w:szCs w:val="24"/>
        </w:rPr>
      </w:pPr>
    </w:p>
    <w:p w14:paraId="469D0845" w14:textId="2C22D2D3" w:rsidR="00F37E5C" w:rsidRDefault="00187CA0" w:rsidP="00461F9B">
      <w:pPr>
        <w:spacing w:line="360" w:lineRule="auto"/>
        <w:ind w:firstLine="720"/>
        <w:jc w:val="both"/>
        <w:rPr>
          <w:rFonts w:ascii="Century Gothic" w:eastAsia="Century Gothic" w:hAnsi="Century Gothic" w:cs="Century Gothic"/>
          <w:sz w:val="24"/>
          <w:szCs w:val="24"/>
        </w:rPr>
      </w:pPr>
      <w:r w:rsidRPr="00461F9B">
        <w:rPr>
          <w:rFonts w:ascii="Century Gothic" w:eastAsia="Century Gothic" w:hAnsi="Century Gothic" w:cs="Century Gothic"/>
          <w:sz w:val="24"/>
          <w:szCs w:val="24"/>
        </w:rPr>
        <w:t>Es imperativo destacar que,</w:t>
      </w:r>
      <w:r w:rsidR="00AD0AE4" w:rsidRPr="00461F9B">
        <w:rPr>
          <w:rFonts w:ascii="Century Gothic" w:eastAsia="Century Gothic" w:hAnsi="Century Gothic" w:cs="Century Gothic"/>
          <w:sz w:val="24"/>
          <w:szCs w:val="24"/>
        </w:rPr>
        <w:t xml:space="preserve"> dentro de los cuatro grupos de apaches, los </w:t>
      </w:r>
      <w:proofErr w:type="spellStart"/>
      <w:r w:rsidR="00AD0AE4" w:rsidRPr="00461F9B">
        <w:rPr>
          <w:rFonts w:ascii="Century Gothic" w:eastAsia="Century Gothic" w:hAnsi="Century Gothic" w:cs="Century Gothic"/>
          <w:sz w:val="24"/>
          <w:szCs w:val="24"/>
        </w:rPr>
        <w:t>Nednhi´s</w:t>
      </w:r>
      <w:proofErr w:type="spellEnd"/>
      <w:r w:rsidR="00AD0AE4" w:rsidRPr="00461F9B">
        <w:rPr>
          <w:rFonts w:ascii="Century Gothic" w:eastAsia="Century Gothic" w:hAnsi="Century Gothic" w:cs="Century Gothic"/>
          <w:sz w:val="24"/>
          <w:szCs w:val="24"/>
        </w:rPr>
        <w:t xml:space="preserve">, que formaban parte de los apaches </w:t>
      </w:r>
      <w:proofErr w:type="spellStart"/>
      <w:r w:rsidR="00AD0AE4" w:rsidRPr="00461F9B">
        <w:rPr>
          <w:rFonts w:ascii="Century Gothic" w:eastAsia="Century Gothic" w:hAnsi="Century Gothic" w:cs="Century Gothic"/>
          <w:sz w:val="24"/>
          <w:szCs w:val="24"/>
        </w:rPr>
        <w:t>janeros</w:t>
      </w:r>
      <w:proofErr w:type="spellEnd"/>
      <w:r w:rsidR="00AD0AE4" w:rsidRPr="00461F9B">
        <w:rPr>
          <w:rFonts w:ascii="Century Gothic" w:eastAsia="Century Gothic" w:hAnsi="Century Gothic" w:cs="Century Gothic"/>
          <w:sz w:val="24"/>
          <w:szCs w:val="24"/>
        </w:rPr>
        <w:t xml:space="preserve">, se encontraba uno de los más reconocidos; </w:t>
      </w:r>
      <w:proofErr w:type="spellStart"/>
      <w:r w:rsidR="00AD0AE4" w:rsidRPr="00461F9B">
        <w:rPr>
          <w:rFonts w:ascii="Century Gothic" w:eastAsia="Century Gothic" w:hAnsi="Century Gothic" w:cs="Century Gothic"/>
          <w:sz w:val="24"/>
          <w:szCs w:val="24"/>
        </w:rPr>
        <w:t>Juh</w:t>
      </w:r>
      <w:proofErr w:type="spellEnd"/>
      <w:r w:rsidR="00AD0AE4" w:rsidRPr="00461F9B">
        <w:rPr>
          <w:rFonts w:ascii="Century Gothic" w:eastAsia="Century Gothic" w:hAnsi="Century Gothic" w:cs="Century Gothic"/>
          <w:sz w:val="24"/>
          <w:szCs w:val="24"/>
        </w:rPr>
        <w:t xml:space="preserve">, conocido por ser uno de los guerreros que dio sus últimas batallas en nuestro Estado en contra de las milicias del </w:t>
      </w:r>
      <w:proofErr w:type="gramStart"/>
      <w:r w:rsidR="00AD0AE4" w:rsidRPr="00461F9B">
        <w:rPr>
          <w:rFonts w:ascii="Century Gothic" w:eastAsia="Century Gothic" w:hAnsi="Century Gothic" w:cs="Century Gothic"/>
          <w:sz w:val="24"/>
          <w:szCs w:val="24"/>
        </w:rPr>
        <w:t>Coronel</w:t>
      </w:r>
      <w:proofErr w:type="gramEnd"/>
      <w:r w:rsidR="00AD0AE4" w:rsidRPr="00461F9B">
        <w:rPr>
          <w:rFonts w:ascii="Century Gothic" w:eastAsia="Century Gothic" w:hAnsi="Century Gothic" w:cs="Century Gothic"/>
          <w:sz w:val="24"/>
          <w:szCs w:val="24"/>
        </w:rPr>
        <w:t xml:space="preserve"> Joaquín Terrazas, ante quien sucumbió el jefe Victorio en Tres Castillos, en </w:t>
      </w:r>
      <w:proofErr w:type="spellStart"/>
      <w:r w:rsidR="00AD0AE4" w:rsidRPr="00461F9B">
        <w:rPr>
          <w:rFonts w:ascii="Century Gothic" w:eastAsia="Century Gothic" w:hAnsi="Century Gothic" w:cs="Century Gothic"/>
          <w:sz w:val="24"/>
          <w:szCs w:val="24"/>
        </w:rPr>
        <w:t>Coyame</w:t>
      </w:r>
      <w:proofErr w:type="spellEnd"/>
      <w:r w:rsidR="00AD0AE4" w:rsidRPr="00461F9B">
        <w:rPr>
          <w:rFonts w:ascii="Century Gothic" w:eastAsia="Century Gothic" w:hAnsi="Century Gothic" w:cs="Century Gothic"/>
          <w:sz w:val="24"/>
          <w:szCs w:val="24"/>
        </w:rPr>
        <w:t xml:space="preserve"> del Sotol. También se le conoce por vengar la muerte de los suyos tras ser emboscados en las riberas del Río Casas Grandes por el </w:t>
      </w:r>
      <w:r w:rsidR="00AD0AE4" w:rsidRPr="00461F9B">
        <w:rPr>
          <w:rFonts w:ascii="Century Gothic" w:eastAsia="Century Gothic" w:hAnsi="Century Gothic" w:cs="Century Gothic"/>
          <w:sz w:val="24"/>
          <w:szCs w:val="24"/>
        </w:rPr>
        <w:lastRenderedPageBreak/>
        <w:t xml:space="preserve">capitán Juan Mata Ortiz, a quien tiempo después, en 1882 atrapa y quema vivo al sitiarlo en una loma cerca del Charco de los Arrieros; y en general, por ser uno de los personajes principales en la insurrección apache en el sur de los Estados Unidos y nuestro Estado. </w:t>
      </w:r>
    </w:p>
    <w:p w14:paraId="4EFEA126" w14:textId="44AE5B6F" w:rsidR="00461F9B" w:rsidRPr="00461F9B" w:rsidRDefault="00CA7DCE" w:rsidP="00461F9B">
      <w:pPr>
        <w:spacing w:after="0" w:line="360" w:lineRule="auto"/>
        <w:ind w:firstLine="720"/>
        <w:jc w:val="right"/>
        <w:rPr>
          <w:rFonts w:ascii="Century Gothic" w:eastAsia="Century Gothic" w:hAnsi="Century Gothic" w:cs="Century Gothic"/>
          <w:b/>
          <w:bCs/>
          <w:sz w:val="18"/>
          <w:szCs w:val="18"/>
        </w:rPr>
      </w:pPr>
      <w:r>
        <w:rPr>
          <w:rFonts w:ascii="Century Gothic" w:eastAsia="Century Gothic" w:hAnsi="Century Gothic" w:cs="Century Gothic"/>
          <w:noProof/>
          <w:sz w:val="24"/>
          <w:szCs w:val="24"/>
        </w:rPr>
        <w:drawing>
          <wp:anchor distT="0" distB="0" distL="114300" distR="114300" simplePos="0" relativeHeight="251658240" behindDoc="0" locked="0" layoutInCell="1" allowOverlap="1" wp14:anchorId="6BEC3E49" wp14:editId="3EE21D9E">
            <wp:simplePos x="0" y="0"/>
            <wp:positionH relativeFrom="column">
              <wp:posOffset>104168</wp:posOffset>
            </wp:positionH>
            <wp:positionV relativeFrom="paragraph">
              <wp:posOffset>224182</wp:posOffset>
            </wp:positionV>
            <wp:extent cx="5612130" cy="4267200"/>
            <wp:effectExtent l="0" t="0" r="762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4267200"/>
                    </a:xfrm>
                    <a:prstGeom prst="rect">
                      <a:avLst/>
                    </a:prstGeom>
                  </pic:spPr>
                </pic:pic>
              </a:graphicData>
            </a:graphic>
            <wp14:sizeRelH relativeFrom="page">
              <wp14:pctWidth>0</wp14:pctWidth>
            </wp14:sizeRelH>
            <wp14:sizeRelV relativeFrom="page">
              <wp14:pctHeight>0</wp14:pctHeight>
            </wp14:sizeRelV>
          </wp:anchor>
        </w:drawing>
      </w:r>
      <w:r w:rsidR="00461F9B" w:rsidRPr="00461F9B">
        <w:rPr>
          <w:rFonts w:ascii="Century Gothic" w:eastAsia="Century Gothic" w:hAnsi="Century Gothic" w:cs="Century Gothic"/>
          <w:b/>
          <w:bCs/>
          <w:sz w:val="18"/>
          <w:szCs w:val="18"/>
        </w:rPr>
        <w:t>Foto de referencia de dicha batalla</w:t>
      </w:r>
    </w:p>
    <w:p w14:paraId="530E3675" w14:textId="5169033F" w:rsidR="00461F9B" w:rsidRPr="00461F9B" w:rsidRDefault="00461F9B" w:rsidP="00461F9B">
      <w:pPr>
        <w:spacing w:line="360" w:lineRule="auto"/>
        <w:ind w:firstLine="720"/>
        <w:jc w:val="both"/>
        <w:rPr>
          <w:rFonts w:ascii="Century Gothic" w:eastAsia="Century Gothic" w:hAnsi="Century Gothic" w:cs="Century Gothic"/>
          <w:sz w:val="24"/>
          <w:szCs w:val="24"/>
        </w:rPr>
      </w:pPr>
    </w:p>
    <w:p w14:paraId="3EAF8E45" w14:textId="34F8A63E" w:rsidR="00F37E5C" w:rsidRPr="00461F9B" w:rsidRDefault="00AD0AE4" w:rsidP="00461F9B">
      <w:pPr>
        <w:spacing w:line="360" w:lineRule="auto"/>
        <w:ind w:firstLine="720"/>
        <w:jc w:val="both"/>
        <w:rPr>
          <w:rFonts w:ascii="Century Gothic" w:eastAsia="Century Gothic" w:hAnsi="Century Gothic" w:cs="Century Gothic"/>
          <w:sz w:val="24"/>
          <w:szCs w:val="24"/>
        </w:rPr>
      </w:pPr>
      <w:r w:rsidRPr="00461F9B">
        <w:rPr>
          <w:rFonts w:ascii="Century Gothic" w:eastAsia="Century Gothic" w:hAnsi="Century Gothic" w:cs="Century Gothic"/>
          <w:sz w:val="24"/>
          <w:szCs w:val="24"/>
        </w:rPr>
        <w:t xml:space="preserve">De acuerdo </w:t>
      </w:r>
      <w:r w:rsidR="00187CA0" w:rsidRPr="00461F9B">
        <w:rPr>
          <w:rFonts w:ascii="Century Gothic" w:eastAsia="Century Gothic" w:hAnsi="Century Gothic" w:cs="Century Gothic"/>
          <w:sz w:val="24"/>
          <w:szCs w:val="24"/>
        </w:rPr>
        <w:t>con</w:t>
      </w:r>
      <w:r w:rsidRPr="00461F9B">
        <w:rPr>
          <w:rFonts w:ascii="Century Gothic" w:eastAsia="Century Gothic" w:hAnsi="Century Gothic" w:cs="Century Gothic"/>
          <w:sz w:val="24"/>
          <w:szCs w:val="24"/>
        </w:rPr>
        <w:t xml:space="preserve"> datos publicados en diversos medios de comunicación, el hogar de los </w:t>
      </w:r>
      <w:proofErr w:type="spellStart"/>
      <w:r w:rsidRPr="00461F9B">
        <w:rPr>
          <w:rFonts w:ascii="Century Gothic" w:eastAsia="Century Gothic" w:hAnsi="Century Gothic" w:cs="Century Gothic"/>
          <w:sz w:val="24"/>
          <w:szCs w:val="24"/>
        </w:rPr>
        <w:t>Janeros</w:t>
      </w:r>
      <w:proofErr w:type="spellEnd"/>
      <w:r w:rsidRPr="00461F9B">
        <w:rPr>
          <w:rFonts w:ascii="Century Gothic" w:eastAsia="Century Gothic" w:hAnsi="Century Gothic" w:cs="Century Gothic"/>
          <w:sz w:val="24"/>
          <w:szCs w:val="24"/>
        </w:rPr>
        <w:t xml:space="preserve"> </w:t>
      </w:r>
      <w:proofErr w:type="spellStart"/>
      <w:r w:rsidRPr="00461F9B">
        <w:rPr>
          <w:rFonts w:ascii="Century Gothic" w:eastAsia="Century Gothic" w:hAnsi="Century Gothic" w:cs="Century Gothic"/>
          <w:sz w:val="24"/>
          <w:szCs w:val="24"/>
        </w:rPr>
        <w:t>Nednhi</w:t>
      </w:r>
      <w:proofErr w:type="spellEnd"/>
      <w:r w:rsidRPr="00461F9B">
        <w:rPr>
          <w:rFonts w:ascii="Century Gothic" w:eastAsia="Century Gothic" w:hAnsi="Century Gothic" w:cs="Century Gothic"/>
          <w:sz w:val="24"/>
          <w:szCs w:val="24"/>
        </w:rPr>
        <w:t xml:space="preserve">, se encontraba en el remoto desierto de la Sierra Madre Occidental llamada por ellos “Montañas Azules” del norte de México, regiones que se fueron poblando paulatinamente por tribus desplazadas por la colonización anglosajona del suroeste de Estados </w:t>
      </w:r>
      <w:r w:rsidRPr="00461F9B">
        <w:rPr>
          <w:rFonts w:ascii="Century Gothic" w:eastAsia="Century Gothic" w:hAnsi="Century Gothic" w:cs="Century Gothic"/>
          <w:sz w:val="24"/>
          <w:szCs w:val="24"/>
        </w:rPr>
        <w:lastRenderedPageBreak/>
        <w:t>Unido, encontrando coincidencias geográficas al este, a lo largo del río Janos y el río Casas Grandes hacia la laguna de Guzmán en su parte norte en el actual noroeste de Chihuahua.</w:t>
      </w:r>
    </w:p>
    <w:p w14:paraId="6FF1BA3D" w14:textId="77777777" w:rsidR="00F37E5C" w:rsidRPr="00461F9B" w:rsidRDefault="00F37E5C" w:rsidP="00461F9B">
      <w:pPr>
        <w:spacing w:line="360" w:lineRule="auto"/>
        <w:ind w:firstLine="720"/>
        <w:jc w:val="both"/>
        <w:rPr>
          <w:rFonts w:ascii="Century Gothic" w:eastAsia="Century Gothic" w:hAnsi="Century Gothic" w:cs="Century Gothic"/>
          <w:sz w:val="24"/>
          <w:szCs w:val="24"/>
        </w:rPr>
      </w:pPr>
    </w:p>
    <w:p w14:paraId="2782B9D0" w14:textId="77777777" w:rsidR="00F37E5C" w:rsidRPr="00461F9B" w:rsidRDefault="00AD0AE4" w:rsidP="00461F9B">
      <w:pPr>
        <w:spacing w:line="360" w:lineRule="auto"/>
        <w:ind w:firstLine="720"/>
        <w:jc w:val="both"/>
        <w:rPr>
          <w:rFonts w:ascii="Century Gothic" w:eastAsia="Century Gothic" w:hAnsi="Century Gothic" w:cs="Century Gothic"/>
          <w:sz w:val="24"/>
          <w:szCs w:val="24"/>
        </w:rPr>
      </w:pPr>
      <w:r w:rsidRPr="00461F9B">
        <w:rPr>
          <w:rFonts w:ascii="Century Gothic" w:eastAsia="Century Gothic" w:hAnsi="Century Gothic" w:cs="Century Gothic"/>
          <w:sz w:val="24"/>
          <w:szCs w:val="24"/>
        </w:rPr>
        <w:t>La Misión de La Soledad de San Felipe y Santiago de Janos, es una de las tres más antiguas del Estado y aunque sigue en pie luego de casi 400 años, la falta de mantenimiento a un patrimonio de tal relevancia, ha dejado cicatrices”</w:t>
      </w:r>
    </w:p>
    <w:p w14:paraId="5D1F1995" w14:textId="77777777" w:rsidR="00F37E5C" w:rsidRPr="00461F9B" w:rsidRDefault="00F37E5C" w:rsidP="00461F9B">
      <w:pPr>
        <w:spacing w:line="360" w:lineRule="auto"/>
        <w:ind w:firstLine="720"/>
        <w:rPr>
          <w:rFonts w:ascii="Century Gothic" w:eastAsia="Century Gothic" w:hAnsi="Century Gothic" w:cs="Century Gothic"/>
          <w:sz w:val="24"/>
          <w:szCs w:val="24"/>
        </w:rPr>
      </w:pPr>
    </w:p>
    <w:p w14:paraId="0D254BBD" w14:textId="14A700B0" w:rsidR="00F37E5C" w:rsidRPr="00461F9B" w:rsidRDefault="00187CA0" w:rsidP="00461F9B">
      <w:pPr>
        <w:spacing w:line="360" w:lineRule="auto"/>
        <w:ind w:firstLine="720"/>
        <w:jc w:val="both"/>
        <w:rPr>
          <w:rFonts w:ascii="Century Gothic" w:eastAsia="Century Gothic" w:hAnsi="Century Gothic" w:cs="Century Gothic"/>
          <w:sz w:val="24"/>
          <w:szCs w:val="24"/>
        </w:rPr>
      </w:pPr>
      <w:r w:rsidRPr="00461F9B">
        <w:rPr>
          <w:rFonts w:ascii="Century Gothic" w:eastAsia="Century Gothic" w:hAnsi="Century Gothic" w:cs="Century Gothic"/>
          <w:sz w:val="24"/>
          <w:szCs w:val="24"/>
        </w:rPr>
        <w:t>Por otra parte, a través de portales oficiales del</w:t>
      </w:r>
      <w:r w:rsidR="00AD0AE4" w:rsidRPr="00461F9B">
        <w:rPr>
          <w:rFonts w:ascii="Century Gothic" w:eastAsia="Century Gothic" w:hAnsi="Century Gothic" w:cs="Century Gothic"/>
          <w:sz w:val="24"/>
          <w:szCs w:val="24"/>
        </w:rPr>
        <w:t xml:space="preserve"> Gobierno del Estado, se ha reconocido que la tierra de apaches, Janos, tiene más de 2 mil sitios arqueológicos en primera fase de prospección, como La </w:t>
      </w:r>
      <w:proofErr w:type="spellStart"/>
      <w:r w:rsidR="00AD0AE4" w:rsidRPr="00461F9B">
        <w:rPr>
          <w:rFonts w:ascii="Century Gothic" w:eastAsia="Century Gothic" w:hAnsi="Century Gothic" w:cs="Century Gothic"/>
          <w:sz w:val="24"/>
          <w:szCs w:val="24"/>
        </w:rPr>
        <w:t>Juanaqueña</w:t>
      </w:r>
      <w:proofErr w:type="spellEnd"/>
      <w:r w:rsidR="00AD0AE4" w:rsidRPr="00461F9B">
        <w:rPr>
          <w:rFonts w:ascii="Century Gothic" w:eastAsia="Century Gothic" w:hAnsi="Century Gothic" w:cs="Century Gothic"/>
          <w:sz w:val="24"/>
          <w:szCs w:val="24"/>
        </w:rPr>
        <w:t xml:space="preserve">, que exhibe más de 400 terrazas y de la que se cree que fue el asentamiento final de los pueblos indios de la zona, </w:t>
      </w:r>
      <w:r w:rsidRPr="00461F9B">
        <w:rPr>
          <w:rFonts w:ascii="Century Gothic" w:eastAsia="Century Gothic" w:hAnsi="Century Gothic" w:cs="Century Gothic"/>
          <w:sz w:val="24"/>
          <w:szCs w:val="24"/>
        </w:rPr>
        <w:t>lo que permite dimensionar la magnitud de la riqueza histórica con que se cuenta</w:t>
      </w:r>
      <w:r w:rsidR="00AD0AE4" w:rsidRPr="00461F9B">
        <w:rPr>
          <w:rFonts w:ascii="Century Gothic" w:eastAsia="Century Gothic" w:hAnsi="Century Gothic" w:cs="Century Gothic"/>
          <w:sz w:val="24"/>
          <w:szCs w:val="24"/>
        </w:rPr>
        <w:t xml:space="preserve">. </w:t>
      </w:r>
    </w:p>
    <w:p w14:paraId="6AD746A2" w14:textId="77777777" w:rsidR="00F37E5C" w:rsidRPr="00461F9B" w:rsidRDefault="00F37E5C" w:rsidP="00461F9B">
      <w:pPr>
        <w:spacing w:line="360" w:lineRule="auto"/>
        <w:ind w:firstLine="720"/>
        <w:jc w:val="both"/>
        <w:rPr>
          <w:rFonts w:ascii="Century Gothic" w:eastAsia="Century Gothic" w:hAnsi="Century Gothic" w:cs="Century Gothic"/>
          <w:sz w:val="24"/>
          <w:szCs w:val="24"/>
        </w:rPr>
      </w:pPr>
    </w:p>
    <w:p w14:paraId="5FBD9ECC" w14:textId="68824112" w:rsidR="00F37E5C" w:rsidRPr="00461F9B" w:rsidRDefault="00187CA0" w:rsidP="00461F9B">
      <w:pPr>
        <w:spacing w:line="360" w:lineRule="auto"/>
        <w:ind w:firstLine="720"/>
        <w:jc w:val="both"/>
        <w:rPr>
          <w:rFonts w:ascii="Century Gothic" w:eastAsia="Century Gothic" w:hAnsi="Century Gothic" w:cs="Century Gothic"/>
          <w:sz w:val="24"/>
          <w:szCs w:val="24"/>
        </w:rPr>
      </w:pPr>
      <w:r w:rsidRPr="00461F9B">
        <w:rPr>
          <w:rFonts w:ascii="Century Gothic" w:eastAsia="Century Gothic" w:hAnsi="Century Gothic" w:cs="Century Gothic"/>
          <w:sz w:val="24"/>
          <w:szCs w:val="24"/>
        </w:rPr>
        <w:t>Existen hallazgos derivados de excavaciones donde se han localizado cultivos</w:t>
      </w:r>
      <w:r w:rsidR="00AD0AE4" w:rsidRPr="00461F9B">
        <w:rPr>
          <w:rFonts w:ascii="Century Gothic" w:eastAsia="Century Gothic" w:hAnsi="Century Gothic" w:cs="Century Gothic"/>
          <w:sz w:val="24"/>
          <w:szCs w:val="24"/>
        </w:rPr>
        <w:t xml:space="preserve"> de maíz a los </w:t>
      </w:r>
      <w:r w:rsidR="0046062B" w:rsidRPr="00461F9B">
        <w:rPr>
          <w:rFonts w:ascii="Century Gothic" w:eastAsia="Century Gothic" w:hAnsi="Century Gothic" w:cs="Century Gothic"/>
          <w:sz w:val="24"/>
          <w:szCs w:val="24"/>
        </w:rPr>
        <w:t>que,</w:t>
      </w:r>
      <w:r w:rsidR="00AD0AE4" w:rsidRPr="00461F9B">
        <w:rPr>
          <w:rFonts w:ascii="Century Gothic" w:eastAsia="Century Gothic" w:hAnsi="Century Gothic" w:cs="Century Gothic"/>
          <w:sz w:val="24"/>
          <w:szCs w:val="24"/>
        </w:rPr>
        <w:t xml:space="preserve"> al hacerles la prueba del carbono, se descubrió que era el más antiguo del estado, además que a lo largo del territorio que ocupa el municipio se han encontrado áreas de </w:t>
      </w:r>
      <w:proofErr w:type="spellStart"/>
      <w:r w:rsidR="00AD0AE4" w:rsidRPr="00461F9B">
        <w:rPr>
          <w:rFonts w:ascii="Century Gothic" w:eastAsia="Century Gothic" w:hAnsi="Century Gothic" w:cs="Century Gothic"/>
          <w:sz w:val="24"/>
          <w:szCs w:val="24"/>
        </w:rPr>
        <w:t>petrograbados</w:t>
      </w:r>
      <w:proofErr w:type="spellEnd"/>
      <w:r w:rsidR="00AD0AE4" w:rsidRPr="00461F9B">
        <w:rPr>
          <w:rFonts w:ascii="Century Gothic" w:eastAsia="Century Gothic" w:hAnsi="Century Gothic" w:cs="Century Gothic"/>
          <w:sz w:val="24"/>
          <w:szCs w:val="24"/>
        </w:rPr>
        <w:t>, entre ellas una de las más conocidas como “El Peñón del Diablo”, en el que podemos encontrar diversas figuras antropomórficas y de fauna de la región, las cuales describen la cosmovisión, de 8 mil años de antigüedad.</w:t>
      </w:r>
    </w:p>
    <w:p w14:paraId="0881F252" w14:textId="77777777" w:rsidR="00F37E5C" w:rsidRPr="00461F9B" w:rsidRDefault="00F37E5C" w:rsidP="00461F9B">
      <w:pPr>
        <w:spacing w:line="360" w:lineRule="auto"/>
        <w:ind w:firstLine="720"/>
        <w:jc w:val="both"/>
        <w:rPr>
          <w:rFonts w:ascii="Century Gothic" w:eastAsia="Century Gothic" w:hAnsi="Century Gothic" w:cs="Century Gothic"/>
          <w:sz w:val="24"/>
          <w:szCs w:val="24"/>
        </w:rPr>
      </w:pPr>
    </w:p>
    <w:p w14:paraId="6CCC8504" w14:textId="6586412C" w:rsidR="00F37E5C" w:rsidRPr="00461F9B" w:rsidRDefault="00AD0AE4" w:rsidP="00461F9B">
      <w:pPr>
        <w:spacing w:line="360" w:lineRule="auto"/>
        <w:ind w:firstLine="720"/>
        <w:jc w:val="both"/>
        <w:rPr>
          <w:rFonts w:ascii="Century Gothic" w:eastAsia="Century Gothic" w:hAnsi="Century Gothic" w:cs="Century Gothic"/>
          <w:sz w:val="24"/>
          <w:szCs w:val="24"/>
        </w:rPr>
      </w:pPr>
      <w:r w:rsidRPr="00461F9B">
        <w:rPr>
          <w:rFonts w:ascii="Century Gothic" w:eastAsia="Century Gothic" w:hAnsi="Century Gothic" w:cs="Century Gothic"/>
          <w:sz w:val="24"/>
          <w:szCs w:val="24"/>
        </w:rPr>
        <w:lastRenderedPageBreak/>
        <w:t xml:space="preserve">Se cuenta con información respecto a que al realizarse excavaciones se han encontrado cultivos de maíz a los que al hacerles la prueba del carbono, se descubrió que era el más antiguo del estado, además que a lo largo del territorio que ocupa el municipio se han encontrado áreas de </w:t>
      </w:r>
      <w:proofErr w:type="spellStart"/>
      <w:r w:rsidRPr="00461F9B">
        <w:rPr>
          <w:rFonts w:ascii="Century Gothic" w:eastAsia="Century Gothic" w:hAnsi="Century Gothic" w:cs="Century Gothic"/>
          <w:sz w:val="24"/>
          <w:szCs w:val="24"/>
        </w:rPr>
        <w:t>petrograbados</w:t>
      </w:r>
      <w:proofErr w:type="spellEnd"/>
      <w:r w:rsidRPr="00461F9B">
        <w:rPr>
          <w:rFonts w:ascii="Century Gothic" w:eastAsia="Century Gothic" w:hAnsi="Century Gothic" w:cs="Century Gothic"/>
          <w:sz w:val="24"/>
          <w:szCs w:val="24"/>
        </w:rPr>
        <w:t>, entre ellas una de las más conocidas como “</w:t>
      </w:r>
      <w:r w:rsidR="003B3EAE" w:rsidRPr="00461F9B">
        <w:rPr>
          <w:rFonts w:ascii="Century Gothic" w:eastAsia="Century Gothic" w:hAnsi="Century Gothic" w:cs="Century Gothic"/>
          <w:sz w:val="24"/>
          <w:szCs w:val="24"/>
        </w:rPr>
        <w:t>El Cerro</w:t>
      </w:r>
      <w:r w:rsidRPr="00461F9B">
        <w:rPr>
          <w:rFonts w:ascii="Century Gothic" w:eastAsia="Century Gothic" w:hAnsi="Century Gothic" w:cs="Century Gothic"/>
          <w:sz w:val="24"/>
          <w:szCs w:val="24"/>
        </w:rPr>
        <w:t xml:space="preserve"> del Diablo”, en el que podemos encontrar diversas figuras antropomórficas y de fauna de la región, las cuales describen la cosmovisión, de 8 mil años de antigüedad.</w:t>
      </w:r>
    </w:p>
    <w:p w14:paraId="7D17CA5C" w14:textId="77777777" w:rsidR="00F37E5C" w:rsidRPr="00461F9B" w:rsidRDefault="00F37E5C" w:rsidP="00461F9B">
      <w:pPr>
        <w:spacing w:line="360" w:lineRule="auto"/>
        <w:ind w:firstLine="720"/>
        <w:jc w:val="both"/>
        <w:rPr>
          <w:rFonts w:ascii="Century Gothic" w:eastAsia="Century Gothic" w:hAnsi="Century Gothic" w:cs="Century Gothic"/>
          <w:sz w:val="24"/>
          <w:szCs w:val="24"/>
        </w:rPr>
      </w:pPr>
    </w:p>
    <w:p w14:paraId="14BB1872" w14:textId="66769952" w:rsidR="00F37E5C" w:rsidRPr="00461F9B" w:rsidRDefault="00AD0AE4" w:rsidP="00461F9B">
      <w:pPr>
        <w:spacing w:line="360" w:lineRule="auto"/>
        <w:ind w:firstLine="720"/>
        <w:jc w:val="both"/>
        <w:rPr>
          <w:rFonts w:ascii="Century Gothic" w:eastAsia="Century Gothic" w:hAnsi="Century Gothic" w:cs="Century Gothic"/>
          <w:sz w:val="24"/>
          <w:szCs w:val="24"/>
        </w:rPr>
      </w:pPr>
      <w:r w:rsidRPr="00461F9B">
        <w:rPr>
          <w:rFonts w:ascii="Century Gothic" w:eastAsia="Century Gothic" w:hAnsi="Century Gothic" w:cs="Century Gothic"/>
          <w:sz w:val="24"/>
          <w:szCs w:val="24"/>
        </w:rPr>
        <w:t xml:space="preserve">Un punto importante </w:t>
      </w:r>
      <w:r w:rsidR="00F93A7F" w:rsidRPr="00461F9B">
        <w:rPr>
          <w:rFonts w:ascii="Century Gothic" w:eastAsia="Century Gothic" w:hAnsi="Century Gothic" w:cs="Century Gothic"/>
          <w:sz w:val="24"/>
          <w:szCs w:val="24"/>
        </w:rPr>
        <w:t>a</w:t>
      </w:r>
      <w:r w:rsidRPr="00461F9B">
        <w:rPr>
          <w:rFonts w:ascii="Century Gothic" w:eastAsia="Century Gothic" w:hAnsi="Century Gothic" w:cs="Century Gothic"/>
          <w:sz w:val="24"/>
          <w:szCs w:val="24"/>
        </w:rPr>
        <w:t xml:space="preserve"> destacar es que si bien, la palabra “Apache” ha albergado diversos significados de acuerdo al momento de la historia en que se utilice y el contexto, uno de ellos ha sido el de “enemigo”, sin embargo,  también lo es que en nuestros días y desde una perspectiva social e histórica, la palabra ha sido aceptada de forma nacional e internacional, así como por la Real Academia Española, como el distintivo para identificar a una cultura indígena rica en historia, ligada a interesantes personajes y hechos históricos, como aquí se ha expuesto. Es por ello que se propone emplear dicho término a efecto de facilitar el reconocimiento en cualquier idioma al que eventualmente se pueda proyectar el objetivo de este nombramiento.  </w:t>
      </w:r>
    </w:p>
    <w:p w14:paraId="68A58BFA" w14:textId="77777777" w:rsidR="00F37E5C" w:rsidRPr="00461F9B" w:rsidRDefault="00F37E5C" w:rsidP="00461F9B">
      <w:pPr>
        <w:spacing w:line="360" w:lineRule="auto"/>
        <w:ind w:firstLine="720"/>
        <w:rPr>
          <w:rFonts w:ascii="Century Gothic" w:eastAsia="Century Gothic" w:hAnsi="Century Gothic" w:cs="Century Gothic"/>
          <w:sz w:val="24"/>
          <w:szCs w:val="24"/>
        </w:rPr>
      </w:pPr>
    </w:p>
    <w:p w14:paraId="2886DA33" w14:textId="21DA4D95" w:rsidR="00B81CA8" w:rsidRPr="00461F9B" w:rsidRDefault="00B81CA8" w:rsidP="00461F9B">
      <w:pPr>
        <w:spacing w:line="360" w:lineRule="auto"/>
        <w:ind w:firstLine="720"/>
        <w:jc w:val="both"/>
        <w:rPr>
          <w:rFonts w:ascii="Century Gothic" w:eastAsia="Century Gothic" w:hAnsi="Century Gothic" w:cs="Century Gothic"/>
          <w:sz w:val="24"/>
          <w:szCs w:val="24"/>
        </w:rPr>
      </w:pPr>
      <w:r w:rsidRPr="00461F9B">
        <w:rPr>
          <w:rFonts w:ascii="Century Gothic" w:eastAsia="Century Gothic" w:hAnsi="Century Gothic" w:cs="Century Gothic"/>
          <w:sz w:val="24"/>
          <w:szCs w:val="24"/>
        </w:rPr>
        <w:t xml:space="preserve">Englobando lo expuesto, se concluye que Janos ha de considerarse la capital de la </w:t>
      </w:r>
      <w:proofErr w:type="spellStart"/>
      <w:r w:rsidRPr="00461F9B">
        <w:rPr>
          <w:rFonts w:ascii="Century Gothic" w:eastAsia="Century Gothic" w:hAnsi="Century Gothic" w:cs="Century Gothic"/>
          <w:sz w:val="24"/>
          <w:szCs w:val="24"/>
        </w:rPr>
        <w:t>Apachería</w:t>
      </w:r>
      <w:proofErr w:type="spellEnd"/>
      <w:r w:rsidRPr="00461F9B">
        <w:rPr>
          <w:rFonts w:ascii="Century Gothic" w:eastAsia="Century Gothic" w:hAnsi="Century Gothic" w:cs="Century Gothic"/>
          <w:sz w:val="24"/>
          <w:szCs w:val="24"/>
        </w:rPr>
        <w:t xml:space="preserve">, debido a su importancia histórica como punto de encuentro en diversos tratados de paz de las Cuatro Bandas de la Nación </w:t>
      </w:r>
      <w:proofErr w:type="spellStart"/>
      <w:r w:rsidRPr="00461F9B">
        <w:rPr>
          <w:rFonts w:ascii="Century Gothic" w:eastAsia="Century Gothic" w:hAnsi="Century Gothic" w:cs="Century Gothic"/>
          <w:sz w:val="24"/>
          <w:szCs w:val="24"/>
        </w:rPr>
        <w:t>Chiricahua</w:t>
      </w:r>
      <w:proofErr w:type="spellEnd"/>
      <w:r w:rsidRPr="00461F9B">
        <w:rPr>
          <w:rFonts w:ascii="Century Gothic" w:eastAsia="Century Gothic" w:hAnsi="Century Gothic" w:cs="Century Gothic"/>
          <w:sz w:val="24"/>
          <w:szCs w:val="24"/>
        </w:rPr>
        <w:t xml:space="preserve">, que son </w:t>
      </w:r>
      <w:proofErr w:type="spellStart"/>
      <w:r w:rsidRPr="00461F9B">
        <w:rPr>
          <w:rFonts w:ascii="Century Gothic" w:eastAsia="Century Gothic" w:hAnsi="Century Gothic" w:cs="Century Gothic"/>
          <w:sz w:val="24"/>
          <w:szCs w:val="24"/>
        </w:rPr>
        <w:t>Bedonkohe</w:t>
      </w:r>
      <w:proofErr w:type="spellEnd"/>
      <w:r w:rsidRPr="00461F9B">
        <w:rPr>
          <w:rFonts w:ascii="Century Gothic" w:eastAsia="Century Gothic" w:hAnsi="Century Gothic" w:cs="Century Gothic"/>
          <w:sz w:val="24"/>
          <w:szCs w:val="24"/>
        </w:rPr>
        <w:t xml:space="preserve">, Los </w:t>
      </w:r>
      <w:proofErr w:type="spellStart"/>
      <w:r w:rsidRPr="00461F9B">
        <w:rPr>
          <w:rFonts w:ascii="Century Gothic" w:eastAsia="Century Gothic" w:hAnsi="Century Gothic" w:cs="Century Gothic"/>
          <w:sz w:val="24"/>
          <w:szCs w:val="24"/>
        </w:rPr>
        <w:t>Chihene</w:t>
      </w:r>
      <w:proofErr w:type="spellEnd"/>
      <w:r w:rsidRPr="00461F9B">
        <w:rPr>
          <w:rFonts w:ascii="Century Gothic" w:eastAsia="Century Gothic" w:hAnsi="Century Gothic" w:cs="Century Gothic"/>
          <w:sz w:val="24"/>
          <w:szCs w:val="24"/>
        </w:rPr>
        <w:t xml:space="preserve">, Los </w:t>
      </w:r>
      <w:proofErr w:type="spellStart"/>
      <w:r w:rsidRPr="00461F9B">
        <w:rPr>
          <w:rFonts w:ascii="Century Gothic" w:eastAsia="Century Gothic" w:hAnsi="Century Gothic" w:cs="Century Gothic"/>
          <w:sz w:val="24"/>
          <w:szCs w:val="24"/>
        </w:rPr>
        <w:t>Chokonen</w:t>
      </w:r>
      <w:proofErr w:type="spellEnd"/>
      <w:r w:rsidRPr="00461F9B">
        <w:rPr>
          <w:rFonts w:ascii="Century Gothic" w:eastAsia="Century Gothic" w:hAnsi="Century Gothic" w:cs="Century Gothic"/>
          <w:sz w:val="24"/>
          <w:szCs w:val="24"/>
        </w:rPr>
        <w:t xml:space="preserve">, y Los </w:t>
      </w:r>
      <w:proofErr w:type="spellStart"/>
      <w:r w:rsidRPr="00461F9B">
        <w:rPr>
          <w:rFonts w:ascii="Century Gothic" w:eastAsia="Century Gothic" w:hAnsi="Century Gothic" w:cs="Century Gothic"/>
          <w:sz w:val="24"/>
          <w:szCs w:val="24"/>
        </w:rPr>
        <w:t>Nednhi-nde</w:t>
      </w:r>
      <w:proofErr w:type="spellEnd"/>
      <w:r w:rsidRPr="00461F9B">
        <w:rPr>
          <w:rFonts w:ascii="Century Gothic" w:eastAsia="Century Gothic" w:hAnsi="Century Gothic" w:cs="Century Gothic"/>
          <w:sz w:val="24"/>
          <w:szCs w:val="24"/>
        </w:rPr>
        <w:t xml:space="preserve"> o' </w:t>
      </w:r>
      <w:proofErr w:type="spellStart"/>
      <w:r w:rsidRPr="00461F9B">
        <w:rPr>
          <w:rFonts w:ascii="Century Gothic" w:eastAsia="Century Gothic" w:hAnsi="Century Gothic" w:cs="Century Gothic"/>
          <w:sz w:val="24"/>
          <w:szCs w:val="24"/>
        </w:rPr>
        <w:t>n'deendai</w:t>
      </w:r>
      <w:proofErr w:type="spellEnd"/>
      <w:r w:rsidRPr="00461F9B">
        <w:rPr>
          <w:rFonts w:ascii="Century Gothic" w:eastAsia="Century Gothic" w:hAnsi="Century Gothic" w:cs="Century Gothic"/>
          <w:sz w:val="24"/>
          <w:szCs w:val="24"/>
        </w:rPr>
        <w:t xml:space="preserve">, Guerreros de </w:t>
      </w:r>
      <w:proofErr w:type="spellStart"/>
      <w:r w:rsidRPr="00461F9B">
        <w:rPr>
          <w:rFonts w:ascii="Century Gothic" w:eastAsia="Century Gothic" w:hAnsi="Century Gothic" w:cs="Century Gothic"/>
          <w:sz w:val="24"/>
          <w:szCs w:val="24"/>
        </w:rPr>
        <w:t>Juh</w:t>
      </w:r>
      <w:proofErr w:type="spellEnd"/>
      <w:r w:rsidRPr="00461F9B">
        <w:rPr>
          <w:rFonts w:ascii="Century Gothic" w:eastAsia="Century Gothic" w:hAnsi="Century Gothic" w:cs="Century Gothic"/>
          <w:sz w:val="24"/>
          <w:szCs w:val="24"/>
        </w:rPr>
        <w:t xml:space="preserve"> de las montañas azules de Chihuahua, </w:t>
      </w:r>
      <w:r w:rsidRPr="00461F9B">
        <w:rPr>
          <w:rFonts w:ascii="Century Gothic" w:eastAsia="Century Gothic" w:hAnsi="Century Gothic" w:cs="Century Gothic"/>
          <w:sz w:val="24"/>
          <w:szCs w:val="24"/>
        </w:rPr>
        <w:lastRenderedPageBreak/>
        <w:t xml:space="preserve">siendo Janos sede principal para la diplomacia apache, así como refugio de la paz para ellos; fue territorio y epicentro de la Guerra Apache, de constantes enfrentamientos de las sierras, las llanuras, y el desierto, siendo clave en la historia apache en México, considerando así a Chihuahua como territorio indomable. </w:t>
      </w:r>
    </w:p>
    <w:p w14:paraId="4EDF2492" w14:textId="77777777" w:rsidR="00B81CA8" w:rsidRPr="00461F9B" w:rsidRDefault="00B81CA8" w:rsidP="00461F9B">
      <w:pPr>
        <w:spacing w:line="360" w:lineRule="auto"/>
        <w:ind w:firstLine="720"/>
        <w:jc w:val="both"/>
        <w:rPr>
          <w:rFonts w:ascii="Century Gothic" w:eastAsia="Century Gothic" w:hAnsi="Century Gothic" w:cs="Century Gothic"/>
          <w:sz w:val="24"/>
          <w:szCs w:val="24"/>
        </w:rPr>
      </w:pPr>
    </w:p>
    <w:p w14:paraId="31F7E95C" w14:textId="057C752C" w:rsidR="00F37E5C" w:rsidRDefault="00FF4859" w:rsidP="00461F9B">
      <w:pPr>
        <w:spacing w:line="360" w:lineRule="auto"/>
        <w:ind w:firstLine="720"/>
        <w:jc w:val="both"/>
        <w:rPr>
          <w:rFonts w:ascii="Century Gothic" w:eastAsia="Century Gothic" w:hAnsi="Century Gothic" w:cs="Century Gothic"/>
          <w:sz w:val="24"/>
          <w:szCs w:val="24"/>
        </w:rPr>
      </w:pPr>
      <w:r>
        <w:rPr>
          <w:rFonts w:ascii="Century Gothic" w:eastAsia="Century Gothic" w:hAnsi="Century Gothic" w:cs="Century Gothic"/>
          <w:sz w:val="24"/>
          <w:szCs w:val="24"/>
        </w:rPr>
        <w:t>Así pues</w:t>
      </w:r>
      <w:r w:rsidR="00AD0AE4" w:rsidRPr="00461F9B">
        <w:rPr>
          <w:rFonts w:ascii="Century Gothic" w:eastAsia="Century Gothic" w:hAnsi="Century Gothic" w:cs="Century Gothic"/>
          <w:sz w:val="24"/>
          <w:szCs w:val="24"/>
        </w:rPr>
        <w:t>, luego de la reseña histórica que da todo el contexto de la relevancia cultural que tuvieron las tribus apaches en la región de Janos, sabemos que fue cuna de momentos históricos de gran impacto, que han dejado huella no solo física, si no una huella colectiva que identifican a sus antepasados y actuales habitantes con la cultura apache.</w:t>
      </w:r>
    </w:p>
    <w:p w14:paraId="5D90DB19" w14:textId="77777777" w:rsidR="00CA7DCE" w:rsidRPr="00461F9B" w:rsidRDefault="00CA7DCE" w:rsidP="00461F9B">
      <w:pPr>
        <w:spacing w:line="360" w:lineRule="auto"/>
        <w:ind w:firstLine="720"/>
        <w:jc w:val="both"/>
        <w:rPr>
          <w:rFonts w:ascii="Century Gothic" w:eastAsia="Century Gothic" w:hAnsi="Century Gothic" w:cs="Century Gothic"/>
          <w:sz w:val="24"/>
          <w:szCs w:val="24"/>
        </w:rPr>
      </w:pPr>
    </w:p>
    <w:p w14:paraId="0EC04BB6" w14:textId="12A7C39F" w:rsidR="00F37E5C" w:rsidRPr="00461F9B" w:rsidRDefault="00AD0AE4" w:rsidP="00461F9B">
      <w:pPr>
        <w:spacing w:line="360" w:lineRule="auto"/>
        <w:ind w:firstLine="720"/>
        <w:jc w:val="both"/>
        <w:rPr>
          <w:rFonts w:ascii="Century Gothic" w:eastAsia="Century Gothic" w:hAnsi="Century Gothic" w:cs="Century Gothic"/>
          <w:sz w:val="24"/>
          <w:szCs w:val="24"/>
        </w:rPr>
      </w:pPr>
      <w:r w:rsidRPr="00461F9B">
        <w:rPr>
          <w:rFonts w:ascii="Century Gothic" w:eastAsia="Century Gothic" w:hAnsi="Century Gothic" w:cs="Century Gothic"/>
          <w:sz w:val="24"/>
          <w:szCs w:val="24"/>
        </w:rPr>
        <w:t xml:space="preserve">Declarar a Janos como Capital de la </w:t>
      </w:r>
      <w:proofErr w:type="spellStart"/>
      <w:r w:rsidRPr="00461F9B">
        <w:rPr>
          <w:rFonts w:ascii="Century Gothic" w:eastAsia="Century Gothic" w:hAnsi="Century Gothic" w:cs="Century Gothic"/>
          <w:sz w:val="24"/>
          <w:szCs w:val="24"/>
        </w:rPr>
        <w:t>Apachería</w:t>
      </w:r>
      <w:proofErr w:type="spellEnd"/>
      <w:r w:rsidRPr="00461F9B">
        <w:rPr>
          <w:rFonts w:ascii="Century Gothic" w:eastAsia="Century Gothic" w:hAnsi="Century Gothic" w:cs="Century Gothic"/>
          <w:sz w:val="24"/>
          <w:szCs w:val="24"/>
        </w:rPr>
        <w:t xml:space="preserve"> no </w:t>
      </w:r>
      <w:r w:rsidR="00187CA0" w:rsidRPr="00461F9B">
        <w:rPr>
          <w:rFonts w:ascii="Century Gothic" w:eastAsia="Century Gothic" w:hAnsi="Century Gothic" w:cs="Century Gothic"/>
          <w:sz w:val="24"/>
          <w:szCs w:val="24"/>
        </w:rPr>
        <w:t>representa un acto legislativo ordinario, sino que constituye un reconocimiento y una reivindicación histórica, toda vez que fue ahí donde ocurrieron hechos trascendentales para la configuración de lo que hoy conocemos como Chihuahua.</w:t>
      </w:r>
    </w:p>
    <w:p w14:paraId="64F15F43" w14:textId="77777777" w:rsidR="00187CA0" w:rsidRPr="00461F9B" w:rsidRDefault="00187CA0" w:rsidP="00461F9B">
      <w:pPr>
        <w:spacing w:line="360" w:lineRule="auto"/>
        <w:ind w:firstLine="720"/>
        <w:jc w:val="both"/>
        <w:rPr>
          <w:rFonts w:ascii="Century Gothic" w:eastAsia="Century Gothic" w:hAnsi="Century Gothic" w:cs="Century Gothic"/>
          <w:sz w:val="24"/>
          <w:szCs w:val="24"/>
        </w:rPr>
      </w:pPr>
    </w:p>
    <w:p w14:paraId="02253E11" w14:textId="593D71B4" w:rsidR="00F37E5C" w:rsidRPr="00461F9B" w:rsidRDefault="00AD0AE4" w:rsidP="00FF4859">
      <w:pPr>
        <w:spacing w:after="240" w:line="360" w:lineRule="auto"/>
        <w:ind w:firstLine="720"/>
        <w:jc w:val="both"/>
        <w:rPr>
          <w:rFonts w:ascii="Century Gothic" w:eastAsia="Century Gothic" w:hAnsi="Century Gothic" w:cs="Century Gothic"/>
          <w:sz w:val="24"/>
          <w:szCs w:val="24"/>
        </w:rPr>
      </w:pPr>
      <w:r w:rsidRPr="00461F9B">
        <w:rPr>
          <w:rFonts w:ascii="Century Gothic" w:eastAsia="Century Gothic" w:hAnsi="Century Gothic" w:cs="Century Gothic"/>
          <w:sz w:val="24"/>
          <w:szCs w:val="24"/>
        </w:rPr>
        <w:t xml:space="preserve">Por lo anteriormente expuesto, someto a consideración de esta Honorable </w:t>
      </w:r>
      <w:r w:rsidR="00F93A7F" w:rsidRPr="00461F9B">
        <w:rPr>
          <w:rFonts w:ascii="Century Gothic" w:eastAsia="Century Gothic" w:hAnsi="Century Gothic" w:cs="Century Gothic"/>
          <w:sz w:val="24"/>
          <w:szCs w:val="24"/>
        </w:rPr>
        <w:t>Asamblea</w:t>
      </w:r>
      <w:r w:rsidRPr="00461F9B">
        <w:rPr>
          <w:rFonts w:ascii="Century Gothic" w:eastAsia="Century Gothic" w:hAnsi="Century Gothic" w:cs="Century Gothic"/>
          <w:sz w:val="24"/>
          <w:szCs w:val="24"/>
        </w:rPr>
        <w:t xml:space="preserve"> el siguiente:</w:t>
      </w:r>
    </w:p>
    <w:p w14:paraId="2352663E" w14:textId="77777777" w:rsidR="00F37E5C" w:rsidRPr="00461F9B" w:rsidRDefault="00AD0AE4">
      <w:pPr>
        <w:spacing w:line="360" w:lineRule="auto"/>
        <w:jc w:val="center"/>
        <w:rPr>
          <w:rFonts w:ascii="Century Gothic" w:eastAsia="Century Gothic" w:hAnsi="Century Gothic" w:cs="Century Gothic"/>
          <w:b/>
          <w:bCs/>
          <w:sz w:val="24"/>
          <w:szCs w:val="24"/>
        </w:rPr>
      </w:pPr>
      <w:r w:rsidRPr="00461F9B">
        <w:rPr>
          <w:rFonts w:ascii="Century Gothic" w:eastAsia="Century Gothic" w:hAnsi="Century Gothic" w:cs="Century Gothic"/>
          <w:b/>
          <w:bCs/>
          <w:sz w:val="24"/>
          <w:szCs w:val="24"/>
        </w:rPr>
        <w:t>DECRETO</w:t>
      </w:r>
    </w:p>
    <w:p w14:paraId="2B290C60" w14:textId="6A7F29A5" w:rsidR="00F37E5C" w:rsidRPr="00461F9B" w:rsidRDefault="00AD0AE4">
      <w:pPr>
        <w:spacing w:line="360" w:lineRule="auto"/>
        <w:jc w:val="both"/>
        <w:rPr>
          <w:rFonts w:ascii="Century Gothic" w:eastAsia="Century Gothic" w:hAnsi="Century Gothic" w:cs="Century Gothic"/>
          <w:sz w:val="24"/>
          <w:szCs w:val="24"/>
        </w:rPr>
      </w:pPr>
      <w:r w:rsidRPr="00461F9B">
        <w:rPr>
          <w:rFonts w:ascii="Century Gothic" w:eastAsia="Century Gothic" w:hAnsi="Century Gothic" w:cs="Century Gothic"/>
          <w:b/>
          <w:bCs/>
          <w:sz w:val="24"/>
          <w:szCs w:val="24"/>
        </w:rPr>
        <w:t xml:space="preserve">ÚNICO. </w:t>
      </w:r>
      <w:r w:rsidRPr="00461F9B">
        <w:rPr>
          <w:rFonts w:ascii="Century Gothic" w:eastAsia="Century Gothic" w:hAnsi="Century Gothic" w:cs="Century Gothic"/>
          <w:sz w:val="24"/>
          <w:szCs w:val="24"/>
        </w:rPr>
        <w:t xml:space="preserve">La Sexagésima Octava Legislatura del Honorable Congreso del Estado declara al municipio de Janos, Chihuahua, como “Janos, Capital de la </w:t>
      </w:r>
      <w:proofErr w:type="spellStart"/>
      <w:r w:rsidRPr="00461F9B">
        <w:rPr>
          <w:rFonts w:ascii="Century Gothic" w:eastAsia="Century Gothic" w:hAnsi="Century Gothic" w:cs="Century Gothic"/>
          <w:sz w:val="24"/>
          <w:szCs w:val="24"/>
        </w:rPr>
        <w:t>Apachería</w:t>
      </w:r>
      <w:proofErr w:type="spellEnd"/>
      <w:r w:rsidRPr="00461F9B">
        <w:rPr>
          <w:rFonts w:ascii="Century Gothic" w:eastAsia="Century Gothic" w:hAnsi="Century Gothic" w:cs="Century Gothic"/>
          <w:sz w:val="24"/>
          <w:szCs w:val="24"/>
        </w:rPr>
        <w:t xml:space="preserve">”. </w:t>
      </w:r>
    </w:p>
    <w:p w14:paraId="224B0A54" w14:textId="77777777" w:rsidR="00F37E5C" w:rsidRPr="00461F9B" w:rsidRDefault="00AD0AE4">
      <w:pPr>
        <w:jc w:val="center"/>
        <w:rPr>
          <w:rFonts w:ascii="Century Gothic" w:eastAsia="Century Gothic" w:hAnsi="Century Gothic" w:cs="Century Gothic"/>
          <w:b/>
          <w:bCs/>
          <w:sz w:val="24"/>
          <w:szCs w:val="24"/>
        </w:rPr>
      </w:pPr>
      <w:r w:rsidRPr="00461F9B">
        <w:rPr>
          <w:rFonts w:ascii="Century Gothic" w:eastAsia="Century Gothic" w:hAnsi="Century Gothic" w:cs="Century Gothic"/>
          <w:b/>
          <w:bCs/>
          <w:sz w:val="24"/>
          <w:szCs w:val="24"/>
        </w:rPr>
        <w:lastRenderedPageBreak/>
        <w:t>TRANSITORIO</w:t>
      </w:r>
    </w:p>
    <w:p w14:paraId="01CF4F8C" w14:textId="77777777" w:rsidR="00F37E5C" w:rsidRPr="00461F9B" w:rsidRDefault="00AD0AE4">
      <w:pPr>
        <w:spacing w:line="360" w:lineRule="auto"/>
        <w:jc w:val="both"/>
        <w:rPr>
          <w:rFonts w:ascii="Century Gothic" w:eastAsia="Century Gothic" w:hAnsi="Century Gothic" w:cs="Century Gothic"/>
          <w:sz w:val="24"/>
          <w:szCs w:val="24"/>
        </w:rPr>
      </w:pPr>
      <w:r w:rsidRPr="00461F9B">
        <w:rPr>
          <w:rFonts w:ascii="Century Gothic" w:eastAsia="Century Gothic" w:hAnsi="Century Gothic" w:cs="Century Gothic"/>
          <w:b/>
          <w:bCs/>
          <w:sz w:val="24"/>
          <w:szCs w:val="24"/>
        </w:rPr>
        <w:t xml:space="preserve">ÚNICO. </w:t>
      </w:r>
      <w:r w:rsidRPr="00461F9B">
        <w:rPr>
          <w:rFonts w:ascii="Century Gothic" w:eastAsia="Century Gothic" w:hAnsi="Century Gothic" w:cs="Century Gothic"/>
          <w:sz w:val="24"/>
          <w:szCs w:val="24"/>
        </w:rPr>
        <w:t xml:space="preserve">El presente Decreto entrará en vigor al día siguiente de su publicación en el Periódico Oficial del Estado. </w:t>
      </w:r>
    </w:p>
    <w:p w14:paraId="092B5F8A" w14:textId="77777777" w:rsidR="00F37E5C" w:rsidRPr="00461F9B" w:rsidRDefault="00F37E5C">
      <w:pPr>
        <w:spacing w:line="360" w:lineRule="auto"/>
        <w:jc w:val="both"/>
        <w:rPr>
          <w:rFonts w:ascii="Century Gothic" w:eastAsia="Century Gothic" w:hAnsi="Century Gothic" w:cs="Century Gothic"/>
          <w:sz w:val="24"/>
          <w:szCs w:val="24"/>
        </w:rPr>
      </w:pPr>
    </w:p>
    <w:p w14:paraId="5FFCF505" w14:textId="56D04E0D" w:rsidR="00F37E5C" w:rsidRPr="00461F9B" w:rsidRDefault="00AD0AE4">
      <w:pPr>
        <w:spacing w:line="360" w:lineRule="auto"/>
        <w:jc w:val="both"/>
        <w:rPr>
          <w:rFonts w:ascii="Century Gothic" w:eastAsia="Century Gothic" w:hAnsi="Century Gothic" w:cs="Century Gothic"/>
          <w:sz w:val="24"/>
          <w:szCs w:val="24"/>
        </w:rPr>
      </w:pPr>
      <w:r w:rsidRPr="00461F9B">
        <w:rPr>
          <w:rFonts w:ascii="Century Gothic" w:eastAsia="Century Gothic" w:hAnsi="Century Gothic" w:cs="Century Gothic"/>
          <w:b/>
          <w:bCs/>
          <w:sz w:val="24"/>
          <w:szCs w:val="24"/>
        </w:rPr>
        <w:t xml:space="preserve">ECONÓMICO. </w:t>
      </w:r>
      <w:r w:rsidRPr="00461F9B">
        <w:rPr>
          <w:rFonts w:ascii="Century Gothic" w:eastAsia="Century Gothic" w:hAnsi="Century Gothic" w:cs="Century Gothic"/>
          <w:sz w:val="24"/>
          <w:szCs w:val="24"/>
        </w:rPr>
        <w:t xml:space="preserve">Aprobado que sea, </w:t>
      </w:r>
      <w:r w:rsidR="003A154F" w:rsidRPr="00461F9B">
        <w:rPr>
          <w:rFonts w:ascii="Century Gothic" w:eastAsia="Century Gothic" w:hAnsi="Century Gothic" w:cs="Century Gothic"/>
          <w:sz w:val="24"/>
          <w:szCs w:val="24"/>
        </w:rPr>
        <w:t>túrnese</w:t>
      </w:r>
      <w:r w:rsidRPr="00461F9B">
        <w:rPr>
          <w:rFonts w:ascii="Century Gothic" w:eastAsia="Century Gothic" w:hAnsi="Century Gothic" w:cs="Century Gothic"/>
          <w:sz w:val="24"/>
          <w:szCs w:val="24"/>
        </w:rPr>
        <w:t xml:space="preserve"> a la Secretaría para que se elabore la minuta de Decreto en los términos en que deba publicarse. </w:t>
      </w:r>
    </w:p>
    <w:p w14:paraId="0650A105" w14:textId="77777777" w:rsidR="00F37E5C" w:rsidRPr="00461F9B" w:rsidRDefault="00F37E5C">
      <w:pPr>
        <w:spacing w:line="360" w:lineRule="auto"/>
        <w:jc w:val="both"/>
        <w:rPr>
          <w:rFonts w:ascii="Century Gothic" w:eastAsia="Century Gothic" w:hAnsi="Century Gothic" w:cs="Century Gothic"/>
          <w:color w:val="000000"/>
          <w:sz w:val="24"/>
          <w:szCs w:val="24"/>
        </w:rPr>
      </w:pPr>
    </w:p>
    <w:p w14:paraId="5E3DE9B2" w14:textId="0BFA8D8C" w:rsidR="00F37E5C" w:rsidRPr="00461F9B" w:rsidRDefault="00AD0AE4">
      <w:pPr>
        <w:spacing w:line="360" w:lineRule="auto"/>
        <w:jc w:val="both"/>
        <w:rPr>
          <w:rFonts w:ascii="Century Gothic" w:eastAsia="Century Gothic" w:hAnsi="Century Gothic" w:cs="Century Gothic"/>
          <w:sz w:val="24"/>
          <w:szCs w:val="24"/>
        </w:rPr>
      </w:pPr>
      <w:r w:rsidRPr="00461F9B">
        <w:rPr>
          <w:rFonts w:ascii="Century Gothic" w:eastAsia="Century Gothic" w:hAnsi="Century Gothic" w:cs="Century Gothic"/>
          <w:color w:val="000000"/>
          <w:sz w:val="24"/>
          <w:szCs w:val="24"/>
        </w:rPr>
        <w:t xml:space="preserve">Dado en el Recinto Oficial del Poder Legislativo del Estado, en la ciudad de Chihuahua, Chihuahua, a los </w:t>
      </w:r>
      <w:r w:rsidR="008171AB">
        <w:rPr>
          <w:rFonts w:ascii="Century Gothic" w:eastAsia="Century Gothic" w:hAnsi="Century Gothic" w:cs="Century Gothic"/>
          <w:sz w:val="24"/>
          <w:szCs w:val="24"/>
        </w:rPr>
        <w:t>doce</w:t>
      </w:r>
      <w:r w:rsidRPr="00461F9B">
        <w:rPr>
          <w:rFonts w:ascii="Century Gothic" w:eastAsia="Century Gothic" w:hAnsi="Century Gothic" w:cs="Century Gothic"/>
          <w:sz w:val="24"/>
          <w:szCs w:val="24"/>
        </w:rPr>
        <w:t xml:space="preserve"> días del mes de </w:t>
      </w:r>
      <w:r w:rsidR="003B3EAE" w:rsidRPr="00461F9B">
        <w:rPr>
          <w:rFonts w:ascii="Century Gothic" w:eastAsia="Century Gothic" w:hAnsi="Century Gothic" w:cs="Century Gothic"/>
          <w:sz w:val="24"/>
          <w:szCs w:val="24"/>
        </w:rPr>
        <w:t xml:space="preserve">mayo </w:t>
      </w:r>
      <w:r w:rsidRPr="00461F9B">
        <w:rPr>
          <w:rFonts w:ascii="Century Gothic" w:eastAsia="Century Gothic" w:hAnsi="Century Gothic" w:cs="Century Gothic"/>
          <w:sz w:val="24"/>
          <w:szCs w:val="24"/>
        </w:rPr>
        <w:t xml:space="preserve">del dos mil veintiséis. </w:t>
      </w:r>
    </w:p>
    <w:p w14:paraId="083B4A4D" w14:textId="77777777" w:rsidR="00F37E5C" w:rsidRPr="00461F9B" w:rsidRDefault="00AD0AE4">
      <w:pPr>
        <w:spacing w:line="360" w:lineRule="auto"/>
        <w:jc w:val="center"/>
        <w:rPr>
          <w:rFonts w:ascii="Century Gothic" w:eastAsia="Century Gothic" w:hAnsi="Century Gothic" w:cs="Century Gothic"/>
          <w:b/>
          <w:bCs/>
          <w:color w:val="000000"/>
          <w:sz w:val="24"/>
          <w:szCs w:val="24"/>
        </w:rPr>
      </w:pPr>
      <w:r w:rsidRPr="00461F9B">
        <w:rPr>
          <w:rFonts w:ascii="Century Gothic" w:eastAsia="Century Gothic" w:hAnsi="Century Gothic" w:cs="Century Gothic"/>
          <w:b/>
          <w:bCs/>
          <w:color w:val="000000"/>
          <w:sz w:val="24"/>
          <w:szCs w:val="24"/>
        </w:rPr>
        <w:t>A T E N T A M E N T E</w:t>
      </w:r>
    </w:p>
    <w:p w14:paraId="659E3061" w14:textId="77777777" w:rsidR="00F37E5C" w:rsidRPr="00461F9B" w:rsidRDefault="00F37E5C">
      <w:pPr>
        <w:spacing w:line="360" w:lineRule="auto"/>
        <w:rPr>
          <w:rFonts w:ascii="Century Gothic" w:eastAsia="Century Gothic" w:hAnsi="Century Gothic" w:cs="Century Gothic"/>
          <w:b/>
          <w:bCs/>
          <w:color w:val="000000"/>
          <w:sz w:val="24"/>
          <w:szCs w:val="24"/>
        </w:rPr>
      </w:pPr>
    </w:p>
    <w:p w14:paraId="00B2F33A" w14:textId="77777777" w:rsidR="00F37E5C" w:rsidRPr="00461F9B" w:rsidRDefault="00F37E5C">
      <w:pPr>
        <w:spacing w:line="360" w:lineRule="auto"/>
        <w:jc w:val="center"/>
        <w:rPr>
          <w:rFonts w:ascii="Century Gothic" w:eastAsia="Century Gothic" w:hAnsi="Century Gothic" w:cs="Century Gothic"/>
          <w:b/>
          <w:bCs/>
          <w:color w:val="000000"/>
          <w:sz w:val="24"/>
          <w:szCs w:val="24"/>
        </w:rPr>
      </w:pPr>
    </w:p>
    <w:p w14:paraId="6C29A074" w14:textId="77777777" w:rsidR="00F37E5C" w:rsidRPr="00461F9B" w:rsidRDefault="00AD0AE4">
      <w:pPr>
        <w:spacing w:line="360" w:lineRule="auto"/>
        <w:jc w:val="center"/>
        <w:rPr>
          <w:rFonts w:ascii="Century Gothic" w:eastAsia="Century Gothic" w:hAnsi="Century Gothic" w:cs="Century Gothic"/>
          <w:b/>
          <w:bCs/>
          <w:color w:val="000000"/>
          <w:sz w:val="24"/>
          <w:szCs w:val="24"/>
        </w:rPr>
      </w:pPr>
      <w:r w:rsidRPr="00461F9B">
        <w:rPr>
          <w:rFonts w:ascii="Century Gothic" w:eastAsia="Century Gothic" w:hAnsi="Century Gothic" w:cs="Century Gothic"/>
          <w:b/>
          <w:bCs/>
          <w:color w:val="000000"/>
          <w:sz w:val="24"/>
          <w:szCs w:val="24"/>
        </w:rPr>
        <w:t>DIP. YESENIA GUADALUPE REYES CALZADÍAS</w:t>
      </w:r>
    </w:p>
    <w:p w14:paraId="13FD7EAD" w14:textId="77777777" w:rsidR="00F37E5C" w:rsidRPr="00461F9B" w:rsidRDefault="00F37E5C">
      <w:pPr>
        <w:spacing w:line="360" w:lineRule="auto"/>
        <w:jc w:val="both"/>
        <w:rPr>
          <w:rFonts w:ascii="Century Gothic" w:eastAsia="Century Gothic" w:hAnsi="Century Gothic" w:cs="Century Gothic"/>
          <w:b/>
          <w:bCs/>
          <w:color w:val="000000"/>
          <w:sz w:val="24"/>
          <w:szCs w:val="24"/>
        </w:rPr>
      </w:pPr>
    </w:p>
    <w:p w14:paraId="7EF16D83" w14:textId="77777777" w:rsidR="00F37E5C" w:rsidRPr="00461F9B" w:rsidRDefault="00F37E5C">
      <w:pPr>
        <w:spacing w:line="360" w:lineRule="auto"/>
        <w:jc w:val="both"/>
        <w:rPr>
          <w:rFonts w:ascii="Century Gothic" w:eastAsia="Century Gothic" w:hAnsi="Century Gothic" w:cs="Century Gothic"/>
          <w:b/>
          <w:bCs/>
          <w:color w:val="000000"/>
          <w:sz w:val="24"/>
          <w:szCs w:val="24"/>
        </w:rPr>
      </w:pPr>
    </w:p>
    <w:p w14:paraId="0F03436A" w14:textId="77777777" w:rsidR="00F37E5C" w:rsidRPr="00461F9B" w:rsidRDefault="00F37E5C">
      <w:pPr>
        <w:spacing w:line="360" w:lineRule="auto"/>
        <w:jc w:val="both"/>
        <w:rPr>
          <w:rFonts w:ascii="Century Gothic" w:eastAsia="Century Gothic" w:hAnsi="Century Gothic" w:cs="Century Gothic"/>
          <w:b/>
          <w:bCs/>
          <w:color w:val="000000"/>
          <w:sz w:val="24"/>
          <w:szCs w:val="24"/>
        </w:rPr>
      </w:pPr>
    </w:p>
    <w:p w14:paraId="0B3DE0B3" w14:textId="77777777" w:rsidR="00F37E5C" w:rsidRPr="00461F9B" w:rsidRDefault="00AD0AE4">
      <w:pPr>
        <w:spacing w:line="360" w:lineRule="auto"/>
        <w:jc w:val="both"/>
        <w:rPr>
          <w:rFonts w:ascii="Century Gothic" w:eastAsia="Century Gothic" w:hAnsi="Century Gothic" w:cs="Century Gothic"/>
          <w:b/>
          <w:bCs/>
          <w:sz w:val="24"/>
          <w:szCs w:val="24"/>
        </w:rPr>
      </w:pPr>
      <w:proofErr w:type="spellStart"/>
      <w:r w:rsidRPr="00461F9B">
        <w:rPr>
          <w:rFonts w:ascii="Century Gothic" w:eastAsia="Century Gothic" w:hAnsi="Century Gothic" w:cs="Century Gothic"/>
          <w:b/>
          <w:bCs/>
          <w:sz w:val="24"/>
          <w:szCs w:val="24"/>
        </w:rPr>
        <w:t>Dip</w:t>
      </w:r>
      <w:proofErr w:type="spellEnd"/>
      <w:r w:rsidRPr="00461F9B">
        <w:rPr>
          <w:rFonts w:ascii="Century Gothic" w:eastAsia="Century Gothic" w:hAnsi="Century Gothic" w:cs="Century Gothic"/>
          <w:b/>
          <w:bCs/>
          <w:sz w:val="24"/>
          <w:szCs w:val="24"/>
        </w:rPr>
        <w:t>. José Alfredo Chávez Madrid</w:t>
      </w:r>
      <w:r w:rsidRPr="00461F9B">
        <w:rPr>
          <w:rFonts w:ascii="Century Gothic" w:eastAsia="Century Gothic" w:hAnsi="Century Gothic" w:cs="Century Gothic"/>
          <w:b/>
          <w:bCs/>
          <w:sz w:val="24"/>
          <w:szCs w:val="24"/>
        </w:rPr>
        <w:tab/>
        <w:t xml:space="preserve">                          </w:t>
      </w:r>
      <w:proofErr w:type="spellStart"/>
      <w:r w:rsidRPr="00461F9B">
        <w:rPr>
          <w:rFonts w:ascii="Century Gothic" w:eastAsia="Century Gothic" w:hAnsi="Century Gothic" w:cs="Century Gothic"/>
          <w:b/>
          <w:bCs/>
          <w:sz w:val="24"/>
          <w:szCs w:val="24"/>
        </w:rPr>
        <w:t>Dip</w:t>
      </w:r>
      <w:proofErr w:type="spellEnd"/>
      <w:r w:rsidRPr="00461F9B">
        <w:rPr>
          <w:rFonts w:ascii="Century Gothic" w:eastAsia="Century Gothic" w:hAnsi="Century Gothic" w:cs="Century Gothic"/>
          <w:b/>
          <w:bCs/>
          <w:sz w:val="24"/>
          <w:szCs w:val="24"/>
        </w:rPr>
        <w:t>. Saúl Mireles Corral</w:t>
      </w:r>
      <w:r w:rsidRPr="00461F9B">
        <w:rPr>
          <w:rFonts w:ascii="Century Gothic" w:eastAsia="Century Gothic" w:hAnsi="Century Gothic" w:cs="Century Gothic"/>
          <w:b/>
          <w:bCs/>
          <w:sz w:val="24"/>
          <w:szCs w:val="24"/>
        </w:rPr>
        <w:tab/>
      </w:r>
      <w:r w:rsidRPr="00461F9B">
        <w:rPr>
          <w:rFonts w:ascii="Century Gothic" w:eastAsia="Century Gothic" w:hAnsi="Century Gothic" w:cs="Century Gothic"/>
          <w:b/>
          <w:bCs/>
          <w:sz w:val="24"/>
          <w:szCs w:val="24"/>
        </w:rPr>
        <w:tab/>
        <w:t xml:space="preserve">   </w:t>
      </w:r>
    </w:p>
    <w:p w14:paraId="5FE1E66D" w14:textId="77777777" w:rsidR="00F37E5C" w:rsidRPr="00461F9B" w:rsidRDefault="00F37E5C">
      <w:pPr>
        <w:spacing w:line="360" w:lineRule="auto"/>
        <w:jc w:val="both"/>
        <w:rPr>
          <w:rFonts w:ascii="Century Gothic" w:eastAsia="Century Gothic" w:hAnsi="Century Gothic" w:cs="Century Gothic"/>
          <w:b/>
          <w:bCs/>
          <w:sz w:val="24"/>
          <w:szCs w:val="24"/>
        </w:rPr>
      </w:pPr>
    </w:p>
    <w:p w14:paraId="7851D4A9" w14:textId="77777777" w:rsidR="00F37E5C" w:rsidRPr="00461F9B" w:rsidRDefault="00F37E5C">
      <w:pPr>
        <w:spacing w:line="360" w:lineRule="auto"/>
        <w:jc w:val="both"/>
        <w:rPr>
          <w:rFonts w:ascii="Century Gothic" w:eastAsia="Century Gothic" w:hAnsi="Century Gothic" w:cs="Century Gothic"/>
          <w:b/>
          <w:bCs/>
          <w:sz w:val="24"/>
          <w:szCs w:val="24"/>
        </w:rPr>
      </w:pPr>
    </w:p>
    <w:p w14:paraId="76585B44" w14:textId="77777777" w:rsidR="00F37E5C" w:rsidRPr="00461F9B" w:rsidRDefault="00AD0AE4">
      <w:pPr>
        <w:spacing w:line="360" w:lineRule="auto"/>
        <w:jc w:val="both"/>
        <w:rPr>
          <w:rFonts w:ascii="Century Gothic" w:eastAsia="Century Gothic" w:hAnsi="Century Gothic" w:cs="Century Gothic"/>
          <w:b/>
          <w:bCs/>
          <w:sz w:val="24"/>
          <w:szCs w:val="24"/>
        </w:rPr>
      </w:pPr>
      <w:proofErr w:type="spellStart"/>
      <w:r w:rsidRPr="00461F9B">
        <w:rPr>
          <w:rFonts w:ascii="Century Gothic" w:eastAsia="Century Gothic" w:hAnsi="Century Gothic" w:cs="Century Gothic"/>
          <w:b/>
          <w:bCs/>
          <w:sz w:val="24"/>
          <w:szCs w:val="24"/>
        </w:rPr>
        <w:t>Dip</w:t>
      </w:r>
      <w:proofErr w:type="spellEnd"/>
      <w:r w:rsidRPr="00461F9B">
        <w:rPr>
          <w:rFonts w:ascii="Century Gothic" w:eastAsia="Century Gothic" w:hAnsi="Century Gothic" w:cs="Century Gothic"/>
          <w:b/>
          <w:bCs/>
          <w:sz w:val="24"/>
          <w:szCs w:val="24"/>
        </w:rPr>
        <w:t xml:space="preserve">. Carlos Alfredo Olson San Vicente                   </w:t>
      </w:r>
      <w:proofErr w:type="spellStart"/>
      <w:r w:rsidRPr="00461F9B">
        <w:rPr>
          <w:rFonts w:ascii="Century Gothic" w:eastAsia="Century Gothic" w:hAnsi="Century Gothic" w:cs="Century Gothic"/>
          <w:b/>
          <w:bCs/>
          <w:sz w:val="24"/>
          <w:szCs w:val="24"/>
        </w:rPr>
        <w:t>Dip</w:t>
      </w:r>
      <w:proofErr w:type="spellEnd"/>
      <w:r w:rsidRPr="00461F9B">
        <w:rPr>
          <w:rFonts w:ascii="Century Gothic" w:eastAsia="Century Gothic" w:hAnsi="Century Gothic" w:cs="Century Gothic"/>
          <w:b/>
          <w:bCs/>
          <w:sz w:val="24"/>
          <w:szCs w:val="24"/>
        </w:rPr>
        <w:t xml:space="preserve">. Ismael Pérez Pavía </w:t>
      </w:r>
    </w:p>
    <w:p w14:paraId="36B233EB" w14:textId="77777777" w:rsidR="00F37E5C" w:rsidRPr="00461F9B" w:rsidRDefault="00F37E5C">
      <w:pPr>
        <w:spacing w:line="360" w:lineRule="auto"/>
        <w:jc w:val="both"/>
        <w:rPr>
          <w:rFonts w:ascii="Century Gothic" w:eastAsia="Century Gothic" w:hAnsi="Century Gothic" w:cs="Century Gothic"/>
          <w:b/>
          <w:bCs/>
          <w:sz w:val="24"/>
          <w:szCs w:val="24"/>
        </w:rPr>
      </w:pPr>
    </w:p>
    <w:p w14:paraId="6D7E8DB8" w14:textId="77777777" w:rsidR="00F37E5C" w:rsidRPr="00461F9B" w:rsidRDefault="00F37E5C">
      <w:pPr>
        <w:spacing w:line="360" w:lineRule="auto"/>
        <w:jc w:val="both"/>
        <w:rPr>
          <w:rFonts w:ascii="Century Gothic" w:eastAsia="Century Gothic" w:hAnsi="Century Gothic" w:cs="Century Gothic"/>
          <w:b/>
          <w:bCs/>
          <w:sz w:val="24"/>
          <w:szCs w:val="24"/>
        </w:rPr>
      </w:pPr>
    </w:p>
    <w:p w14:paraId="2B0FB365" w14:textId="77777777" w:rsidR="00F37E5C" w:rsidRPr="00461F9B" w:rsidRDefault="00F37E5C">
      <w:pPr>
        <w:spacing w:line="360" w:lineRule="auto"/>
        <w:jc w:val="both"/>
        <w:rPr>
          <w:rFonts w:ascii="Century Gothic" w:eastAsia="Century Gothic" w:hAnsi="Century Gothic" w:cs="Century Gothic"/>
          <w:b/>
          <w:bCs/>
          <w:sz w:val="24"/>
          <w:szCs w:val="24"/>
        </w:rPr>
      </w:pPr>
    </w:p>
    <w:p w14:paraId="146204BB" w14:textId="77777777" w:rsidR="00F37E5C" w:rsidRPr="00461F9B" w:rsidRDefault="00AD0AE4">
      <w:pPr>
        <w:spacing w:line="360" w:lineRule="auto"/>
        <w:jc w:val="both"/>
        <w:rPr>
          <w:rFonts w:ascii="Century Gothic" w:eastAsia="Century Gothic" w:hAnsi="Century Gothic" w:cs="Century Gothic"/>
          <w:b/>
          <w:bCs/>
          <w:sz w:val="24"/>
          <w:szCs w:val="24"/>
        </w:rPr>
      </w:pPr>
      <w:proofErr w:type="spellStart"/>
      <w:r w:rsidRPr="00461F9B">
        <w:rPr>
          <w:rFonts w:ascii="Century Gothic" w:eastAsia="Century Gothic" w:hAnsi="Century Gothic" w:cs="Century Gothic"/>
          <w:b/>
          <w:bCs/>
          <w:sz w:val="24"/>
          <w:szCs w:val="24"/>
        </w:rPr>
        <w:t>Dip</w:t>
      </w:r>
      <w:proofErr w:type="spellEnd"/>
      <w:r w:rsidRPr="00461F9B">
        <w:rPr>
          <w:rFonts w:ascii="Century Gothic" w:eastAsia="Century Gothic" w:hAnsi="Century Gothic" w:cs="Century Gothic"/>
          <w:b/>
          <w:bCs/>
          <w:sz w:val="24"/>
          <w:szCs w:val="24"/>
        </w:rPr>
        <w:t xml:space="preserve">. </w:t>
      </w:r>
      <w:proofErr w:type="spellStart"/>
      <w:r w:rsidRPr="00461F9B">
        <w:rPr>
          <w:rFonts w:ascii="Century Gothic" w:eastAsia="Century Gothic" w:hAnsi="Century Gothic" w:cs="Century Gothic"/>
          <w:b/>
          <w:bCs/>
          <w:sz w:val="24"/>
          <w:szCs w:val="24"/>
        </w:rPr>
        <w:t>Joceline</w:t>
      </w:r>
      <w:proofErr w:type="spellEnd"/>
      <w:r w:rsidRPr="00461F9B">
        <w:rPr>
          <w:rFonts w:ascii="Century Gothic" w:eastAsia="Century Gothic" w:hAnsi="Century Gothic" w:cs="Century Gothic"/>
          <w:b/>
          <w:bCs/>
          <w:sz w:val="24"/>
          <w:szCs w:val="24"/>
        </w:rPr>
        <w:t xml:space="preserve"> Vega Vargas </w:t>
      </w:r>
      <w:r w:rsidRPr="00461F9B">
        <w:rPr>
          <w:rFonts w:ascii="Century Gothic" w:eastAsia="Century Gothic" w:hAnsi="Century Gothic" w:cs="Century Gothic"/>
          <w:b/>
          <w:bCs/>
          <w:sz w:val="24"/>
          <w:szCs w:val="24"/>
        </w:rPr>
        <w:tab/>
      </w:r>
      <w:r w:rsidRPr="00461F9B">
        <w:rPr>
          <w:rFonts w:ascii="Century Gothic" w:eastAsia="Century Gothic" w:hAnsi="Century Gothic" w:cs="Century Gothic"/>
          <w:b/>
          <w:bCs/>
          <w:sz w:val="24"/>
          <w:szCs w:val="24"/>
        </w:rPr>
        <w:tab/>
        <w:t xml:space="preserve">               </w:t>
      </w:r>
      <w:proofErr w:type="spellStart"/>
      <w:r w:rsidRPr="00461F9B">
        <w:rPr>
          <w:rFonts w:ascii="Century Gothic" w:eastAsia="Century Gothic" w:hAnsi="Century Gothic" w:cs="Century Gothic"/>
          <w:b/>
          <w:bCs/>
          <w:sz w:val="24"/>
          <w:szCs w:val="24"/>
        </w:rPr>
        <w:t>Dip</w:t>
      </w:r>
      <w:proofErr w:type="spellEnd"/>
      <w:r w:rsidRPr="00461F9B">
        <w:rPr>
          <w:rFonts w:ascii="Century Gothic" w:eastAsia="Century Gothic" w:hAnsi="Century Gothic" w:cs="Century Gothic"/>
          <w:b/>
          <w:bCs/>
          <w:sz w:val="24"/>
          <w:szCs w:val="24"/>
        </w:rPr>
        <w:t xml:space="preserve">. Jorge Carlos Soto Prieto </w:t>
      </w:r>
    </w:p>
    <w:p w14:paraId="0F5C4803" w14:textId="77777777" w:rsidR="00F37E5C" w:rsidRPr="00461F9B" w:rsidRDefault="00F37E5C">
      <w:pPr>
        <w:spacing w:line="360" w:lineRule="auto"/>
        <w:jc w:val="both"/>
        <w:rPr>
          <w:rFonts w:ascii="Century Gothic" w:eastAsia="Century Gothic" w:hAnsi="Century Gothic" w:cs="Century Gothic"/>
          <w:b/>
          <w:bCs/>
          <w:sz w:val="24"/>
          <w:szCs w:val="24"/>
        </w:rPr>
      </w:pPr>
    </w:p>
    <w:p w14:paraId="624358E7" w14:textId="77777777" w:rsidR="00F37E5C" w:rsidRPr="00461F9B" w:rsidRDefault="00F37E5C">
      <w:pPr>
        <w:spacing w:line="360" w:lineRule="auto"/>
        <w:jc w:val="both"/>
        <w:rPr>
          <w:rFonts w:ascii="Century Gothic" w:eastAsia="Century Gothic" w:hAnsi="Century Gothic" w:cs="Century Gothic"/>
          <w:b/>
          <w:bCs/>
          <w:sz w:val="24"/>
          <w:szCs w:val="24"/>
        </w:rPr>
      </w:pPr>
    </w:p>
    <w:p w14:paraId="4CB69080" w14:textId="77777777" w:rsidR="00F37E5C" w:rsidRPr="00461F9B" w:rsidRDefault="00F37E5C">
      <w:pPr>
        <w:spacing w:line="360" w:lineRule="auto"/>
        <w:jc w:val="both"/>
        <w:rPr>
          <w:rFonts w:ascii="Century Gothic" w:eastAsia="Century Gothic" w:hAnsi="Century Gothic" w:cs="Century Gothic"/>
          <w:b/>
          <w:bCs/>
          <w:sz w:val="24"/>
          <w:szCs w:val="24"/>
        </w:rPr>
      </w:pPr>
    </w:p>
    <w:p w14:paraId="12D25EA3" w14:textId="77777777" w:rsidR="00F37E5C" w:rsidRPr="00461F9B" w:rsidRDefault="00AD0AE4">
      <w:pPr>
        <w:spacing w:line="360" w:lineRule="auto"/>
        <w:jc w:val="both"/>
        <w:rPr>
          <w:rFonts w:ascii="Century Gothic" w:eastAsia="Century Gothic" w:hAnsi="Century Gothic" w:cs="Century Gothic"/>
          <w:b/>
          <w:bCs/>
          <w:sz w:val="24"/>
          <w:szCs w:val="24"/>
        </w:rPr>
      </w:pPr>
      <w:proofErr w:type="spellStart"/>
      <w:r w:rsidRPr="00461F9B">
        <w:rPr>
          <w:rFonts w:ascii="Century Gothic" w:eastAsia="Century Gothic" w:hAnsi="Century Gothic" w:cs="Century Gothic"/>
          <w:b/>
          <w:bCs/>
          <w:sz w:val="24"/>
          <w:szCs w:val="24"/>
        </w:rPr>
        <w:t>Dip</w:t>
      </w:r>
      <w:proofErr w:type="spellEnd"/>
      <w:r w:rsidRPr="00461F9B">
        <w:rPr>
          <w:rFonts w:ascii="Century Gothic" w:eastAsia="Century Gothic" w:hAnsi="Century Gothic" w:cs="Century Gothic"/>
          <w:b/>
          <w:bCs/>
          <w:sz w:val="24"/>
          <w:szCs w:val="24"/>
        </w:rPr>
        <w:t>. Edna Xóchitl Contreras Herrera</w:t>
      </w:r>
      <w:r w:rsidRPr="00461F9B">
        <w:rPr>
          <w:rFonts w:ascii="Century Gothic" w:eastAsia="Century Gothic" w:hAnsi="Century Gothic" w:cs="Century Gothic"/>
          <w:b/>
          <w:bCs/>
          <w:sz w:val="24"/>
          <w:szCs w:val="24"/>
        </w:rPr>
        <w:tab/>
        <w:t xml:space="preserve">                </w:t>
      </w:r>
      <w:proofErr w:type="spellStart"/>
      <w:r w:rsidRPr="00461F9B">
        <w:rPr>
          <w:rFonts w:ascii="Century Gothic" w:eastAsia="Century Gothic" w:hAnsi="Century Gothic" w:cs="Century Gothic"/>
          <w:b/>
          <w:bCs/>
          <w:sz w:val="24"/>
          <w:szCs w:val="24"/>
        </w:rPr>
        <w:t>Dip</w:t>
      </w:r>
      <w:proofErr w:type="spellEnd"/>
      <w:r w:rsidRPr="00461F9B">
        <w:rPr>
          <w:rFonts w:ascii="Century Gothic" w:eastAsia="Century Gothic" w:hAnsi="Century Gothic" w:cs="Century Gothic"/>
          <w:b/>
          <w:bCs/>
          <w:sz w:val="24"/>
          <w:szCs w:val="24"/>
        </w:rPr>
        <w:t xml:space="preserve">. Nancy Janeth Frías </w:t>
      </w:r>
      <w:proofErr w:type="spellStart"/>
      <w:r w:rsidRPr="00461F9B">
        <w:rPr>
          <w:rFonts w:ascii="Century Gothic" w:eastAsia="Century Gothic" w:hAnsi="Century Gothic" w:cs="Century Gothic"/>
          <w:b/>
          <w:bCs/>
          <w:sz w:val="24"/>
          <w:szCs w:val="24"/>
        </w:rPr>
        <w:t>Frías</w:t>
      </w:r>
      <w:proofErr w:type="spellEnd"/>
      <w:r w:rsidRPr="00461F9B">
        <w:rPr>
          <w:rFonts w:ascii="Century Gothic" w:eastAsia="Century Gothic" w:hAnsi="Century Gothic" w:cs="Century Gothic"/>
          <w:b/>
          <w:bCs/>
          <w:sz w:val="24"/>
          <w:szCs w:val="24"/>
        </w:rPr>
        <w:t xml:space="preserve"> </w:t>
      </w:r>
    </w:p>
    <w:p w14:paraId="2B85486A" w14:textId="77777777" w:rsidR="00F37E5C" w:rsidRPr="00461F9B" w:rsidRDefault="00F37E5C">
      <w:pPr>
        <w:spacing w:line="360" w:lineRule="auto"/>
        <w:jc w:val="both"/>
        <w:rPr>
          <w:rFonts w:ascii="Century Gothic" w:eastAsia="Century Gothic" w:hAnsi="Century Gothic" w:cs="Century Gothic"/>
          <w:b/>
          <w:bCs/>
          <w:sz w:val="24"/>
          <w:szCs w:val="24"/>
        </w:rPr>
      </w:pPr>
    </w:p>
    <w:p w14:paraId="3337E300" w14:textId="77777777" w:rsidR="00F37E5C" w:rsidRPr="00461F9B" w:rsidRDefault="00AD0AE4">
      <w:pPr>
        <w:spacing w:line="360" w:lineRule="auto"/>
        <w:jc w:val="both"/>
        <w:rPr>
          <w:rFonts w:ascii="Century Gothic" w:eastAsia="Century Gothic" w:hAnsi="Century Gothic" w:cs="Century Gothic"/>
          <w:b/>
          <w:bCs/>
          <w:sz w:val="24"/>
          <w:szCs w:val="24"/>
        </w:rPr>
      </w:pPr>
      <w:r w:rsidRPr="00461F9B">
        <w:rPr>
          <w:rFonts w:ascii="Century Gothic" w:eastAsia="Century Gothic" w:hAnsi="Century Gothic" w:cs="Century Gothic"/>
          <w:b/>
          <w:bCs/>
          <w:sz w:val="24"/>
          <w:szCs w:val="24"/>
        </w:rPr>
        <w:t xml:space="preserve"> </w:t>
      </w:r>
    </w:p>
    <w:p w14:paraId="020C3E56" w14:textId="77777777" w:rsidR="00F37E5C" w:rsidRPr="00461F9B" w:rsidRDefault="00F37E5C">
      <w:pPr>
        <w:spacing w:line="360" w:lineRule="auto"/>
        <w:jc w:val="both"/>
        <w:rPr>
          <w:rFonts w:ascii="Century Gothic" w:eastAsia="Century Gothic" w:hAnsi="Century Gothic" w:cs="Century Gothic"/>
          <w:b/>
          <w:bCs/>
          <w:sz w:val="24"/>
          <w:szCs w:val="24"/>
        </w:rPr>
      </w:pPr>
    </w:p>
    <w:p w14:paraId="2AC019B9" w14:textId="4ECABA88" w:rsidR="00F37E5C" w:rsidRPr="00461F9B" w:rsidRDefault="00AD0AE4">
      <w:pPr>
        <w:spacing w:line="360" w:lineRule="auto"/>
        <w:jc w:val="both"/>
        <w:rPr>
          <w:rFonts w:ascii="Century Gothic" w:eastAsia="Century Gothic" w:hAnsi="Century Gothic" w:cs="Century Gothic"/>
          <w:b/>
          <w:bCs/>
          <w:sz w:val="24"/>
          <w:szCs w:val="24"/>
        </w:rPr>
      </w:pPr>
      <w:proofErr w:type="spellStart"/>
      <w:r w:rsidRPr="00461F9B">
        <w:rPr>
          <w:rFonts w:ascii="Century Gothic" w:eastAsia="Century Gothic" w:hAnsi="Century Gothic" w:cs="Century Gothic"/>
          <w:b/>
          <w:bCs/>
          <w:sz w:val="24"/>
          <w:szCs w:val="24"/>
        </w:rPr>
        <w:t>Dip</w:t>
      </w:r>
      <w:proofErr w:type="spellEnd"/>
      <w:r w:rsidRPr="00461F9B">
        <w:rPr>
          <w:rFonts w:ascii="Century Gothic" w:eastAsia="Century Gothic" w:hAnsi="Century Gothic" w:cs="Century Gothic"/>
          <w:b/>
          <w:bCs/>
          <w:sz w:val="24"/>
          <w:szCs w:val="24"/>
        </w:rPr>
        <w:t xml:space="preserve">. Roberto Marcelino Carreón Huitrón </w:t>
      </w:r>
      <w:r w:rsidRPr="00461F9B">
        <w:rPr>
          <w:rFonts w:ascii="Century Gothic" w:eastAsia="Century Gothic" w:hAnsi="Century Gothic" w:cs="Century Gothic"/>
          <w:b/>
          <w:bCs/>
          <w:sz w:val="24"/>
          <w:szCs w:val="24"/>
        </w:rPr>
        <w:tab/>
        <w:t xml:space="preserve">        </w:t>
      </w:r>
      <w:proofErr w:type="spellStart"/>
      <w:r w:rsidRPr="00461F9B">
        <w:rPr>
          <w:rFonts w:ascii="Century Gothic" w:eastAsia="Century Gothic" w:hAnsi="Century Gothic" w:cs="Century Gothic"/>
          <w:b/>
          <w:bCs/>
          <w:sz w:val="24"/>
          <w:szCs w:val="24"/>
        </w:rPr>
        <w:t>Dip</w:t>
      </w:r>
      <w:proofErr w:type="spellEnd"/>
      <w:r w:rsidRPr="00461F9B">
        <w:rPr>
          <w:rFonts w:ascii="Century Gothic" w:eastAsia="Century Gothic" w:hAnsi="Century Gothic" w:cs="Century Gothic"/>
          <w:b/>
          <w:bCs/>
          <w:sz w:val="24"/>
          <w:szCs w:val="24"/>
        </w:rPr>
        <w:t xml:space="preserve">. Arturo Zubía Fernández </w:t>
      </w:r>
    </w:p>
    <w:p w14:paraId="26A795B1" w14:textId="77777777" w:rsidR="00F37E5C" w:rsidRPr="00461F9B" w:rsidRDefault="00F37E5C">
      <w:pPr>
        <w:spacing w:line="360" w:lineRule="auto"/>
        <w:jc w:val="both"/>
        <w:rPr>
          <w:rFonts w:ascii="Century Gothic" w:eastAsia="Century Gothic" w:hAnsi="Century Gothic" w:cs="Century Gothic"/>
          <w:b/>
          <w:bCs/>
          <w:sz w:val="24"/>
          <w:szCs w:val="24"/>
        </w:rPr>
      </w:pPr>
    </w:p>
    <w:p w14:paraId="06267CB9" w14:textId="77777777" w:rsidR="00F37E5C" w:rsidRPr="00461F9B" w:rsidRDefault="00F37E5C">
      <w:pPr>
        <w:spacing w:line="360" w:lineRule="auto"/>
        <w:jc w:val="both"/>
        <w:rPr>
          <w:rFonts w:ascii="Century Gothic" w:eastAsia="Century Gothic" w:hAnsi="Century Gothic" w:cs="Century Gothic"/>
          <w:b/>
          <w:bCs/>
          <w:sz w:val="24"/>
          <w:szCs w:val="24"/>
        </w:rPr>
      </w:pPr>
    </w:p>
    <w:p w14:paraId="0D8B7B62" w14:textId="77777777" w:rsidR="00F37E5C" w:rsidRPr="00461F9B" w:rsidRDefault="00F37E5C">
      <w:pPr>
        <w:spacing w:line="360" w:lineRule="auto"/>
        <w:jc w:val="both"/>
        <w:rPr>
          <w:rFonts w:ascii="Century Gothic" w:eastAsia="Century Gothic" w:hAnsi="Century Gothic" w:cs="Century Gothic"/>
          <w:b/>
          <w:bCs/>
          <w:sz w:val="24"/>
          <w:szCs w:val="24"/>
        </w:rPr>
      </w:pPr>
    </w:p>
    <w:p w14:paraId="3B091E97" w14:textId="77777777" w:rsidR="00F37E5C" w:rsidRPr="00461F9B" w:rsidRDefault="00AD0AE4">
      <w:pPr>
        <w:spacing w:line="360" w:lineRule="auto"/>
        <w:jc w:val="both"/>
        <w:rPr>
          <w:rFonts w:ascii="Century Gothic" w:eastAsia="Century Gothic" w:hAnsi="Century Gothic" w:cs="Century Gothic"/>
          <w:b/>
          <w:bCs/>
          <w:sz w:val="24"/>
          <w:szCs w:val="24"/>
        </w:rPr>
      </w:pPr>
      <w:proofErr w:type="spellStart"/>
      <w:r w:rsidRPr="00461F9B">
        <w:rPr>
          <w:rFonts w:ascii="Century Gothic" w:eastAsia="Century Gothic" w:hAnsi="Century Gothic" w:cs="Century Gothic"/>
          <w:b/>
          <w:bCs/>
          <w:sz w:val="24"/>
          <w:szCs w:val="24"/>
        </w:rPr>
        <w:t>Dip</w:t>
      </w:r>
      <w:proofErr w:type="spellEnd"/>
      <w:r w:rsidRPr="00461F9B">
        <w:rPr>
          <w:rFonts w:ascii="Century Gothic" w:eastAsia="Century Gothic" w:hAnsi="Century Gothic" w:cs="Century Gothic"/>
          <w:b/>
          <w:bCs/>
          <w:sz w:val="24"/>
          <w:szCs w:val="24"/>
        </w:rPr>
        <w:t xml:space="preserve">. Carla Yamileth Rivas Martínez                          </w:t>
      </w:r>
      <w:proofErr w:type="spellStart"/>
      <w:r w:rsidRPr="00461F9B">
        <w:rPr>
          <w:rFonts w:ascii="Century Gothic" w:eastAsia="Century Gothic" w:hAnsi="Century Gothic" w:cs="Century Gothic"/>
          <w:b/>
          <w:bCs/>
          <w:sz w:val="24"/>
          <w:szCs w:val="24"/>
        </w:rPr>
        <w:t>Dip</w:t>
      </w:r>
      <w:proofErr w:type="spellEnd"/>
      <w:r w:rsidRPr="00461F9B">
        <w:rPr>
          <w:rFonts w:ascii="Century Gothic" w:eastAsia="Century Gothic" w:hAnsi="Century Gothic" w:cs="Century Gothic"/>
          <w:b/>
          <w:bCs/>
          <w:sz w:val="24"/>
          <w:szCs w:val="24"/>
        </w:rPr>
        <w:t>. Jaime Torres Amaya</w:t>
      </w:r>
    </w:p>
    <w:p w14:paraId="67E76557" w14:textId="77777777" w:rsidR="00F37E5C" w:rsidRPr="00461F9B" w:rsidRDefault="00F37E5C">
      <w:pPr>
        <w:rPr>
          <w:rFonts w:ascii="Century Gothic" w:eastAsia="Century Gothic" w:hAnsi="Century Gothic" w:cs="Century Gothic"/>
          <w:sz w:val="24"/>
          <w:szCs w:val="24"/>
        </w:rPr>
      </w:pPr>
    </w:p>
    <w:p w14:paraId="33279652" w14:textId="399BC631" w:rsidR="00F37E5C" w:rsidRPr="00461F9B" w:rsidRDefault="00F37E5C">
      <w:pPr>
        <w:rPr>
          <w:rFonts w:ascii="Century Gothic" w:hAnsi="Century Gothic"/>
          <w:sz w:val="24"/>
          <w:szCs w:val="24"/>
        </w:rPr>
      </w:pPr>
    </w:p>
    <w:p w14:paraId="612AF8AA" w14:textId="7893AD17" w:rsidR="00461F9B" w:rsidRPr="00461F9B" w:rsidRDefault="00461F9B" w:rsidP="00360094">
      <w:pPr>
        <w:jc w:val="both"/>
        <w:rPr>
          <w:rFonts w:ascii="Century Gothic" w:hAnsi="Century Gothic"/>
          <w:sz w:val="24"/>
          <w:szCs w:val="24"/>
        </w:rPr>
      </w:pPr>
      <w:bookmarkStart w:id="0" w:name="_Hlk212446402"/>
      <w:r w:rsidRPr="00360094">
        <w:rPr>
          <w:rFonts w:ascii="Century Gothic" w:eastAsia="Arial" w:hAnsi="Century Gothic"/>
          <w:bCs/>
          <w:sz w:val="18"/>
          <w:szCs w:val="18"/>
        </w:rPr>
        <w:t xml:space="preserve">LA PRESENTE HOJA DE FIRMAS PERTENECE A LA INICIATIVA CON CARÁCTER DE DECRETO, </w:t>
      </w:r>
      <w:r w:rsidRPr="00360094">
        <w:rPr>
          <w:rFonts w:ascii="Century Gothic" w:eastAsia="Century Gothic" w:hAnsi="Century Gothic" w:cs="Century Gothic"/>
          <w:color w:val="000000"/>
          <w:sz w:val="18"/>
          <w:szCs w:val="18"/>
        </w:rPr>
        <w:t>A FIN DE DECLARAR AL MUNICIPIO DE JANOS, C</w:t>
      </w:r>
      <w:r w:rsidRPr="00360094">
        <w:rPr>
          <w:rFonts w:ascii="Century Gothic" w:eastAsia="Century Gothic" w:hAnsi="Century Gothic" w:cs="Century Gothic"/>
          <w:sz w:val="18"/>
          <w:szCs w:val="18"/>
        </w:rPr>
        <w:t xml:space="preserve">HIHUAHUA </w:t>
      </w:r>
      <w:r w:rsidRPr="00360094">
        <w:rPr>
          <w:rFonts w:ascii="Century Gothic" w:eastAsia="Century Gothic" w:hAnsi="Century Gothic" w:cs="Century Gothic"/>
          <w:color w:val="000000"/>
          <w:sz w:val="18"/>
          <w:szCs w:val="18"/>
        </w:rPr>
        <w:t>COMO “JANOS, CAPITAL DE LA APACHERÍA”</w:t>
      </w:r>
      <w:r w:rsidRPr="00360094">
        <w:rPr>
          <w:rFonts w:ascii="Century Gothic" w:eastAsia="Arial" w:hAnsi="Century Gothic"/>
          <w:sz w:val="18"/>
          <w:szCs w:val="18"/>
        </w:rPr>
        <w:t xml:space="preserve">, PRESENTADA EN LA SESIÓN ORDINARIA DEL </w:t>
      </w:r>
      <w:r w:rsidR="008171AB">
        <w:rPr>
          <w:rFonts w:ascii="Century Gothic" w:eastAsia="Arial" w:hAnsi="Century Gothic"/>
          <w:sz w:val="18"/>
          <w:szCs w:val="18"/>
        </w:rPr>
        <w:t>12</w:t>
      </w:r>
      <w:r w:rsidRPr="00360094">
        <w:rPr>
          <w:rFonts w:ascii="Century Gothic" w:eastAsia="Arial" w:hAnsi="Century Gothic"/>
          <w:sz w:val="18"/>
          <w:szCs w:val="18"/>
        </w:rPr>
        <w:t xml:space="preserve"> DE MAYO DE 2026.</w:t>
      </w:r>
      <w:bookmarkEnd w:id="0"/>
    </w:p>
    <w:sectPr w:rsidR="00461F9B" w:rsidRPr="00461F9B">
      <w:headerReference w:type="default" r:id="rId8"/>
      <w:footerReference w:type="default" r:id="rId9"/>
      <w:pgSz w:w="12240" w:h="15840"/>
      <w:pgMar w:top="2404"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A0CEE" w14:textId="77777777" w:rsidR="00C8282D" w:rsidRDefault="00C8282D">
      <w:pPr>
        <w:spacing w:after="0" w:line="240" w:lineRule="auto"/>
      </w:pPr>
      <w:r>
        <w:separator/>
      </w:r>
    </w:p>
  </w:endnote>
  <w:endnote w:type="continuationSeparator" w:id="0">
    <w:p w14:paraId="63512C87" w14:textId="77777777" w:rsidR="00C8282D" w:rsidRDefault="00C82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568F632-491F-4AAD-A97E-D38C7E73D74A}"/>
    <w:embedBold r:id="rId2" w:fontKey="{187A1BDE-0FB7-41A1-9460-BEC136658F1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BFB407A-8FF0-4AB4-B363-E8C17411872D}"/>
  </w:font>
  <w:font w:name="Century Gothic">
    <w:panose1 w:val="020B0502020202020204"/>
    <w:charset w:val="00"/>
    <w:family w:val="swiss"/>
    <w:pitch w:val="variable"/>
    <w:sig w:usb0="00000287" w:usb1="00000000" w:usb2="00000000" w:usb3="00000000" w:csb0="0000009F" w:csb1="00000000"/>
    <w:embedRegular r:id="rId4" w:fontKey="{026CE83A-232C-4380-9560-906403314C6A}"/>
    <w:embedBold r:id="rId5" w:fontKey="{540309F8-24E7-4722-A1DB-19787CE20B15}"/>
    <w:embedBoldItalic r:id="rId6" w:fontKey="{5A10E46C-EA53-4FED-9604-2E559377F42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AE32E360-4C95-454A-933A-185BD0D5B9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0B346" w14:textId="77777777" w:rsidR="00F37E5C" w:rsidRDefault="00AD0AE4">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Página </w:t>
    </w:r>
    <w:r>
      <w:rPr>
        <w:rFonts w:ascii="Arial" w:eastAsia="Arial" w:hAnsi="Arial" w:cs="Arial"/>
        <w:b/>
        <w:bCs/>
        <w:color w:val="000000"/>
        <w:sz w:val="16"/>
        <w:szCs w:val="16"/>
      </w:rPr>
      <w:fldChar w:fldCharType="begin"/>
    </w:r>
    <w:r>
      <w:rPr>
        <w:rFonts w:ascii="Arial" w:eastAsia="Arial" w:hAnsi="Arial" w:cs="Arial"/>
        <w:b/>
        <w:bCs/>
        <w:color w:val="000000"/>
        <w:sz w:val="16"/>
        <w:szCs w:val="16"/>
      </w:rPr>
      <w:instrText>PAGE</w:instrText>
    </w:r>
    <w:r>
      <w:rPr>
        <w:rFonts w:ascii="Arial" w:eastAsia="Arial" w:hAnsi="Arial" w:cs="Arial"/>
        <w:b/>
        <w:bCs/>
        <w:color w:val="000000"/>
        <w:sz w:val="16"/>
        <w:szCs w:val="16"/>
      </w:rPr>
      <w:fldChar w:fldCharType="separate"/>
    </w:r>
    <w:r w:rsidR="00F93A7F">
      <w:rPr>
        <w:rFonts w:ascii="Arial" w:eastAsia="Arial" w:hAnsi="Arial" w:cs="Arial"/>
        <w:b/>
        <w:bCs/>
        <w:noProof/>
        <w:color w:val="000000"/>
        <w:sz w:val="16"/>
        <w:szCs w:val="16"/>
      </w:rPr>
      <w:t>1</w:t>
    </w:r>
    <w:r>
      <w:rPr>
        <w:rFonts w:ascii="Arial" w:eastAsia="Arial" w:hAnsi="Arial" w:cs="Arial"/>
        <w:b/>
        <w:bCs/>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bCs/>
        <w:color w:val="000000"/>
        <w:sz w:val="16"/>
        <w:szCs w:val="16"/>
      </w:rPr>
      <w:fldChar w:fldCharType="begin"/>
    </w:r>
    <w:r>
      <w:rPr>
        <w:rFonts w:ascii="Arial" w:eastAsia="Arial" w:hAnsi="Arial" w:cs="Arial"/>
        <w:b/>
        <w:bCs/>
        <w:color w:val="000000"/>
        <w:sz w:val="16"/>
        <w:szCs w:val="16"/>
      </w:rPr>
      <w:instrText>NUMPAGES</w:instrText>
    </w:r>
    <w:r>
      <w:rPr>
        <w:rFonts w:ascii="Arial" w:eastAsia="Arial" w:hAnsi="Arial" w:cs="Arial"/>
        <w:b/>
        <w:bCs/>
        <w:color w:val="000000"/>
        <w:sz w:val="16"/>
        <w:szCs w:val="16"/>
      </w:rPr>
      <w:fldChar w:fldCharType="separate"/>
    </w:r>
    <w:r w:rsidR="00F93A7F">
      <w:rPr>
        <w:rFonts w:ascii="Arial" w:eastAsia="Arial" w:hAnsi="Arial" w:cs="Arial"/>
        <w:b/>
        <w:bCs/>
        <w:noProof/>
        <w:color w:val="000000"/>
        <w:sz w:val="16"/>
        <w:szCs w:val="16"/>
      </w:rPr>
      <w:t>2</w:t>
    </w:r>
    <w:r>
      <w:rPr>
        <w:rFonts w:ascii="Arial" w:eastAsia="Arial" w:hAnsi="Arial" w:cs="Arial"/>
        <w:b/>
        <w:bCs/>
        <w:color w:val="000000"/>
        <w:sz w:val="16"/>
        <w:szCs w:val="16"/>
      </w:rPr>
      <w:fldChar w:fldCharType="end"/>
    </w:r>
  </w:p>
  <w:p w14:paraId="4D6A884E" w14:textId="77777777" w:rsidR="00F37E5C" w:rsidRDefault="00F37E5C">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95431" w14:textId="77777777" w:rsidR="00C8282D" w:rsidRDefault="00C8282D">
      <w:pPr>
        <w:spacing w:after="0" w:line="240" w:lineRule="auto"/>
      </w:pPr>
      <w:r>
        <w:separator/>
      </w:r>
    </w:p>
  </w:footnote>
  <w:footnote w:type="continuationSeparator" w:id="0">
    <w:p w14:paraId="038A34A0" w14:textId="77777777" w:rsidR="00C8282D" w:rsidRDefault="00C828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ACC21" w14:textId="6E323EB0" w:rsidR="00042026" w:rsidRDefault="003E10A6" w:rsidP="00042026">
    <w:pPr>
      <w:pStyle w:val="Encabezado"/>
      <w:jc w:val="center"/>
    </w:pPr>
    <w:r>
      <w:rPr>
        <w:noProof/>
      </w:rPr>
      <w:drawing>
        <wp:anchor distT="0" distB="0" distL="114300" distR="114300" simplePos="0" relativeHeight="251659264" behindDoc="0" locked="0" layoutInCell="1" hidden="0" allowOverlap="1" wp14:anchorId="66116544" wp14:editId="7918B192">
          <wp:simplePos x="0" y="0"/>
          <wp:positionH relativeFrom="column">
            <wp:posOffset>5161280</wp:posOffset>
          </wp:positionH>
          <wp:positionV relativeFrom="paragraph">
            <wp:posOffset>11430</wp:posOffset>
          </wp:positionV>
          <wp:extent cx="1123950" cy="1057275"/>
          <wp:effectExtent l="0" t="0" r="0" b="0"/>
          <wp:wrapSquare wrapText="bothSides" distT="0" distB="0" distL="114300" distR="114300"/>
          <wp:docPr id="2" name="image1.pn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Logotipo&#10;&#10;El contenido generado por IA puede ser incorrecto."/>
                  <pic:cNvPicPr preferRelativeResize="0"/>
                </pic:nvPicPr>
                <pic:blipFill>
                  <a:blip r:embed="rId1"/>
                  <a:srcRect/>
                  <a:stretch>
                    <a:fillRect/>
                  </a:stretch>
                </pic:blipFill>
                <pic:spPr>
                  <a:xfrm>
                    <a:off x="0" y="0"/>
                    <a:ext cx="1123950" cy="1057275"/>
                  </a:xfrm>
                  <a:prstGeom prst="rect">
                    <a:avLst/>
                  </a:prstGeom>
                  <a:ln/>
                </pic:spPr>
              </pic:pic>
            </a:graphicData>
          </a:graphic>
          <wp14:sizeRelV relativeFrom="margin">
            <wp14:pctHeight>0</wp14:pctHeight>
          </wp14:sizeRelV>
        </wp:anchor>
      </w:drawing>
    </w:r>
    <w:r w:rsidR="00042026">
      <w:t>“2026, Año del Bicentenario de la Abolición de la Esclavitud en el Estado de Chihuahua”</w:t>
    </w:r>
  </w:p>
  <w:p w14:paraId="09D8BB23" w14:textId="38068BE9" w:rsidR="00F37E5C" w:rsidRDefault="00AD0AE4">
    <w:pPr>
      <w:pBdr>
        <w:top w:val="nil"/>
        <w:left w:val="nil"/>
        <w:bottom w:val="nil"/>
        <w:right w:val="nil"/>
        <w:between w:val="nil"/>
      </w:pBdr>
      <w:tabs>
        <w:tab w:val="center" w:pos="4419"/>
        <w:tab w:val="right" w:pos="8838"/>
        <w:tab w:val="left" w:pos="3225"/>
      </w:tabs>
      <w:spacing w:after="0" w:line="240" w:lineRule="auto"/>
      <w:rPr>
        <w:color w:val="000000"/>
      </w:rPr>
    </w:pPr>
    <w:r>
      <w:rPr>
        <w:color w:val="000000"/>
      </w:rPr>
      <w:tab/>
    </w:r>
    <w:r>
      <w:rPr>
        <w:noProof/>
      </w:rPr>
      <w:drawing>
        <wp:anchor distT="0" distB="0" distL="114300" distR="114300" simplePos="0" relativeHeight="251658240" behindDoc="0" locked="0" layoutInCell="1" hidden="0" allowOverlap="1" wp14:anchorId="1C01BCB4" wp14:editId="6461A8E5">
          <wp:simplePos x="0" y="0"/>
          <wp:positionH relativeFrom="column">
            <wp:posOffset>-466723</wp:posOffset>
          </wp:positionH>
          <wp:positionV relativeFrom="paragraph">
            <wp:posOffset>-257807</wp:posOffset>
          </wp:positionV>
          <wp:extent cx="1061085" cy="1017905"/>
          <wp:effectExtent l="0" t="0" r="0" b="0"/>
          <wp:wrapSquare wrapText="bothSides" distT="0" distB="0" distL="114300" distR="114300"/>
          <wp:docPr id="1" name="image2.png" descr="image3.png"/>
          <wp:cNvGraphicFramePr/>
          <a:graphic xmlns:a="http://schemas.openxmlformats.org/drawingml/2006/main">
            <a:graphicData uri="http://schemas.openxmlformats.org/drawingml/2006/picture">
              <pic:pic xmlns:pic="http://schemas.openxmlformats.org/drawingml/2006/picture">
                <pic:nvPicPr>
                  <pic:cNvPr id="0" name="image2.png" descr="image3.png"/>
                  <pic:cNvPicPr preferRelativeResize="0"/>
                </pic:nvPicPr>
                <pic:blipFill>
                  <a:blip r:embed="rId2"/>
                  <a:srcRect/>
                  <a:stretch>
                    <a:fillRect/>
                  </a:stretch>
                </pic:blipFill>
                <pic:spPr>
                  <a:xfrm>
                    <a:off x="0" y="0"/>
                    <a:ext cx="1061085" cy="1017905"/>
                  </a:xfrm>
                  <a:prstGeom prst="rect">
                    <a:avLst/>
                  </a:prstGeom>
                  <a:ln/>
                </pic:spPr>
              </pic:pic>
            </a:graphicData>
          </a:graphic>
        </wp:anchor>
      </w:drawing>
    </w:r>
  </w:p>
  <w:p w14:paraId="5A8FD4E7" w14:textId="77777777" w:rsidR="00F37E5C" w:rsidRDefault="00F37E5C">
    <w:pPr>
      <w:pBdr>
        <w:top w:val="nil"/>
        <w:left w:val="nil"/>
        <w:bottom w:val="nil"/>
        <w:right w:val="nil"/>
        <w:between w:val="nil"/>
      </w:pBdr>
      <w:tabs>
        <w:tab w:val="center" w:pos="4419"/>
        <w:tab w:val="right" w:pos="88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E5C"/>
    <w:rsid w:val="00042026"/>
    <w:rsid w:val="00077537"/>
    <w:rsid w:val="000F15F6"/>
    <w:rsid w:val="00116D61"/>
    <w:rsid w:val="001276CA"/>
    <w:rsid w:val="00147743"/>
    <w:rsid w:val="00187CA0"/>
    <w:rsid w:val="00360094"/>
    <w:rsid w:val="003824E8"/>
    <w:rsid w:val="003A154F"/>
    <w:rsid w:val="003B3EAE"/>
    <w:rsid w:val="003E10A6"/>
    <w:rsid w:val="0046062B"/>
    <w:rsid w:val="00461F9B"/>
    <w:rsid w:val="005A662B"/>
    <w:rsid w:val="005F6EB1"/>
    <w:rsid w:val="008171AB"/>
    <w:rsid w:val="00AD0AE4"/>
    <w:rsid w:val="00B81CA8"/>
    <w:rsid w:val="00C4109D"/>
    <w:rsid w:val="00C8282D"/>
    <w:rsid w:val="00CA7DCE"/>
    <w:rsid w:val="00F37E5C"/>
    <w:rsid w:val="00F93A7F"/>
    <w:rsid w:val="00FA6094"/>
    <w:rsid w:val="00FF48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BB1C4"/>
  <w15:docId w15:val="{4D0FA34E-ECAB-4D04-A440-C9448C02A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n">
    <w:name w:val="Revision"/>
    <w:hidden/>
    <w:uiPriority w:val="99"/>
    <w:semiHidden/>
    <w:rsid w:val="0046062B"/>
    <w:pPr>
      <w:spacing w:after="0" w:line="240" w:lineRule="auto"/>
    </w:pPr>
  </w:style>
  <w:style w:type="paragraph" w:styleId="Encabezado">
    <w:name w:val="header"/>
    <w:basedOn w:val="Normal"/>
    <w:link w:val="EncabezadoCar"/>
    <w:uiPriority w:val="99"/>
    <w:unhideWhenUsed/>
    <w:rsid w:val="000420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2026"/>
  </w:style>
  <w:style w:type="paragraph" w:styleId="Piedepgina">
    <w:name w:val="footer"/>
    <w:basedOn w:val="Normal"/>
    <w:link w:val="PiedepginaCar"/>
    <w:uiPriority w:val="99"/>
    <w:unhideWhenUsed/>
    <w:rsid w:val="00042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2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45o2gFa3hlMzrcQ909YopbAmIA==">CgMxLjA4AHIhMUUyUy05SkVxUVlDVktFanJsczV0b0RZamlMdzRrQ3Nu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1833</Words>
  <Characters>10084</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2026-05-11T17:37:00Z</dcterms:created>
  <dcterms:modified xsi:type="dcterms:W3CDTF">2026-05-11T17:37:00Z</dcterms:modified>
</cp:coreProperties>
</file>