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03756" w14:textId="77777777" w:rsidR="001D54B8" w:rsidRDefault="001D54B8">
      <w:pPr>
        <w:pBdr>
          <w:top w:val="nil"/>
          <w:left w:val="nil"/>
          <w:bottom w:val="nil"/>
          <w:right w:val="nil"/>
          <w:between w:val="nil"/>
        </w:pBdr>
        <w:spacing w:before="12" w:line="360" w:lineRule="auto"/>
        <w:jc w:val="both"/>
        <w:rPr>
          <w:color w:val="000000"/>
          <w:sz w:val="24"/>
          <w:szCs w:val="24"/>
        </w:rPr>
      </w:pPr>
    </w:p>
    <w:p w14:paraId="71C7C2DE" w14:textId="77777777" w:rsidR="001D54B8" w:rsidRDefault="000C1990">
      <w:pPr>
        <w:widowControl/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H. CONGRESO DEL ESTADO DE CHIHUAHUA. </w:t>
      </w:r>
    </w:p>
    <w:p w14:paraId="178BBCAE" w14:textId="77777777" w:rsidR="001D54B8" w:rsidRDefault="000C1990">
      <w:pPr>
        <w:widowControl/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 R E S E N T E.- </w:t>
      </w:r>
    </w:p>
    <w:p w14:paraId="66D226C4" w14:textId="77777777" w:rsidR="001D54B8" w:rsidRDefault="001D54B8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72618F4" w14:textId="77777777" w:rsidR="001D54B8" w:rsidRDefault="000C1990">
      <w:pPr>
        <w:widowControl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suscrita, Irlanda Dominique Márquez Nolasco, en mi carácter de Diputada de la Sexagésima Octava Legislatura del Honorable Congreso del Estado de Chihuahua y representante del Partido del </w:t>
      </w:r>
      <w:r>
        <w:rPr>
          <w:rFonts w:ascii="Arial" w:eastAsia="Arial" w:hAnsi="Arial" w:cs="Arial"/>
          <w:sz w:val="24"/>
          <w:szCs w:val="24"/>
        </w:rPr>
        <w:t xml:space="preserve">Trabajo, con fundamento en lo dispuesto por el artículo 68, fracción I, de la Constitución Política del Estado Libre y Soberano de Chihuahua; así como 57 y 58 de la Ley Orgánica del Poder Legislativo del Estado; comparezco ante esta Honorable Soberanía, a </w:t>
      </w:r>
      <w:r>
        <w:rPr>
          <w:rFonts w:ascii="Arial" w:eastAsia="Arial" w:hAnsi="Arial" w:cs="Arial"/>
          <w:sz w:val="24"/>
          <w:szCs w:val="24"/>
        </w:rPr>
        <w:t>efecto de presentar esta Iniciativa con Carácter de Decreto, a efecto 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REFORMAR EL ARTÍCULO 364 DEL CÓDIGO PENAL DEL ESTADO DE CHIHUAHUA, PARA INCLUIR LA POSESIÓN, TENENCIA, RESGUARDO O CUIDADO COMO SUPUESTOS DE RESPONSABILIDAD EN LA OMISIÓN DE CUIDADOS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ANIMALES DE COMPAÑÍA. </w:t>
      </w:r>
      <w:r>
        <w:rPr>
          <w:rFonts w:ascii="Arial" w:eastAsia="Arial" w:hAnsi="Arial" w:cs="Arial"/>
          <w:sz w:val="24"/>
          <w:szCs w:val="24"/>
        </w:rPr>
        <w:t xml:space="preserve">Lo anterior bajo el sustento de la siguiente: </w:t>
      </w:r>
    </w:p>
    <w:p w14:paraId="7B9803C1" w14:textId="77777777" w:rsidR="001D54B8" w:rsidRDefault="001D54B8">
      <w:pPr>
        <w:spacing w:line="360" w:lineRule="auto"/>
        <w:ind w:right="354"/>
        <w:jc w:val="both"/>
        <w:rPr>
          <w:b/>
          <w:bCs/>
          <w:sz w:val="24"/>
          <w:szCs w:val="24"/>
        </w:rPr>
      </w:pPr>
    </w:p>
    <w:p w14:paraId="11D50F62" w14:textId="77777777" w:rsidR="001D54B8" w:rsidRDefault="001D54B8">
      <w:pPr>
        <w:spacing w:line="360" w:lineRule="auto"/>
        <w:ind w:right="354"/>
        <w:jc w:val="both"/>
        <w:rPr>
          <w:b/>
          <w:bCs/>
          <w:sz w:val="24"/>
          <w:szCs w:val="24"/>
        </w:rPr>
      </w:pPr>
    </w:p>
    <w:p w14:paraId="35BBD747" w14:textId="77777777" w:rsidR="001D54B8" w:rsidRDefault="000C1990">
      <w:pPr>
        <w:spacing w:line="360" w:lineRule="auto"/>
        <w:ind w:right="35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EXPOSICIÓN DE MOTIVOS</w:t>
      </w:r>
    </w:p>
    <w:p w14:paraId="023E8CDF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34AF04D4" w14:textId="77777777" w:rsidR="001D54B8" w:rsidRDefault="000C1990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protección jurídica de los animales de compañía responde a una realidad social cada vez más evidente en México. De acuerdo con cifras difundidas con base en </w:t>
      </w:r>
      <w:r>
        <w:rPr>
          <w:rFonts w:ascii="Arial" w:eastAsia="Arial" w:hAnsi="Arial" w:cs="Arial"/>
          <w:sz w:val="24"/>
          <w:szCs w:val="24"/>
        </w:rPr>
        <w:t>la ENBIARE 2021, 69.8% de los hogares mexicanos cuenta con al menos una mascota, con un estimado cercano a 80 millones de animales de compañía en el país. En ese contexto, el deber de cuidado no puede verse como una carga menor ni exclusivamente patrimonia</w:t>
      </w:r>
      <w:r>
        <w:rPr>
          <w:rFonts w:ascii="Arial" w:eastAsia="Arial" w:hAnsi="Arial" w:cs="Arial"/>
          <w:sz w:val="24"/>
          <w:szCs w:val="24"/>
        </w:rPr>
        <w:t>l, sino como una responsabilidad jurídica que deriva del control efectivo que una persona ejerce sobre un ser sintiente que depende de ella para su alimentación, salud, resguardo y bienestar.</w:t>
      </w:r>
    </w:p>
    <w:p w14:paraId="39590D3D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285DADEF" w14:textId="77777777" w:rsidR="001D54B8" w:rsidRDefault="000C1990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necesidad de reforzar la protección jurídica de los animales</w:t>
      </w:r>
      <w:r>
        <w:rPr>
          <w:rFonts w:ascii="Arial" w:eastAsia="Arial" w:hAnsi="Arial" w:cs="Arial"/>
          <w:sz w:val="24"/>
          <w:szCs w:val="24"/>
        </w:rPr>
        <w:t xml:space="preserve"> de compañía se confirma con datos recientes de la autoridad municipal. El 14 de octubre de 2025, la titular de la Dirección de Atención y Bienestar Animal de Ciudad Juárez informó que esa dependencia había atendido 3 mil 552 denuncias de maltrato animal e</w:t>
      </w:r>
      <w:r>
        <w:rPr>
          <w:rFonts w:ascii="Arial" w:eastAsia="Arial" w:hAnsi="Arial" w:cs="Arial"/>
          <w:sz w:val="24"/>
          <w:szCs w:val="24"/>
        </w:rPr>
        <w:t xml:space="preserve">n lo que iba del </w:t>
      </w:r>
      <w:r>
        <w:rPr>
          <w:rFonts w:ascii="Arial" w:eastAsia="Arial" w:hAnsi="Arial" w:cs="Arial"/>
          <w:sz w:val="24"/>
          <w:szCs w:val="24"/>
        </w:rPr>
        <w:lastRenderedPageBreak/>
        <w:t>año, dato que refleja la dimensión real del problema y la recurrencia de conductas de abandono, negligencia y omisión de cuidados. Frente a este contexto, resulta indispensable que la norma no circunscriba la responsabilidad únicamente a l</w:t>
      </w:r>
      <w:r>
        <w:rPr>
          <w:rFonts w:ascii="Arial" w:eastAsia="Arial" w:hAnsi="Arial" w:cs="Arial"/>
          <w:sz w:val="24"/>
          <w:szCs w:val="24"/>
        </w:rPr>
        <w:t>a persona propietaria del animal, sino también a cualquier persona que lo tenga bajo su cuidado o resguardo, pues es ahí donde materialmente surge el deber de protección.</w:t>
      </w:r>
    </w:p>
    <w:p w14:paraId="2CE67C52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213C2F1B" w14:textId="77777777" w:rsidR="001D54B8" w:rsidRDefault="000C1990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Existen, además, antecedentes que evidencian que el maltrato o la omisión de cuidado</w:t>
      </w:r>
      <w:r>
        <w:rPr>
          <w:rFonts w:ascii="Arial" w:eastAsia="Arial" w:hAnsi="Arial" w:cs="Arial"/>
          <w:sz w:val="24"/>
          <w:szCs w:val="24"/>
        </w:rPr>
        <w:t>s no siempre provienen de la persona propietaria formal del animal, sino también de quienes lo reciben temporalmente o asumen de hecho su custodia. En un dictamen legislativo del Congreso de la Ciudad de México se relató el caso de “Maple”, un perro cuyo f</w:t>
      </w:r>
      <w:r>
        <w:rPr>
          <w:rFonts w:ascii="Arial" w:eastAsia="Arial" w:hAnsi="Arial" w:cs="Arial"/>
          <w:sz w:val="24"/>
          <w:szCs w:val="24"/>
        </w:rPr>
        <w:t>allecimiento ocurrió durante su estancia en un campamento, y se precisó que los casos de maltrato en guarderías o pensiones para animales de compañía en esa entidad pasaron de 3 en 2019 y 2 en 2020 a 11 en 2021 y 12 en 2022. De igual forma, en Michoacán, l</w:t>
      </w:r>
      <w:r>
        <w:rPr>
          <w:rFonts w:ascii="Arial" w:eastAsia="Arial" w:hAnsi="Arial" w:cs="Arial"/>
          <w:sz w:val="24"/>
          <w:szCs w:val="24"/>
        </w:rPr>
        <w:t>a Fiscalía informó en mayo de 2025 la vinculación a proceso de un veterinario por su posible relación en los delitos de responsabilidad profesional y maltrato animal, y en agosto de 2025 reportó que ese mismo profesionista debía pagar reparación del daño y</w:t>
      </w:r>
      <w:r>
        <w:rPr>
          <w:rFonts w:ascii="Arial" w:eastAsia="Arial" w:hAnsi="Arial" w:cs="Arial"/>
          <w:sz w:val="24"/>
          <w:szCs w:val="24"/>
        </w:rPr>
        <w:t xml:space="preserve"> cumplir condiciones dentro del proceso. Estos antecedentes son relevantes porque muestran que el riesgo para los animales también puede surgir en espacios de resguardo, atención o custodia distintos al hogar del propietario.</w:t>
      </w:r>
    </w:p>
    <w:p w14:paraId="1CE7E611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0771EA0E" w14:textId="77777777" w:rsidR="001D54B8" w:rsidRDefault="000C1990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redacción actual del artíc</w:t>
      </w:r>
      <w:r>
        <w:rPr>
          <w:rFonts w:ascii="Arial" w:eastAsia="Arial" w:hAnsi="Arial" w:cs="Arial"/>
          <w:sz w:val="24"/>
          <w:szCs w:val="24"/>
        </w:rPr>
        <w:t>ulo 364 limita la responsabilidad penal a quien omita dolosamente prestar cuidados a un animal de compañía “que sea de su propiedad”, lo que puede generar un espacio de impunidad en aquellos casos en los que el animal se encuentra bajo la posesión, tenenci</w:t>
      </w:r>
      <w:r>
        <w:rPr>
          <w:rFonts w:ascii="Arial" w:eastAsia="Arial" w:hAnsi="Arial" w:cs="Arial"/>
          <w:sz w:val="24"/>
          <w:szCs w:val="24"/>
        </w:rPr>
        <w:t>a, resguardo o cuidado de una persona distinta a su propietario formal.</w:t>
      </w:r>
    </w:p>
    <w:p w14:paraId="382CC053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27DB148F" w14:textId="77777777" w:rsidR="001D54B8" w:rsidRDefault="000C1990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la práctica, existen múltiples supuestos en los que una persona asume de hecho el deber de cuidado sobre un animal: depositarios, encargados temporales, familiares, cuidadores, res</w:t>
      </w:r>
      <w:r>
        <w:rPr>
          <w:rFonts w:ascii="Arial" w:eastAsia="Arial" w:hAnsi="Arial" w:cs="Arial"/>
          <w:sz w:val="24"/>
          <w:szCs w:val="24"/>
        </w:rPr>
        <w:t xml:space="preserve">ponsables de resguardo, adoptantes de hecho, o cualquier persona que tenga al animal bajo su control material. Si esa persona omite dolosamente brindarle alimento, agua, atención veterinaria, refugio o las condiciones mínimas necesarias para </w:t>
      </w:r>
      <w:r>
        <w:rPr>
          <w:rFonts w:ascii="Arial" w:eastAsia="Arial" w:hAnsi="Arial" w:cs="Arial"/>
          <w:sz w:val="24"/>
          <w:szCs w:val="24"/>
        </w:rPr>
        <w:lastRenderedPageBreak/>
        <w:t>preservar su s</w:t>
      </w:r>
      <w:r>
        <w:rPr>
          <w:rFonts w:ascii="Arial" w:eastAsia="Arial" w:hAnsi="Arial" w:cs="Arial"/>
          <w:sz w:val="24"/>
          <w:szCs w:val="24"/>
        </w:rPr>
        <w:t>alud, el daño al bien jurídico tutelado se produce con independencia de que exista o no un derecho de propiedad.</w:t>
      </w:r>
    </w:p>
    <w:p w14:paraId="1AB074B7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7E7A3DE2" w14:textId="77777777" w:rsidR="001D54B8" w:rsidRDefault="000C1990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lo que una redacción que únicamente sancione a quien omita dolosamente prestar cuidados a un animal de compañía “que sea de su </w:t>
      </w:r>
      <w:r>
        <w:rPr>
          <w:rFonts w:ascii="Arial" w:eastAsia="Arial" w:hAnsi="Arial" w:cs="Arial"/>
          <w:sz w:val="24"/>
          <w:szCs w:val="24"/>
        </w:rPr>
        <w:t xml:space="preserve">propiedad” puede dejar fuera a la persona que, sin ser dueña, lo tenga bajo su cuidado, y que precisamente por ello sea quien tenga la posibilidad real de alimentarlo, protegerlo o procurar atención veterinaria. De ahí que la reforma propuesta no cree una </w:t>
      </w:r>
      <w:r>
        <w:rPr>
          <w:rFonts w:ascii="Arial" w:eastAsia="Arial" w:hAnsi="Arial" w:cs="Arial"/>
          <w:sz w:val="24"/>
          <w:szCs w:val="24"/>
        </w:rPr>
        <w:t>obligación nueva ajena al sistema jurídico, sino que hace explícita una responsabilidad que ya existe en los hechos: quien asume el control material de un animal también asume el deber de no poner en peligro su salud mediante actos de negligencia u omisión</w:t>
      </w:r>
      <w:r>
        <w:rPr>
          <w:rFonts w:ascii="Arial" w:eastAsia="Arial" w:hAnsi="Arial" w:cs="Arial"/>
          <w:sz w:val="24"/>
          <w:szCs w:val="24"/>
        </w:rPr>
        <w:t xml:space="preserve"> dolosa. Esa ampliación fortalece la eficacia de la norma, evita espacios de impunidad y armoniza el tipo penal con la realidad social en la que operan cuidadores, resguardantes, paseadores, hoteles y otros prestadores de servicios vinculados con animales </w:t>
      </w:r>
      <w:r>
        <w:rPr>
          <w:rFonts w:ascii="Arial" w:eastAsia="Arial" w:hAnsi="Arial" w:cs="Arial"/>
          <w:sz w:val="24"/>
          <w:szCs w:val="24"/>
        </w:rPr>
        <w:t>de compañía.</w:t>
      </w:r>
    </w:p>
    <w:p w14:paraId="32A50A27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0083482C" w14:textId="77777777" w:rsidR="001D54B8" w:rsidRDefault="000C1990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consecuencia, se propone reformar el artículo 364 para establecer con mayor amplitud que será sancionada la persona que omita dolosamente prestar cuidados a un animal de compañía de su propiedad o que se encuentre bajo su resguardo, siempr</w:t>
      </w:r>
      <w:r>
        <w:rPr>
          <w:rFonts w:ascii="Arial" w:eastAsia="Arial" w:hAnsi="Arial" w:cs="Arial"/>
          <w:sz w:val="24"/>
          <w:szCs w:val="24"/>
        </w:rPr>
        <w:t>e que dicha omisión ponga en peligro la salud del animal.</w:t>
      </w:r>
    </w:p>
    <w:p w14:paraId="477476D5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59FFA1B8" w14:textId="77777777" w:rsidR="001D54B8" w:rsidRDefault="000C1990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 esta modificación se fortalece la certeza jurídica, se cierra un vacío normativo y se hace congruente la disposición penal con la realidad de los vínculos de cuidado que las personas pueden ten</w:t>
      </w:r>
      <w:r>
        <w:rPr>
          <w:rFonts w:ascii="Arial" w:eastAsia="Arial" w:hAnsi="Arial" w:cs="Arial"/>
          <w:sz w:val="24"/>
          <w:szCs w:val="24"/>
        </w:rPr>
        <w:t>er respecto de los animales de compañía.</w:t>
      </w:r>
    </w:p>
    <w:p w14:paraId="3EEBFB11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7E0B923D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1CF630EA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2BBF3323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61198D0B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2C44DC34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68C07E5F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3BBCE74A" w14:textId="77777777" w:rsidR="001D54B8" w:rsidRDefault="001D54B8">
      <w:pPr>
        <w:spacing w:line="360" w:lineRule="auto"/>
        <w:ind w:right="35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901E77C" w14:textId="77777777" w:rsidR="001D54B8" w:rsidRDefault="000C1990">
      <w:pPr>
        <w:spacing w:line="360" w:lineRule="auto"/>
        <w:ind w:right="35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CÓDIGO PENAL DEL ESTADO DE CHIHUAHUA</w:t>
      </w:r>
    </w:p>
    <w:p w14:paraId="391A6593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5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95"/>
        <w:gridCol w:w="4796"/>
      </w:tblGrid>
      <w:tr w:rsidR="001D54B8" w14:paraId="468434AA" w14:textId="77777777">
        <w:tc>
          <w:tcPr>
            <w:tcW w:w="4795" w:type="dxa"/>
          </w:tcPr>
          <w:p w14:paraId="44B796F6" w14:textId="77777777" w:rsidR="001D54B8" w:rsidRDefault="000C1990">
            <w:pPr>
              <w:spacing w:line="360" w:lineRule="auto"/>
              <w:ind w:right="354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TEXTO VIGENTE</w:t>
            </w:r>
          </w:p>
        </w:tc>
        <w:tc>
          <w:tcPr>
            <w:tcW w:w="4796" w:type="dxa"/>
          </w:tcPr>
          <w:p w14:paraId="52273E0C" w14:textId="77777777" w:rsidR="001D54B8" w:rsidRDefault="000C1990">
            <w:pPr>
              <w:spacing w:line="360" w:lineRule="auto"/>
              <w:ind w:right="354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TEXTO PROPUESTO</w:t>
            </w:r>
          </w:p>
        </w:tc>
      </w:tr>
      <w:tr w:rsidR="001D54B8" w14:paraId="56232F1A" w14:textId="77777777">
        <w:tc>
          <w:tcPr>
            <w:tcW w:w="4795" w:type="dxa"/>
          </w:tcPr>
          <w:p w14:paraId="58E54396" w14:textId="77777777" w:rsidR="001D54B8" w:rsidRDefault="001D54B8">
            <w:pPr>
              <w:spacing w:line="360" w:lineRule="auto"/>
              <w:ind w:right="354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E5EA58F" w14:textId="77777777" w:rsidR="001D54B8" w:rsidRDefault="000C1990">
            <w:pPr>
              <w:spacing w:line="360" w:lineRule="auto"/>
              <w:ind w:right="354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Artículo 364.</w:t>
            </w:r>
          </w:p>
          <w:p w14:paraId="40025782" w14:textId="77777777" w:rsidR="001D54B8" w:rsidRDefault="000C1990">
            <w:pPr>
              <w:spacing w:line="360" w:lineRule="auto"/>
              <w:ind w:right="35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“Se impondrá multa de hasta doscientas Unidades de Medida y Actualización a quien omita dolosamente prestar </w:t>
            </w:r>
            <w:r>
              <w:rPr>
                <w:rFonts w:ascii="Arial" w:eastAsia="Arial" w:hAnsi="Arial" w:cs="Arial"/>
                <w:sz w:val="24"/>
                <w:szCs w:val="24"/>
              </w:rPr>
              <w:t>cuidados a un animal de compañía, que sea de su propiedad y que esta omisión ponga en peligro la salud del animal.”</w:t>
            </w:r>
          </w:p>
        </w:tc>
        <w:tc>
          <w:tcPr>
            <w:tcW w:w="4796" w:type="dxa"/>
          </w:tcPr>
          <w:p w14:paraId="34E3FA1B" w14:textId="77777777" w:rsidR="001D54B8" w:rsidRDefault="001D54B8">
            <w:pPr>
              <w:spacing w:line="360" w:lineRule="auto"/>
              <w:ind w:right="354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8FEBC85" w14:textId="77777777" w:rsidR="001D54B8" w:rsidRDefault="000C1990">
            <w:pPr>
              <w:spacing w:line="360" w:lineRule="auto"/>
              <w:ind w:right="354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Artículo 364.</w:t>
            </w:r>
          </w:p>
          <w:p w14:paraId="4F930492" w14:textId="77777777" w:rsidR="001D54B8" w:rsidRDefault="000C1990">
            <w:pPr>
              <w:spacing w:line="360" w:lineRule="auto"/>
              <w:ind w:right="35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“Se impondrá multa de hasta doscientas Unidades de Medida y Actualización a quien omita dolosamente prestar cuidados a un ani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mal de compañía, que sea de su propiedad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 que se encuentre bajo su posesión, tenencia, resguardo o cuidado, cuando dicha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omisión ponga en peligro la salud del animal.”</w:t>
            </w:r>
          </w:p>
        </w:tc>
      </w:tr>
    </w:tbl>
    <w:p w14:paraId="1ED2DF06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AC2B635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3AD4DE9B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136CA180" w14:textId="77777777" w:rsidR="001D54B8" w:rsidRDefault="000C1990">
      <w:pPr>
        <w:spacing w:line="360" w:lineRule="auto"/>
        <w:ind w:right="35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DECRETO</w:t>
      </w:r>
    </w:p>
    <w:p w14:paraId="497C6006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437CACAF" w14:textId="77777777" w:rsidR="001D54B8" w:rsidRDefault="000C1990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ARTÍCULO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ÚNICO.-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Se reforma el artículo 364 del Código Penal del Estado de</w:t>
      </w:r>
      <w:r>
        <w:rPr>
          <w:rFonts w:ascii="Arial" w:eastAsia="Arial" w:hAnsi="Arial" w:cs="Arial"/>
          <w:sz w:val="24"/>
          <w:szCs w:val="24"/>
        </w:rPr>
        <w:t xml:space="preserve"> Chihuahua, para quedar redactado de la siguiente manera:</w:t>
      </w:r>
    </w:p>
    <w:p w14:paraId="20F97BA2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522035F7" w14:textId="146BDAE9" w:rsidR="001D54B8" w:rsidRPr="00B9710F" w:rsidRDefault="000C1990">
      <w:pPr>
        <w:spacing w:line="360" w:lineRule="auto"/>
        <w:ind w:right="35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Artículo 364.</w:t>
      </w:r>
      <w:r w:rsidR="00B9710F">
        <w:rPr>
          <w:rFonts w:ascii="Arial" w:eastAsia="Arial" w:hAnsi="Arial" w:cs="Arial"/>
          <w:b/>
          <w:bCs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 xml:space="preserve">Se impondrá multa de hasta doscientas Unidades de Medida y Actualización a quien omita dolosamente prestar cuidados a un animal de compañía, que sea de su propiedad </w:t>
      </w:r>
      <w:r>
        <w:rPr>
          <w:rFonts w:ascii="Arial" w:eastAsia="Arial" w:hAnsi="Arial" w:cs="Arial"/>
          <w:b/>
          <w:bCs/>
          <w:sz w:val="24"/>
          <w:szCs w:val="24"/>
        </w:rPr>
        <w:t>o que se encuentre bajo su posesión, tenencia, resguardo o cuidado, cuando dicha</w:t>
      </w:r>
      <w:r>
        <w:rPr>
          <w:rFonts w:ascii="Arial" w:eastAsia="Arial" w:hAnsi="Arial" w:cs="Arial"/>
          <w:sz w:val="24"/>
          <w:szCs w:val="24"/>
        </w:rPr>
        <w:t xml:space="preserve"> omisión po</w:t>
      </w:r>
      <w:r>
        <w:rPr>
          <w:rFonts w:ascii="Arial" w:eastAsia="Arial" w:hAnsi="Arial" w:cs="Arial"/>
          <w:sz w:val="24"/>
          <w:szCs w:val="24"/>
        </w:rPr>
        <w:t>nga en peligro la salud del animal.</w:t>
      </w:r>
    </w:p>
    <w:p w14:paraId="38C32324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3127F0D3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644E92D6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5A38B507" w14:textId="77777777" w:rsidR="00B9710F" w:rsidRDefault="00B9710F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356400D2" w14:textId="77777777" w:rsidR="001D54B8" w:rsidRDefault="001D54B8">
      <w:pPr>
        <w:widowControl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8805367" w14:textId="77777777" w:rsidR="001D54B8" w:rsidRPr="00B9710F" w:rsidRDefault="000C1990">
      <w:pPr>
        <w:widowControl/>
        <w:spacing w:after="160" w:line="360" w:lineRule="auto"/>
        <w:jc w:val="center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00B9710F">
        <w:rPr>
          <w:rFonts w:ascii="Arial" w:eastAsia="Arial" w:hAnsi="Arial" w:cs="Arial"/>
          <w:b/>
          <w:bCs/>
          <w:sz w:val="24"/>
          <w:szCs w:val="24"/>
          <w:lang w:val="en-US"/>
        </w:rPr>
        <w:lastRenderedPageBreak/>
        <w:t>T R A N S I T O R I O S</w:t>
      </w:r>
    </w:p>
    <w:p w14:paraId="4E0C6B76" w14:textId="77777777" w:rsidR="001D54B8" w:rsidRDefault="000C1990">
      <w:pPr>
        <w:widowControl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PRIMERO. –</w:t>
      </w:r>
      <w:r>
        <w:rPr>
          <w:rFonts w:ascii="Arial" w:eastAsia="Arial" w:hAnsi="Arial" w:cs="Arial"/>
          <w:sz w:val="24"/>
          <w:szCs w:val="24"/>
        </w:rPr>
        <w:t xml:space="preserve"> El presente decreto entrará en vigor al día siguiente de su publicación en el Periódico Oficial del Estado de Chihuahua.</w:t>
      </w:r>
    </w:p>
    <w:p w14:paraId="4D836DED" w14:textId="77777777" w:rsidR="001D54B8" w:rsidRDefault="001D54B8">
      <w:pPr>
        <w:widowControl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61CF1B1" w14:textId="77777777" w:rsidR="001D54B8" w:rsidRDefault="000C1990">
      <w:pPr>
        <w:widowControl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ECONÓMICO. - </w:t>
      </w:r>
      <w:r>
        <w:rPr>
          <w:rFonts w:ascii="Arial" w:eastAsia="Arial" w:hAnsi="Arial" w:cs="Arial"/>
          <w:sz w:val="24"/>
          <w:szCs w:val="24"/>
        </w:rPr>
        <w:t xml:space="preserve">Aprobado que sea, </w:t>
      </w:r>
      <w:proofErr w:type="spellStart"/>
      <w:r>
        <w:rPr>
          <w:rFonts w:ascii="Arial" w:eastAsia="Arial" w:hAnsi="Arial" w:cs="Arial"/>
          <w:sz w:val="24"/>
          <w:szCs w:val="24"/>
        </w:rPr>
        <w:t>turnese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 Secretaría para que elabore la minuta de Decreto correspondiente. </w:t>
      </w:r>
    </w:p>
    <w:p w14:paraId="5F70EFE9" w14:textId="6C6EAAD2" w:rsidR="001D54B8" w:rsidRDefault="000C1990">
      <w:pPr>
        <w:widowControl/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  <w:shd w:val="clear" w:color="auto" w:fill="FEFFFF"/>
        </w:rPr>
        <w:t>DADO .</w:t>
      </w:r>
      <w:proofErr w:type="gramEnd"/>
      <w:r>
        <w:rPr>
          <w:rFonts w:ascii="Arial" w:eastAsia="Arial" w:hAnsi="Arial" w:cs="Arial"/>
          <w:b/>
          <w:bCs/>
          <w:sz w:val="24"/>
          <w:szCs w:val="24"/>
          <w:shd w:val="clear" w:color="auto" w:fill="FEFFFF"/>
        </w:rPr>
        <w:t>-</w:t>
      </w:r>
      <w:r>
        <w:rPr>
          <w:rFonts w:ascii="Arial" w:eastAsia="Arial" w:hAnsi="Arial" w:cs="Arial"/>
          <w:sz w:val="24"/>
          <w:szCs w:val="24"/>
          <w:shd w:val="clear" w:color="auto" w:fill="FEFFFF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en el Recinto </w:t>
      </w:r>
      <w:r>
        <w:rPr>
          <w:rFonts w:ascii="Arial" w:eastAsia="Arial" w:hAnsi="Arial" w:cs="Arial"/>
          <w:sz w:val="24"/>
          <w:szCs w:val="24"/>
        </w:rPr>
        <w:t xml:space="preserve">Oficial del Honorable Congreso del Estado, a los </w:t>
      </w:r>
      <w:r w:rsidR="004160CD"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 días del mes de mayo del año dos mil veintiséis. </w:t>
      </w:r>
    </w:p>
    <w:p w14:paraId="0AB0AAF8" w14:textId="77777777" w:rsidR="001D54B8" w:rsidRDefault="001D54B8">
      <w:pPr>
        <w:widowControl/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69BA018" w14:textId="77777777" w:rsidR="001D54B8" w:rsidRDefault="001D54B8">
      <w:pPr>
        <w:widowControl/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B5994CF" w14:textId="77777777" w:rsidR="001D54B8" w:rsidRDefault="000C1990">
      <w:pPr>
        <w:widowControl/>
        <w:spacing w:before="240" w:after="24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ATENTAMENTE  </w:t>
      </w:r>
    </w:p>
    <w:p w14:paraId="06AE85BF" w14:textId="77777777" w:rsidR="001D54B8" w:rsidRDefault="001D54B8">
      <w:pPr>
        <w:widowControl/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04D9ADE" w14:textId="77777777" w:rsidR="001D54B8" w:rsidRDefault="001D54B8">
      <w:pPr>
        <w:widowControl/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C3B3679" w14:textId="77777777" w:rsidR="001D54B8" w:rsidRDefault="000C1990">
      <w:pPr>
        <w:widowControl/>
        <w:spacing w:before="240" w:after="24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DIP. IRLANDA DOMINIQUE MARQUEZ NOLASCO</w:t>
      </w:r>
    </w:p>
    <w:p w14:paraId="36A5BBAA" w14:textId="77777777" w:rsidR="001D54B8" w:rsidRDefault="000C1990">
      <w:pPr>
        <w:widowControl/>
        <w:spacing w:before="240" w:after="24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REPRESENTANTE DEL PARTIDO DEL TRABAJO</w:t>
      </w:r>
    </w:p>
    <w:p w14:paraId="0F1D3E67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p w14:paraId="6FEFC07E" w14:textId="77777777" w:rsidR="001D54B8" w:rsidRDefault="001D54B8">
      <w:pPr>
        <w:spacing w:line="360" w:lineRule="auto"/>
        <w:ind w:right="354"/>
        <w:jc w:val="both"/>
        <w:rPr>
          <w:rFonts w:ascii="Arial" w:eastAsia="Arial" w:hAnsi="Arial" w:cs="Arial"/>
          <w:sz w:val="24"/>
          <w:szCs w:val="24"/>
        </w:rPr>
      </w:pPr>
    </w:p>
    <w:sectPr w:rsidR="001D54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60" w:right="1080" w:bottom="880" w:left="1559" w:header="1417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7EF00" w14:textId="77777777" w:rsidR="00B10E96" w:rsidRDefault="00B10E96">
      <w:r>
        <w:separator/>
      </w:r>
    </w:p>
  </w:endnote>
  <w:endnote w:type="continuationSeparator" w:id="0">
    <w:p w14:paraId="585E236F" w14:textId="77777777" w:rsidR="00B10E96" w:rsidRDefault="00B10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918BBF8-5F30-41E8-A3BE-0A7CEDD09553}"/>
    <w:embedBold r:id="rId2" w:fontKey="{92E422BB-297F-4BC4-BBEF-0CE14E8B9A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B568423-A4B4-4BF2-A832-9B55008DC4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16FB461-937E-4902-915C-2841DD8BAA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318879-9F43-4EC3-ADE8-2ADBCC99DE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0D769" w14:textId="77777777" w:rsidR="001D54B8" w:rsidRDefault="001D54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35AA1" w14:textId="77777777" w:rsidR="001D54B8" w:rsidRDefault="000C199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595959"/>
        <w:sz w:val="18"/>
        <w:szCs w:val="18"/>
      </w:rPr>
    </w:pPr>
    <w:r>
      <w:rPr>
        <w:color w:val="595959"/>
        <w:sz w:val="18"/>
        <w:szCs w:val="18"/>
      </w:rPr>
      <w:t xml:space="preserve"> </w:t>
    </w:r>
  </w:p>
  <w:p w14:paraId="60C8B9E3" w14:textId="77777777" w:rsidR="001D54B8" w:rsidRDefault="001D54B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71111" w14:textId="77777777" w:rsidR="001D54B8" w:rsidRDefault="001D54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0E314" w14:textId="77777777" w:rsidR="00B10E96" w:rsidRDefault="00B10E96">
      <w:r>
        <w:separator/>
      </w:r>
    </w:p>
  </w:footnote>
  <w:footnote w:type="continuationSeparator" w:id="0">
    <w:p w14:paraId="7B7A10B6" w14:textId="77777777" w:rsidR="00B10E96" w:rsidRDefault="00B10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45AA6" w14:textId="77777777" w:rsidR="001D54B8" w:rsidRDefault="001D54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259C6" w14:textId="77777777" w:rsidR="001D54B8" w:rsidRDefault="000C1990">
    <w:pPr>
      <w:widowControl/>
      <w:tabs>
        <w:tab w:val="center" w:pos="4680"/>
        <w:tab w:val="right" w:pos="9360"/>
      </w:tabs>
      <w:spacing w:before="240" w:after="240"/>
      <w:jc w:val="right"/>
      <w:rPr>
        <w:rFonts w:ascii="Arial" w:eastAsia="Arial" w:hAnsi="Arial" w:cs="Arial"/>
        <w:i/>
        <w:iCs/>
      </w:rPr>
    </w:pPr>
    <w:r>
      <w:rPr>
        <w:rFonts w:ascii="Arial" w:eastAsia="Arial" w:hAnsi="Arial" w:cs="Arial"/>
        <w:i/>
        <w:iCs/>
      </w:rPr>
      <w:t xml:space="preserve">“2026, Año del </w:t>
    </w:r>
    <w:r>
      <w:rPr>
        <w:rFonts w:ascii="Arial" w:eastAsia="Arial" w:hAnsi="Arial" w:cs="Arial"/>
        <w:i/>
        <w:iCs/>
      </w:rPr>
      <w:t>Bicentenario de la abolición de la esclavitud en el Estado de Chihuahua”</w:t>
    </w:r>
  </w:p>
  <w:p w14:paraId="2C1AF598" w14:textId="77777777" w:rsidR="001D54B8" w:rsidRDefault="001D54B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2BD0A" w14:textId="77777777" w:rsidR="001D54B8" w:rsidRDefault="001D54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4B8"/>
    <w:rsid w:val="000C1990"/>
    <w:rsid w:val="001B6B68"/>
    <w:rsid w:val="001D54B8"/>
    <w:rsid w:val="002B1C19"/>
    <w:rsid w:val="004160CD"/>
    <w:rsid w:val="008A0A3C"/>
    <w:rsid w:val="00B10E96"/>
    <w:rsid w:val="00B96F6C"/>
    <w:rsid w:val="00B9710F"/>
    <w:rsid w:val="00CC121D"/>
    <w:rsid w:val="00DB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E3E66"/>
  <w15:docId w15:val="{832D8422-5C30-431C-87BD-92C0FBEB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s-MX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jc w:val="both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IpB3ED/8bBAg90HDlCJ9vCPL/g==">CgMxLjA4AHIhMTVIQlh4YUJBRUpEUnpSMnRSLUJYMWhmLVhxeUZOSlFU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1111</Words>
  <Characters>6116</Characters>
  <Application>Microsoft Office Word</Application>
  <DocSecurity>0</DocSecurity>
  <Lines>50</Lines>
  <Paragraphs>14</Paragraphs>
  <ScaleCrop>false</ScaleCrop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52614</dc:creator>
  <cp:lastModifiedBy>Andrea Daniela Flores Chacon</cp:lastModifiedBy>
  <cp:revision>2</cp:revision>
  <dcterms:created xsi:type="dcterms:W3CDTF">2026-05-06T16:15:00Z</dcterms:created>
  <dcterms:modified xsi:type="dcterms:W3CDTF">2026-05-06T16:15:00Z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2025-05-12T00:00:00Z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2025-05-20T00:00:00Z</vt:lpwstr>
  </property>
  <property fmtid="{D5CDD505-2E9C-101B-9397-08002B2CF9AE}" pid="5" name="Producer">
    <vt:lpwstr>Microsoft® Word para Microsoft 365</vt:lpwstr>
  </property>
</Properties>
</file>