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BBF07" w14:textId="77777777" w:rsidR="00DA6060" w:rsidRDefault="00DA6060">
      <w:pPr>
        <w:pBdr>
          <w:top w:val="nil"/>
          <w:left w:val="nil"/>
          <w:bottom w:val="nil"/>
          <w:right w:val="nil"/>
          <w:between w:val="nil"/>
        </w:pBdr>
        <w:spacing w:after="280" w:line="360" w:lineRule="auto"/>
        <w:jc w:val="both"/>
        <w:rPr>
          <w:rFonts w:ascii="Century Gothic" w:eastAsia="Century Gothic" w:hAnsi="Century Gothic" w:cs="Century Gothic"/>
          <w:color w:val="000000"/>
          <w:sz w:val="24"/>
          <w:szCs w:val="24"/>
        </w:rPr>
      </w:pPr>
    </w:p>
    <w:p w14:paraId="293C2678" w14:textId="77777777" w:rsidR="00DA6060" w:rsidRDefault="00A06F8D">
      <w:pPr>
        <w:shd w:val="clear" w:color="auto" w:fill="FFFFFF"/>
        <w:spacing w:after="120" w:line="360"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El suscrito </w:t>
      </w:r>
      <w:r>
        <w:rPr>
          <w:rFonts w:ascii="Century Gothic" w:eastAsia="Century Gothic" w:hAnsi="Century Gothic" w:cs="Century Gothic"/>
          <w:b/>
          <w:bCs/>
        </w:rPr>
        <w:t>Jaime Torres Amaya</w:t>
      </w:r>
      <w:r>
        <w:rPr>
          <w:rFonts w:ascii="Century Gothic" w:eastAsia="Century Gothic" w:hAnsi="Century Gothic" w:cs="Century Gothic"/>
          <w:b/>
          <w:bCs/>
          <w:highlight w:val="white"/>
        </w:rPr>
        <w:t xml:space="preserve">, </w:t>
      </w:r>
      <w:r>
        <w:rPr>
          <w:rFonts w:ascii="Century Gothic" w:eastAsia="Century Gothic" w:hAnsi="Century Gothic" w:cs="Century Gothic"/>
          <w:highlight w:val="white"/>
        </w:rPr>
        <w:t>en mi carácter de diputado a la</w:t>
      </w:r>
      <w:r>
        <w:rPr>
          <w:rFonts w:ascii="Century Gothic" w:eastAsia="Century Gothic" w:hAnsi="Century Gothic" w:cs="Century Gothic"/>
          <w:b/>
          <w:bCs/>
          <w:highlight w:val="white"/>
        </w:rPr>
        <w:t xml:space="preserve"> Sexagésima Octava Legislatura del Estado de Chihuahua y en representación del Grupo Parlamentario del Partido Acción Nacional, </w:t>
      </w:r>
      <w:r>
        <w:rPr>
          <w:rFonts w:ascii="Century Gothic" w:eastAsia="Century Gothic" w:hAnsi="Century Gothic" w:cs="Century Gothic"/>
          <w:highlight w:val="white"/>
        </w:rPr>
        <w:t>con fundamento en lo dispuesto por los artículos 169, 174, fracción I y 175 todos de la Ley Orgánica del Poder Legislativo del E</w:t>
      </w:r>
      <w:r>
        <w:rPr>
          <w:rFonts w:ascii="Century Gothic" w:eastAsia="Century Gothic" w:hAnsi="Century Gothic" w:cs="Century Gothic"/>
          <w:highlight w:val="white"/>
        </w:rPr>
        <w:t>stado de Chihuahua; así como artículo 2, fracción IX, del Reglamento Interior y de Prácticas Parlamentarias del Poder Legislativo; comparezco ante esta Honorable Soberanía, a fin de presentar</w:t>
      </w:r>
      <w:r>
        <w:rPr>
          <w:rFonts w:ascii="Century Gothic" w:eastAsia="Century Gothic" w:hAnsi="Century Gothic" w:cs="Century Gothic"/>
          <w:b/>
          <w:bCs/>
          <w:highlight w:val="white"/>
        </w:rPr>
        <w:t xml:space="preserve"> </w:t>
      </w:r>
      <w:r>
        <w:rPr>
          <w:rFonts w:ascii="Century Gothic" w:eastAsia="Century Gothic" w:hAnsi="Century Gothic" w:cs="Century Gothic"/>
          <w:b/>
          <w:bCs/>
        </w:rPr>
        <w:t xml:space="preserve">proposición </w:t>
      </w:r>
      <w:r>
        <w:rPr>
          <w:rFonts w:ascii="Century Gothic" w:eastAsia="Century Gothic" w:hAnsi="Century Gothic" w:cs="Century Gothic"/>
          <w:b/>
          <w:bCs/>
          <w:highlight w:val="white"/>
        </w:rPr>
        <w:t xml:space="preserve">de punto de acuerdo, </w:t>
      </w:r>
      <w:r>
        <w:rPr>
          <w:rFonts w:ascii="Century Gothic" w:eastAsia="Century Gothic" w:hAnsi="Century Gothic" w:cs="Century Gothic"/>
          <w:highlight w:val="white"/>
        </w:rPr>
        <w:t>a efecto de exhortar</w:t>
      </w:r>
      <w:r>
        <w:rPr>
          <w:rFonts w:ascii="Century Gothic" w:eastAsia="Century Gothic" w:hAnsi="Century Gothic" w:cs="Century Gothic"/>
        </w:rPr>
        <w:t xml:space="preserve">  respetuos</w:t>
      </w:r>
      <w:r>
        <w:rPr>
          <w:rFonts w:ascii="Century Gothic" w:eastAsia="Century Gothic" w:hAnsi="Century Gothic" w:cs="Century Gothic"/>
        </w:rPr>
        <w:t xml:space="preserve">amente al </w:t>
      </w:r>
      <w:r>
        <w:rPr>
          <w:rFonts w:ascii="Century Gothic" w:eastAsia="Century Gothic" w:hAnsi="Century Gothic" w:cs="Century Gothic"/>
          <w:b/>
          <w:bCs/>
          <w:sz w:val="24"/>
          <w:szCs w:val="24"/>
        </w:rPr>
        <w:t>Congreso De La Unión</w:t>
      </w:r>
      <w:r>
        <w:rPr>
          <w:rFonts w:ascii="Century Gothic" w:eastAsia="Century Gothic" w:hAnsi="Century Gothic" w:cs="Century Gothic"/>
          <w:sz w:val="24"/>
          <w:szCs w:val="24"/>
        </w:rPr>
        <w:t>, así como a la</w:t>
      </w:r>
      <w:r>
        <w:rPr>
          <w:rFonts w:ascii="Century Gothic" w:eastAsia="Century Gothic" w:hAnsi="Century Gothic" w:cs="Century Gothic"/>
          <w:b/>
          <w:bCs/>
          <w:sz w:val="24"/>
          <w:szCs w:val="24"/>
        </w:rPr>
        <w:t xml:space="preserve"> Secretaria De Energía, a la Secretaría De Agricultura y Desarrollo Rural y a la Comisión Nacional de Energía</w:t>
      </w:r>
      <w:r>
        <w:rPr>
          <w:rFonts w:ascii="Century Gothic" w:eastAsia="Century Gothic" w:hAnsi="Century Gothic" w:cs="Century Gothic"/>
          <w:sz w:val="24"/>
          <w:szCs w:val="24"/>
        </w:rPr>
        <w:t>,</w:t>
      </w:r>
      <w:r>
        <w:rPr>
          <w:rFonts w:ascii="Century Gothic" w:eastAsia="Century Gothic" w:hAnsi="Century Gothic" w:cs="Century Gothic"/>
          <w:b/>
          <w:bCs/>
          <w:highlight w:val="white"/>
        </w:rPr>
        <w:t xml:space="preserve"> </w:t>
      </w:r>
      <w:r>
        <w:rPr>
          <w:rFonts w:ascii="Century Gothic" w:eastAsia="Century Gothic" w:hAnsi="Century Gothic" w:cs="Century Gothic"/>
          <w:highlight w:val="white"/>
        </w:rPr>
        <w:t>al tenor de la siguiente:</w:t>
      </w:r>
    </w:p>
    <w:p w14:paraId="039C828B" w14:textId="77777777" w:rsidR="00DA6060" w:rsidRDefault="00A06F8D">
      <w:pPr>
        <w:pBdr>
          <w:top w:val="nil"/>
          <w:left w:val="nil"/>
          <w:bottom w:val="nil"/>
          <w:right w:val="nil"/>
          <w:between w:val="nil"/>
        </w:pBdr>
        <w:spacing w:before="240" w:line="360" w:lineRule="auto"/>
        <w:jc w:val="center"/>
        <w:rPr>
          <w:rFonts w:ascii="Century Gothic" w:eastAsia="Century Gothic" w:hAnsi="Century Gothic" w:cs="Century Gothic"/>
          <w:b/>
          <w:bCs/>
          <w:color w:val="000000"/>
          <w:highlight w:val="white"/>
        </w:rPr>
      </w:pPr>
      <w:r>
        <w:rPr>
          <w:rFonts w:ascii="Century Gothic" w:eastAsia="Century Gothic" w:hAnsi="Century Gothic" w:cs="Century Gothic"/>
          <w:b/>
          <w:bCs/>
          <w:color w:val="000000"/>
          <w:highlight w:val="white"/>
        </w:rPr>
        <w:t>EXPOSICIÓN DE MOTIVOS</w:t>
      </w:r>
    </w:p>
    <w:p w14:paraId="2648C3C6" w14:textId="77777777" w:rsidR="00DA6060" w:rsidRDefault="00A06F8D">
      <w:pPr>
        <w:pBdr>
          <w:top w:val="nil"/>
          <w:left w:val="nil"/>
          <w:bottom w:val="nil"/>
          <w:right w:val="nil"/>
          <w:between w:val="nil"/>
        </w:pBdr>
        <w:spacing w:before="280" w:after="280" w:line="360" w:lineRule="auto"/>
        <w:jc w:val="both"/>
        <w:rPr>
          <w:rFonts w:ascii="Century Gothic" w:eastAsia="Century Gothic" w:hAnsi="Century Gothic" w:cs="Century Gothic"/>
          <w:color w:val="000000"/>
          <w:sz w:val="24"/>
          <w:szCs w:val="24"/>
        </w:rPr>
      </w:pPr>
      <w:bookmarkStart w:id="0" w:name="_heading=h.oj71zxwhlmla" w:colFirst="0" w:colLast="0"/>
      <w:bookmarkEnd w:id="0"/>
      <w:r>
        <w:rPr>
          <w:rFonts w:ascii="Century Gothic" w:eastAsia="Century Gothic" w:hAnsi="Century Gothic" w:cs="Century Gothic"/>
          <w:color w:val="000000"/>
          <w:sz w:val="24"/>
          <w:szCs w:val="24"/>
        </w:rPr>
        <w:t>La energía eléctrica, que debería ser un servicio bá</w:t>
      </w:r>
      <w:r>
        <w:rPr>
          <w:rFonts w:ascii="Century Gothic" w:eastAsia="Century Gothic" w:hAnsi="Century Gothic" w:cs="Century Gothic"/>
          <w:color w:val="000000"/>
          <w:sz w:val="24"/>
          <w:szCs w:val="24"/>
        </w:rPr>
        <w:t>sico, continuo y confiable, se ha convertido en diversas regiones de Chihuahua en un factor constante de incertidumbre. Los cortes recurrentes de electricidad no representan únicamente una molestia doméstica; representan la paralización de actividades prod</w:t>
      </w:r>
      <w:r>
        <w:rPr>
          <w:rFonts w:ascii="Century Gothic" w:eastAsia="Century Gothic" w:hAnsi="Century Gothic" w:cs="Century Gothic"/>
          <w:color w:val="000000"/>
          <w:sz w:val="24"/>
          <w:szCs w:val="24"/>
        </w:rPr>
        <w:t>uctivas, la pérdida de alimentos y daños económicos de gran magnitud.</w:t>
      </w:r>
    </w:p>
    <w:p w14:paraId="508B3C06" w14:textId="77777777" w:rsidR="00DA6060" w:rsidRDefault="00A06F8D">
      <w:pPr>
        <w:pBdr>
          <w:top w:val="nil"/>
          <w:left w:val="nil"/>
          <w:bottom w:val="nil"/>
          <w:right w:val="nil"/>
          <w:between w:val="nil"/>
        </w:pBdr>
        <w:spacing w:before="280" w:after="280" w:line="36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Un solo corte de energía puede significar la pérdida de toneladas de producto y traducirse en meses de trabajo echados a perder. En este contexto, la región manzanera de Chihuahua se pos</w:t>
      </w:r>
      <w:r>
        <w:rPr>
          <w:rFonts w:ascii="Century Gothic" w:eastAsia="Century Gothic" w:hAnsi="Century Gothic" w:cs="Century Gothic"/>
          <w:color w:val="000000"/>
          <w:sz w:val="24"/>
          <w:szCs w:val="24"/>
        </w:rPr>
        <w:t xml:space="preserve">iciona como la más importante del país, aportando el 85.20% de la producción nacional que se desarrolla en más de 32 mil hectáreas. Esta actividad sostiene la economía </w:t>
      </w:r>
      <w:r>
        <w:rPr>
          <w:rFonts w:ascii="Century Gothic" w:eastAsia="Century Gothic" w:hAnsi="Century Gothic" w:cs="Century Gothic"/>
          <w:color w:val="000000"/>
          <w:sz w:val="24"/>
          <w:szCs w:val="24"/>
        </w:rPr>
        <w:lastRenderedPageBreak/>
        <w:t xml:space="preserve">de municipios como Cuauhtémoc, Guerrero, </w:t>
      </w:r>
      <w:proofErr w:type="spellStart"/>
      <w:r>
        <w:rPr>
          <w:rFonts w:ascii="Century Gothic" w:eastAsia="Century Gothic" w:hAnsi="Century Gothic" w:cs="Century Gothic"/>
          <w:color w:val="000000"/>
          <w:sz w:val="24"/>
          <w:szCs w:val="24"/>
        </w:rPr>
        <w:t>Bachíniva</w:t>
      </w:r>
      <w:proofErr w:type="spellEnd"/>
      <w:r>
        <w:rPr>
          <w:rFonts w:ascii="Century Gothic" w:eastAsia="Century Gothic" w:hAnsi="Century Gothic" w:cs="Century Gothic"/>
          <w:color w:val="000000"/>
          <w:sz w:val="24"/>
          <w:szCs w:val="24"/>
        </w:rPr>
        <w:t xml:space="preserve">, Namiquipa y </w:t>
      </w:r>
      <w:proofErr w:type="spellStart"/>
      <w:r>
        <w:rPr>
          <w:rFonts w:ascii="Century Gothic" w:eastAsia="Century Gothic" w:hAnsi="Century Gothic" w:cs="Century Gothic"/>
          <w:color w:val="000000"/>
          <w:sz w:val="24"/>
          <w:szCs w:val="24"/>
        </w:rPr>
        <w:t>Carichí</w:t>
      </w:r>
      <w:proofErr w:type="spellEnd"/>
      <w:r>
        <w:rPr>
          <w:rFonts w:ascii="Century Gothic" w:eastAsia="Century Gothic" w:hAnsi="Century Gothic" w:cs="Century Gothic"/>
          <w:color w:val="000000"/>
          <w:sz w:val="24"/>
          <w:szCs w:val="24"/>
        </w:rPr>
        <w:t>, al generar alre</w:t>
      </w:r>
      <w:r>
        <w:rPr>
          <w:rFonts w:ascii="Century Gothic" w:eastAsia="Century Gothic" w:hAnsi="Century Gothic" w:cs="Century Gothic"/>
          <w:color w:val="000000"/>
          <w:sz w:val="24"/>
          <w:szCs w:val="24"/>
        </w:rPr>
        <w:t>dedor de 15 mil empleos permanentes en la región y miles indirectos, con más de 15 millones de jornales al año.</w:t>
      </w:r>
    </w:p>
    <w:p w14:paraId="088A9BC2" w14:textId="77777777" w:rsidR="00DA6060" w:rsidRDefault="00A06F8D">
      <w:pPr>
        <w:pBdr>
          <w:top w:val="nil"/>
          <w:left w:val="nil"/>
          <w:bottom w:val="nil"/>
          <w:right w:val="nil"/>
          <w:between w:val="nil"/>
        </w:pBdr>
        <w:spacing w:before="280" w:after="280" w:line="36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Para garantizar la disponibilidad del producto todo el año, esta cadena depende de frigoríficos de atmósfera controlada. En Chihuahua existen aproximadamente 138 frigoríficos que son, en esencia, graneros modernos. Sin embargo, enfrentan una problemática e</w:t>
      </w:r>
      <w:r>
        <w:rPr>
          <w:rFonts w:ascii="Century Gothic" w:eastAsia="Century Gothic" w:hAnsi="Century Gothic" w:cs="Century Gothic"/>
          <w:color w:val="000000"/>
          <w:sz w:val="24"/>
          <w:szCs w:val="24"/>
        </w:rPr>
        <w:t xml:space="preserve">structural: son clasificados bajo tarifas industriales, ignorando que la refrigeración en origen es el último eslabón de la producción primaria y no un proceso de manufactura ajeno al campo, la refrigeración no es un proceso industrial accesorio, es parte </w:t>
      </w:r>
      <w:r>
        <w:rPr>
          <w:rFonts w:ascii="Century Gothic" w:eastAsia="Century Gothic" w:hAnsi="Century Gothic" w:cs="Century Gothic"/>
          <w:color w:val="000000"/>
          <w:sz w:val="24"/>
          <w:szCs w:val="24"/>
        </w:rPr>
        <w:t>esencial del proceso primario.</w:t>
      </w:r>
    </w:p>
    <w:p w14:paraId="48861254" w14:textId="77777777" w:rsidR="00DA6060" w:rsidRDefault="00A06F8D">
      <w:pPr>
        <w:pBdr>
          <w:top w:val="nil"/>
          <w:left w:val="nil"/>
          <w:bottom w:val="nil"/>
          <w:right w:val="nil"/>
          <w:between w:val="nil"/>
        </w:pBdr>
        <w:spacing w:before="280" w:after="280" w:line="36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A diferencia de otras regiones del país, el sector agrícola de Chihuahua enfrenta condiciones climáticas extremas. Las temperaturas que superan los 40°C en verano obligan a un consumo energético intensivo para mantener las re</w:t>
      </w:r>
      <w:r>
        <w:rPr>
          <w:rFonts w:ascii="Century Gothic" w:eastAsia="Century Gothic" w:hAnsi="Century Gothic" w:cs="Century Gothic"/>
          <w:color w:val="000000"/>
          <w:sz w:val="24"/>
          <w:szCs w:val="24"/>
        </w:rPr>
        <w:t>des de frío, elevando los costos operativos a niveles insostenibles. Esta asimetría tarifaria ha derivado en una crisis financiera crítica: de acuerdo con reportes regionales, los propietarios de frigoríficos enfrentan hoy un endeudamiento cercano a los 20</w:t>
      </w:r>
      <w:r>
        <w:rPr>
          <w:rFonts w:ascii="Century Gothic" w:eastAsia="Century Gothic" w:hAnsi="Century Gothic" w:cs="Century Gothic"/>
          <w:color w:val="000000"/>
          <w:sz w:val="24"/>
          <w:szCs w:val="24"/>
        </w:rPr>
        <w:t>0 millones de pesos ante la Comisión Federal de Electricidad, derivado exclusivamente de la imposibilidad de cubrir costos eléctricos que no corresponden a la realidad de la rentabilidad del campo.</w:t>
      </w:r>
    </w:p>
    <w:p w14:paraId="5A7A0AD6" w14:textId="77777777" w:rsidR="00DA6060" w:rsidRDefault="00A06F8D">
      <w:pPr>
        <w:pBdr>
          <w:top w:val="nil"/>
          <w:left w:val="nil"/>
          <w:bottom w:val="nil"/>
          <w:right w:val="nil"/>
          <w:between w:val="nil"/>
        </w:pBdr>
        <w:spacing w:before="280" w:after="280" w:line="36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A la carga financiera se suma la inestabilidad del sistema</w:t>
      </w:r>
      <w:r>
        <w:rPr>
          <w:rFonts w:ascii="Century Gothic" w:eastAsia="Century Gothic" w:hAnsi="Century Gothic" w:cs="Century Gothic"/>
          <w:color w:val="000000"/>
          <w:sz w:val="24"/>
          <w:szCs w:val="24"/>
        </w:rPr>
        <w:t xml:space="preserve">. Los cortes y variaciones de voltaje no solo pudren el producto, sino que generan daños </w:t>
      </w:r>
      <w:r>
        <w:rPr>
          <w:rFonts w:ascii="Century Gothic" w:eastAsia="Century Gothic" w:hAnsi="Century Gothic" w:cs="Century Gothic"/>
          <w:color w:val="000000"/>
          <w:sz w:val="24"/>
          <w:szCs w:val="24"/>
        </w:rPr>
        <w:lastRenderedPageBreak/>
        <w:t xml:space="preserve">irreversibles en la infraestructura técnica (compresores y motores de alta potencia), cuyo costo de reparación recae íntegramente en el productor. </w:t>
      </w:r>
    </w:p>
    <w:p w14:paraId="16FEAA48" w14:textId="77777777" w:rsidR="00DA6060" w:rsidRDefault="00A06F8D">
      <w:pPr>
        <w:pBdr>
          <w:top w:val="nil"/>
          <w:left w:val="nil"/>
          <w:bottom w:val="nil"/>
          <w:right w:val="nil"/>
          <w:between w:val="nil"/>
        </w:pBdr>
        <w:spacing w:line="24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El problema de fondo es claro:</w:t>
      </w:r>
    </w:p>
    <w:p w14:paraId="42D74D45" w14:textId="77777777" w:rsidR="00DA6060" w:rsidRDefault="00A06F8D">
      <w:pPr>
        <w:pBdr>
          <w:top w:val="nil"/>
          <w:left w:val="nil"/>
          <w:bottom w:val="nil"/>
          <w:right w:val="nil"/>
          <w:between w:val="nil"/>
        </w:pBdr>
        <w:spacing w:before="280" w:after="280" w:line="36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La legislación vigente en materia de energía para el campo contempla estímulos principalmente para el bombeo de agua para riego,</w:t>
      </w:r>
      <w:r>
        <w:rPr>
          <w:rFonts w:ascii="Century Gothic" w:eastAsia="Century Gothic" w:hAnsi="Century Gothic" w:cs="Century Gothic"/>
          <w:color w:val="000000"/>
          <w:sz w:val="24"/>
          <w:szCs w:val="24"/>
        </w:rPr>
        <w:br/>
        <w:t xml:space="preserve">pero omite la etapa de conservación </w:t>
      </w:r>
      <w:proofErr w:type="spellStart"/>
      <w:r>
        <w:rPr>
          <w:rFonts w:ascii="Century Gothic" w:eastAsia="Century Gothic" w:hAnsi="Century Gothic" w:cs="Century Gothic"/>
          <w:color w:val="000000"/>
          <w:sz w:val="24"/>
          <w:szCs w:val="24"/>
        </w:rPr>
        <w:t>post-cosecha</w:t>
      </w:r>
      <w:proofErr w:type="spellEnd"/>
      <w:r>
        <w:rPr>
          <w:rFonts w:ascii="Century Gothic" w:eastAsia="Century Gothic" w:hAnsi="Century Gothic" w:cs="Century Gothic"/>
          <w:color w:val="000000"/>
          <w:sz w:val="24"/>
          <w:szCs w:val="24"/>
        </w:rPr>
        <w:t>.</w:t>
      </w:r>
    </w:p>
    <w:p w14:paraId="58BC23FC" w14:textId="77777777" w:rsidR="00DA6060" w:rsidRDefault="00A06F8D">
      <w:pPr>
        <w:pBdr>
          <w:top w:val="nil"/>
          <w:left w:val="nil"/>
          <w:bottom w:val="nil"/>
          <w:right w:val="nil"/>
          <w:between w:val="nil"/>
        </w:pBdr>
        <w:spacing w:before="280" w:after="280" w:line="36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Esta omisión genera una desventaja estructural</w:t>
      </w:r>
      <w:r>
        <w:rPr>
          <w:rFonts w:ascii="Century Gothic" w:eastAsia="Century Gothic" w:hAnsi="Century Gothic" w:cs="Century Gothic"/>
          <w:color w:val="000000"/>
          <w:sz w:val="24"/>
          <w:szCs w:val="24"/>
        </w:rPr>
        <w:t>, al obligar a que actividades esenciales sean clasificadas bajo tarifas industriales, incrementando significativamente los costos, incrementando el precio final de los alimentos, reduciendo la competitividad frente a productos importados y generando condi</w:t>
      </w:r>
      <w:r>
        <w:rPr>
          <w:rFonts w:ascii="Century Gothic" w:eastAsia="Century Gothic" w:hAnsi="Century Gothic" w:cs="Century Gothic"/>
          <w:color w:val="000000"/>
          <w:sz w:val="24"/>
          <w:szCs w:val="24"/>
        </w:rPr>
        <w:t xml:space="preserve">ciones de desigualdad en el mercado, todo esto a pesar de que el artículo 4° de la Constitución reconoce el derecho a una alimentación nutritiva, suficiente y de calidad, cuando la conservación de alimentos se vuelve insostenible, se pierde producción, se </w:t>
      </w:r>
      <w:r>
        <w:rPr>
          <w:rFonts w:ascii="Century Gothic" w:eastAsia="Century Gothic" w:hAnsi="Century Gothic" w:cs="Century Gothic"/>
          <w:color w:val="000000"/>
          <w:sz w:val="24"/>
          <w:szCs w:val="24"/>
        </w:rPr>
        <w:t xml:space="preserve">encarece el acceso a los alimentos. </w:t>
      </w:r>
    </w:p>
    <w:p w14:paraId="44BD652B" w14:textId="77777777" w:rsidR="00DA6060" w:rsidRDefault="00A06F8D">
      <w:pPr>
        <w:spacing w:before="280" w:after="28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Desde una perspectiva de equidad energética, es indispensable reconocer que no todas las regiones ni actividades productivas enfrentan las mismas condiciones.</w:t>
      </w:r>
    </w:p>
    <w:p w14:paraId="30DF0EAB" w14:textId="77777777" w:rsidR="00DA6060" w:rsidRDefault="00A06F8D">
      <w:pPr>
        <w:spacing w:before="280" w:after="28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Nuestro campo del norte del país, depende intensamente de la</w:t>
      </w:r>
      <w:r>
        <w:rPr>
          <w:rFonts w:ascii="Century Gothic" w:eastAsia="Century Gothic" w:hAnsi="Century Gothic" w:cs="Century Gothic"/>
          <w:sz w:val="24"/>
          <w:szCs w:val="24"/>
        </w:rPr>
        <w:t xml:space="preserve"> energía al enfrentar condiciones climáticas extremas, y opera con márgenes de rentabilidad limitados. </w:t>
      </w:r>
    </w:p>
    <w:p w14:paraId="78428D1C" w14:textId="77777777" w:rsidR="00DA6060" w:rsidRDefault="00A06F8D">
      <w:pPr>
        <w:pBdr>
          <w:top w:val="nil"/>
          <w:left w:val="nil"/>
          <w:bottom w:val="nil"/>
          <w:right w:val="nil"/>
          <w:between w:val="nil"/>
        </w:pBdr>
        <w:spacing w:before="280" w:after="280" w:line="36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Y aquí es donde debemos ser muy claros, No estamos solicitando una tarifa hecha a la medida de unos cuantos sectores, ni un trato preferencial injustifi</w:t>
      </w:r>
      <w:r>
        <w:rPr>
          <w:rFonts w:ascii="Century Gothic" w:eastAsia="Century Gothic" w:hAnsi="Century Gothic" w:cs="Century Gothic"/>
          <w:color w:val="000000"/>
          <w:sz w:val="24"/>
          <w:szCs w:val="24"/>
        </w:rPr>
        <w:t xml:space="preserve">cado. Lo que estamos planteando es el reconocimiento de una </w:t>
      </w:r>
      <w:r>
        <w:rPr>
          <w:rFonts w:ascii="Century Gothic" w:eastAsia="Century Gothic" w:hAnsi="Century Gothic" w:cs="Century Gothic"/>
          <w:color w:val="000000"/>
          <w:sz w:val="24"/>
          <w:szCs w:val="24"/>
        </w:rPr>
        <w:lastRenderedPageBreak/>
        <w:t xml:space="preserve">realidad productiva, en donde la refrigeración forma parte esencial del sector primario dado que el mismo no sufre algún cambio que considere su industrialización. </w:t>
      </w:r>
    </w:p>
    <w:p w14:paraId="2C2C66F4" w14:textId="77777777" w:rsidR="00DA6060" w:rsidRDefault="00A06F8D">
      <w:pPr>
        <w:pBdr>
          <w:top w:val="nil"/>
          <w:left w:val="nil"/>
          <w:bottom w:val="nil"/>
          <w:right w:val="nil"/>
          <w:between w:val="nil"/>
        </w:pBdr>
        <w:spacing w:before="280" w:after="280" w:line="36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Por ello, una eventual adecuaci</w:t>
      </w:r>
      <w:r>
        <w:rPr>
          <w:rFonts w:ascii="Century Gothic" w:eastAsia="Century Gothic" w:hAnsi="Century Gothic" w:cs="Century Gothic"/>
          <w:color w:val="000000"/>
          <w:sz w:val="24"/>
          <w:szCs w:val="24"/>
        </w:rPr>
        <w:t>ón tarifaria no representaría un privilegio,</w:t>
      </w:r>
      <w:r>
        <w:rPr>
          <w:rFonts w:ascii="Century Gothic" w:eastAsia="Century Gothic" w:hAnsi="Century Gothic" w:cs="Century Gothic"/>
          <w:color w:val="000000"/>
          <w:sz w:val="24"/>
          <w:szCs w:val="24"/>
        </w:rPr>
        <w:br/>
        <w:t xml:space="preserve">sino una medida de equidad que beneficiaría de manera general al campo, reduciendo costos estructurales, fortaleciendo la competitividad nacional, y generando condiciones de competencia justa frente a productos </w:t>
      </w:r>
      <w:r>
        <w:rPr>
          <w:rFonts w:ascii="Century Gothic" w:eastAsia="Century Gothic" w:hAnsi="Century Gothic" w:cs="Century Gothic"/>
          <w:color w:val="000000"/>
          <w:sz w:val="24"/>
          <w:szCs w:val="24"/>
        </w:rPr>
        <w:t xml:space="preserve">extranjeros, que en muchos casos si cuentan con apoyos energéticos en su país de origen. </w:t>
      </w:r>
    </w:p>
    <w:p w14:paraId="3E767B2D" w14:textId="77777777" w:rsidR="00DA6060" w:rsidRDefault="00A06F8D">
      <w:pPr>
        <w:pBdr>
          <w:top w:val="nil"/>
          <w:left w:val="nil"/>
          <w:bottom w:val="nil"/>
          <w:right w:val="nil"/>
          <w:between w:val="nil"/>
        </w:pBdr>
        <w:spacing w:before="280" w:after="280" w:line="36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Por lo anteriormente expuesto y fundado, someto a la consideración de esta Honorable Asamblea el siguiente:</w:t>
      </w:r>
    </w:p>
    <w:p w14:paraId="626053B3" w14:textId="77777777" w:rsidR="00DA6060" w:rsidRDefault="00A06F8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center"/>
        <w:rPr>
          <w:rFonts w:ascii="Century Gothic" w:eastAsia="Century Gothic" w:hAnsi="Century Gothic" w:cs="Century Gothic"/>
          <w:b/>
          <w:bCs/>
          <w:color w:val="000000"/>
          <w:highlight w:val="white"/>
        </w:rPr>
      </w:pPr>
      <w:r>
        <w:rPr>
          <w:rFonts w:ascii="Century Gothic" w:eastAsia="Century Gothic" w:hAnsi="Century Gothic" w:cs="Century Gothic"/>
          <w:b/>
          <w:bCs/>
          <w:color w:val="000000"/>
          <w:highlight w:val="white"/>
        </w:rPr>
        <w:t>ACUERDO:</w:t>
      </w:r>
    </w:p>
    <w:p w14:paraId="2477D884" w14:textId="77777777" w:rsidR="00DA6060" w:rsidRDefault="00A06F8D">
      <w:pPr>
        <w:pBdr>
          <w:top w:val="nil"/>
          <w:left w:val="nil"/>
          <w:bottom w:val="nil"/>
          <w:right w:val="nil"/>
          <w:between w:val="nil"/>
        </w:pBdr>
        <w:spacing w:before="280" w:after="280" w:line="360" w:lineRule="auto"/>
        <w:jc w:val="both"/>
        <w:rPr>
          <w:rFonts w:ascii="Century Gothic" w:eastAsia="Century Gothic" w:hAnsi="Century Gothic" w:cs="Century Gothic"/>
          <w:color w:val="000000"/>
          <w:sz w:val="24"/>
          <w:szCs w:val="24"/>
        </w:rPr>
      </w:pPr>
      <w:proofErr w:type="gramStart"/>
      <w:r>
        <w:rPr>
          <w:rFonts w:ascii="Century Gothic" w:eastAsia="Century Gothic" w:hAnsi="Century Gothic" w:cs="Century Gothic"/>
          <w:b/>
          <w:bCs/>
          <w:sz w:val="24"/>
          <w:szCs w:val="24"/>
        </w:rPr>
        <w:t>Ú</w:t>
      </w:r>
      <w:r>
        <w:rPr>
          <w:rFonts w:ascii="Century Gothic" w:eastAsia="Century Gothic" w:hAnsi="Century Gothic" w:cs="Century Gothic"/>
          <w:b/>
          <w:bCs/>
          <w:color w:val="000000"/>
          <w:sz w:val="24"/>
          <w:szCs w:val="24"/>
        </w:rPr>
        <w:t>NICO.-</w:t>
      </w:r>
      <w:proofErr w:type="gramEnd"/>
      <w:r>
        <w:rPr>
          <w:rFonts w:ascii="Century Gothic" w:eastAsia="Century Gothic" w:hAnsi="Century Gothic" w:cs="Century Gothic"/>
          <w:b/>
          <w:bCs/>
          <w:color w:val="000000"/>
          <w:sz w:val="24"/>
          <w:szCs w:val="24"/>
        </w:rPr>
        <w:t xml:space="preserve"> </w:t>
      </w:r>
      <w:r>
        <w:rPr>
          <w:rFonts w:ascii="Century Gothic" w:eastAsia="Century Gothic" w:hAnsi="Century Gothic" w:cs="Century Gothic"/>
          <w:color w:val="000000"/>
          <w:sz w:val="24"/>
          <w:szCs w:val="24"/>
        </w:rPr>
        <w:t xml:space="preserve">La Sexagésima Octava Legislatura LXVIII, del Honorable Congreso del Estado de Chihuahua exhorta respetuosamente al Congreso de la Unión, así como a la </w:t>
      </w:r>
      <w:r>
        <w:rPr>
          <w:rFonts w:ascii="Century Gothic" w:eastAsia="Century Gothic" w:hAnsi="Century Gothic" w:cs="Century Gothic"/>
          <w:sz w:val="24"/>
          <w:szCs w:val="24"/>
        </w:rPr>
        <w:t>Secretaría</w:t>
      </w:r>
      <w:r>
        <w:rPr>
          <w:rFonts w:ascii="Century Gothic" w:eastAsia="Century Gothic" w:hAnsi="Century Gothic" w:cs="Century Gothic"/>
          <w:color w:val="000000"/>
          <w:sz w:val="24"/>
          <w:szCs w:val="24"/>
        </w:rPr>
        <w:t xml:space="preserve"> de Energía en su carácter de autoridad reguladora y supervisora de los sectores eléctrico e hidrocarburos, a la Comisión Nacional de Energía, así como a la Secretaría de Agricultura y Desarrollo Rural, para que, en el ámbito de sus atribuciones:</w:t>
      </w:r>
    </w:p>
    <w:p w14:paraId="24B9F54E" w14:textId="77777777" w:rsidR="00DA6060" w:rsidRDefault="00A06F8D">
      <w:pPr>
        <w:numPr>
          <w:ilvl w:val="0"/>
          <w:numId w:val="1"/>
        </w:numPr>
        <w:spacing w:before="280"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Analicen </w:t>
      </w:r>
      <w:r>
        <w:rPr>
          <w:rFonts w:ascii="Century Gothic" w:eastAsia="Century Gothic" w:hAnsi="Century Gothic" w:cs="Century Gothic"/>
          <w:sz w:val="24"/>
          <w:szCs w:val="24"/>
        </w:rPr>
        <w:t xml:space="preserve">y promuevan las adecuaciones normativas para reconocer la conservación </w:t>
      </w:r>
      <w:proofErr w:type="spellStart"/>
      <w:r>
        <w:rPr>
          <w:rFonts w:ascii="Century Gothic" w:eastAsia="Century Gothic" w:hAnsi="Century Gothic" w:cs="Century Gothic"/>
          <w:sz w:val="24"/>
          <w:szCs w:val="24"/>
        </w:rPr>
        <w:t>post-cosecha</w:t>
      </w:r>
      <w:proofErr w:type="spellEnd"/>
      <w:r>
        <w:rPr>
          <w:rFonts w:ascii="Century Gothic" w:eastAsia="Century Gothic" w:hAnsi="Century Gothic" w:cs="Century Gothic"/>
          <w:sz w:val="24"/>
          <w:szCs w:val="24"/>
        </w:rPr>
        <w:t xml:space="preserve"> mediante refrigeración como parte integral del proceso productivo primario, permitiendo su migración de tarifas industriales a tarifas de estímulo agrícola.</w:t>
      </w:r>
    </w:p>
    <w:p w14:paraId="0D047167" w14:textId="77777777" w:rsidR="00DA6060" w:rsidRDefault="00A06F8D">
      <w:pPr>
        <w:numPr>
          <w:ilvl w:val="0"/>
          <w:numId w:val="1"/>
        </w:num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Evalúen la viab</w:t>
      </w:r>
      <w:r>
        <w:rPr>
          <w:rFonts w:ascii="Century Gothic" w:eastAsia="Century Gothic" w:hAnsi="Century Gothic" w:cs="Century Gothic"/>
          <w:sz w:val="24"/>
          <w:szCs w:val="24"/>
        </w:rPr>
        <w:t>ilidad de establecer convenios de regularización o programas de apoyo específicos para atender el endeudamiento de 200 millones de pesos que asfixia al sector frutícola de Chihuahua, considerando las fallas en el suministro que han agravado dicha situación</w:t>
      </w:r>
      <w:r>
        <w:rPr>
          <w:rFonts w:ascii="Century Gothic" w:eastAsia="Century Gothic" w:hAnsi="Century Gothic" w:cs="Century Gothic"/>
          <w:sz w:val="24"/>
          <w:szCs w:val="24"/>
        </w:rPr>
        <w:t>.</w:t>
      </w:r>
    </w:p>
    <w:p w14:paraId="7E7F3B81" w14:textId="77777777" w:rsidR="00DA6060" w:rsidRDefault="00A06F8D">
      <w:pPr>
        <w:numPr>
          <w:ilvl w:val="0"/>
          <w:numId w:val="1"/>
        </w:numPr>
        <w:pBdr>
          <w:top w:val="nil"/>
          <w:left w:val="nil"/>
          <w:bottom w:val="nil"/>
          <w:right w:val="nil"/>
          <w:between w:val="nil"/>
        </w:pBdr>
        <w:shd w:val="clear" w:color="auto" w:fill="FFFFFF"/>
        <w:spacing w:after="280" w:line="360" w:lineRule="auto"/>
        <w:jc w:val="both"/>
        <w:rPr>
          <w:rFonts w:ascii="Century Gothic" w:eastAsia="Century Gothic" w:hAnsi="Century Gothic" w:cs="Century Gothic"/>
          <w:b/>
          <w:bCs/>
          <w:color w:val="000000"/>
          <w:sz w:val="24"/>
          <w:szCs w:val="24"/>
        </w:rPr>
      </w:pPr>
      <w:r>
        <w:rPr>
          <w:rFonts w:ascii="Century Gothic" w:eastAsia="Century Gothic" w:hAnsi="Century Gothic" w:cs="Century Gothic"/>
          <w:sz w:val="24"/>
          <w:szCs w:val="24"/>
        </w:rPr>
        <w:t xml:space="preserve">Diseñen e implementen políticas públicas que garanticen condiciones de </w:t>
      </w:r>
      <w:r>
        <w:rPr>
          <w:rFonts w:ascii="Century Gothic" w:eastAsia="Century Gothic" w:hAnsi="Century Gothic" w:cs="Century Gothic"/>
          <w:sz w:val="24"/>
          <w:szCs w:val="24"/>
        </w:rPr>
        <w:t>equidad energética</w:t>
      </w:r>
      <w:r>
        <w:rPr>
          <w:rFonts w:ascii="Century Gothic" w:eastAsia="Century Gothic" w:hAnsi="Century Gothic" w:cs="Century Gothic"/>
          <w:b/>
          <w:bCs/>
          <w:sz w:val="24"/>
          <w:szCs w:val="24"/>
        </w:rPr>
        <w:t>,</w:t>
      </w:r>
      <w:r>
        <w:rPr>
          <w:rFonts w:ascii="Century Gothic" w:eastAsia="Century Gothic" w:hAnsi="Century Gothic" w:cs="Century Gothic"/>
          <w:sz w:val="24"/>
          <w:szCs w:val="24"/>
        </w:rPr>
        <w:t xml:space="preserve"> fortaleciendo la competitividad del sector agroalimentario nacional y protegiendo la seguridad alimentaria </w:t>
      </w:r>
    </w:p>
    <w:p w14:paraId="721AC1D1" w14:textId="1F9C26CB" w:rsidR="00DA6060" w:rsidRDefault="00A06F8D">
      <w:pPr>
        <w:pBdr>
          <w:top w:val="nil"/>
          <w:left w:val="nil"/>
          <w:bottom w:val="nil"/>
          <w:right w:val="nil"/>
          <w:between w:val="nil"/>
        </w:pBdr>
        <w:shd w:val="clear" w:color="auto" w:fill="FFFFFF"/>
        <w:spacing w:before="280" w:after="280" w:line="360" w:lineRule="auto"/>
        <w:ind w:left="720"/>
        <w:jc w:val="both"/>
        <w:rPr>
          <w:rFonts w:ascii="Century Gothic" w:eastAsia="Century Gothic" w:hAnsi="Century Gothic" w:cs="Century Gothic"/>
          <w:sz w:val="24"/>
          <w:szCs w:val="24"/>
        </w:rPr>
      </w:pPr>
      <w:r>
        <w:rPr>
          <w:rFonts w:ascii="Century Gothic" w:eastAsia="Century Gothic" w:hAnsi="Century Gothic" w:cs="Century Gothic"/>
          <w:b/>
          <w:bCs/>
          <w:sz w:val="24"/>
          <w:szCs w:val="24"/>
        </w:rPr>
        <w:t xml:space="preserve">DADO </w:t>
      </w:r>
      <w:r>
        <w:rPr>
          <w:rFonts w:ascii="Century Gothic" w:eastAsia="Century Gothic" w:hAnsi="Century Gothic" w:cs="Century Gothic"/>
          <w:sz w:val="24"/>
          <w:szCs w:val="24"/>
        </w:rPr>
        <w:t>en el salón de sesiones del Poder Legislativo en la Ciudad de Chihuahua a veinti</w:t>
      </w:r>
      <w:r w:rsidR="005854E6">
        <w:rPr>
          <w:rFonts w:ascii="Century Gothic" w:eastAsia="Century Gothic" w:hAnsi="Century Gothic" w:cs="Century Gothic"/>
          <w:sz w:val="24"/>
          <w:szCs w:val="24"/>
        </w:rPr>
        <w:t>ocho</w:t>
      </w:r>
      <w:r>
        <w:rPr>
          <w:rFonts w:ascii="Century Gothic" w:eastAsia="Century Gothic" w:hAnsi="Century Gothic" w:cs="Century Gothic"/>
          <w:sz w:val="24"/>
          <w:szCs w:val="24"/>
        </w:rPr>
        <w:t xml:space="preserve"> de abril de dos mil veintiséis </w:t>
      </w:r>
    </w:p>
    <w:p w14:paraId="078A55CE" w14:textId="77777777" w:rsidR="00DA6060" w:rsidRDefault="00DA6060">
      <w:pPr>
        <w:pBdr>
          <w:top w:val="nil"/>
          <w:left w:val="nil"/>
          <w:bottom w:val="nil"/>
          <w:right w:val="nil"/>
          <w:between w:val="nil"/>
        </w:pBdr>
        <w:shd w:val="clear" w:color="auto" w:fill="FFFFFF"/>
        <w:spacing w:before="280" w:after="280" w:line="360" w:lineRule="auto"/>
        <w:ind w:left="720"/>
        <w:jc w:val="both"/>
        <w:rPr>
          <w:rFonts w:ascii="Century Gothic" w:eastAsia="Century Gothic" w:hAnsi="Century Gothic" w:cs="Century Gothic"/>
          <w:sz w:val="24"/>
          <w:szCs w:val="24"/>
        </w:rPr>
      </w:pPr>
    </w:p>
    <w:p w14:paraId="610A8272" w14:textId="77777777" w:rsidR="00DA6060" w:rsidRDefault="00DA6060">
      <w:pPr>
        <w:pBdr>
          <w:top w:val="nil"/>
          <w:left w:val="nil"/>
          <w:bottom w:val="nil"/>
          <w:right w:val="nil"/>
          <w:between w:val="nil"/>
        </w:pBdr>
        <w:shd w:val="clear" w:color="auto" w:fill="FFFFFF"/>
        <w:spacing w:before="280" w:after="280" w:line="360" w:lineRule="auto"/>
        <w:ind w:left="720"/>
        <w:jc w:val="both"/>
        <w:rPr>
          <w:rFonts w:ascii="Century Gothic" w:eastAsia="Century Gothic" w:hAnsi="Century Gothic" w:cs="Century Gothic"/>
          <w:sz w:val="24"/>
          <w:szCs w:val="24"/>
        </w:rPr>
      </w:pPr>
    </w:p>
    <w:p w14:paraId="6B3B3B9C" w14:textId="77777777" w:rsidR="00DA6060" w:rsidRDefault="00A06F8D">
      <w:pPr>
        <w:pBdr>
          <w:top w:val="nil"/>
          <w:left w:val="nil"/>
          <w:bottom w:val="nil"/>
          <w:right w:val="nil"/>
          <w:between w:val="nil"/>
        </w:pBdr>
        <w:shd w:val="clear" w:color="auto" w:fill="FFFFFF"/>
        <w:spacing w:before="280" w:after="280" w:line="360" w:lineRule="auto"/>
        <w:ind w:left="720"/>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A T E N T A M E N T E</w:t>
      </w:r>
    </w:p>
    <w:p w14:paraId="5A6AB499" w14:textId="77777777" w:rsidR="00DA6060" w:rsidRDefault="00A06F8D">
      <w:pPr>
        <w:pBdr>
          <w:top w:val="nil"/>
          <w:left w:val="nil"/>
          <w:bottom w:val="nil"/>
          <w:right w:val="nil"/>
          <w:between w:val="nil"/>
        </w:pBdr>
        <w:shd w:val="clear" w:color="auto" w:fill="FFFFFF"/>
        <w:spacing w:after="100" w:line="360" w:lineRule="auto"/>
        <w:ind w:left="720"/>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 xml:space="preserve">GRUPO PARLAMENTARIO DEL PARTIDO </w:t>
      </w:r>
      <w:r>
        <w:rPr>
          <w:rFonts w:ascii="Century Gothic" w:eastAsia="Century Gothic" w:hAnsi="Century Gothic" w:cs="Century Gothic"/>
          <w:b/>
          <w:bCs/>
        </w:rPr>
        <w:t>ACCIÓN</w:t>
      </w:r>
      <w:r>
        <w:rPr>
          <w:rFonts w:ascii="Century Gothic" w:eastAsia="Century Gothic" w:hAnsi="Century Gothic" w:cs="Century Gothic"/>
          <w:b/>
          <w:bCs/>
          <w:color w:val="000000"/>
        </w:rPr>
        <w:t xml:space="preserve"> NACIONAL</w:t>
      </w:r>
    </w:p>
    <w:p w14:paraId="4A9F4532" w14:textId="77777777" w:rsidR="00DA6060" w:rsidRDefault="00DA6060">
      <w:pPr>
        <w:pBdr>
          <w:top w:val="nil"/>
          <w:left w:val="nil"/>
          <w:bottom w:val="nil"/>
          <w:right w:val="nil"/>
          <w:between w:val="nil"/>
        </w:pBdr>
        <w:spacing w:line="360" w:lineRule="auto"/>
        <w:ind w:left="360"/>
        <w:jc w:val="center"/>
        <w:rPr>
          <w:rFonts w:ascii="Century Gothic" w:eastAsia="Century Gothic" w:hAnsi="Century Gothic" w:cs="Century Gothic"/>
          <w:b/>
          <w:bCs/>
          <w:color w:val="000000"/>
        </w:rPr>
      </w:pPr>
    </w:p>
    <w:p w14:paraId="5B2E736B" w14:textId="77777777" w:rsidR="00DA6060" w:rsidRDefault="00A06F8D">
      <w:pPr>
        <w:pBdr>
          <w:top w:val="nil"/>
          <w:left w:val="nil"/>
          <w:bottom w:val="nil"/>
          <w:right w:val="nil"/>
          <w:between w:val="nil"/>
        </w:pBdr>
        <w:spacing w:line="360" w:lineRule="auto"/>
        <w:ind w:left="360"/>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________________________________</w:t>
      </w:r>
    </w:p>
    <w:p w14:paraId="200EAB10" w14:textId="77777777" w:rsidR="00DA6060" w:rsidRDefault="00A06F8D">
      <w:pPr>
        <w:pBdr>
          <w:top w:val="nil"/>
          <w:left w:val="nil"/>
          <w:bottom w:val="nil"/>
          <w:right w:val="nil"/>
          <w:between w:val="nil"/>
        </w:pBdr>
        <w:tabs>
          <w:tab w:val="left" w:pos="6120"/>
        </w:tabs>
        <w:spacing w:line="360" w:lineRule="auto"/>
        <w:jc w:val="center"/>
        <w:rPr>
          <w:rFonts w:ascii="Century Gothic" w:eastAsia="Century Gothic" w:hAnsi="Century Gothic" w:cs="Century Gothic"/>
          <w:b/>
          <w:bCs/>
          <w:color w:val="000000"/>
          <w:highlight w:val="white"/>
        </w:rPr>
      </w:pPr>
      <w:r>
        <w:rPr>
          <w:rFonts w:ascii="Century Gothic" w:eastAsia="Century Gothic" w:hAnsi="Century Gothic" w:cs="Century Gothic"/>
          <w:b/>
          <w:bCs/>
          <w:color w:val="000000"/>
          <w:highlight w:val="white"/>
        </w:rPr>
        <w:t>DIP. JAIME TORRES AMAYA</w:t>
      </w:r>
    </w:p>
    <w:tbl>
      <w:tblPr>
        <w:tblStyle w:val="a"/>
        <w:tblW w:w="88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96"/>
        <w:gridCol w:w="4542"/>
      </w:tblGrid>
      <w:tr w:rsidR="00DA6060" w14:paraId="7D4952DE" w14:textId="77777777">
        <w:trPr>
          <w:trHeight w:val="929"/>
        </w:trPr>
        <w:tc>
          <w:tcPr>
            <w:tcW w:w="4296" w:type="dxa"/>
          </w:tcPr>
          <w:p w14:paraId="6DC53A75" w14:textId="77777777" w:rsidR="00DA6060" w:rsidRDefault="00DA6060">
            <w:pPr>
              <w:tabs>
                <w:tab w:val="left" w:pos="6120"/>
              </w:tabs>
              <w:spacing w:line="360" w:lineRule="auto"/>
              <w:jc w:val="center"/>
              <w:rPr>
                <w:rFonts w:ascii="Century Gothic" w:eastAsia="Century Gothic" w:hAnsi="Century Gothic" w:cs="Century Gothic"/>
                <w:b/>
                <w:bCs/>
                <w:color w:val="000000"/>
              </w:rPr>
            </w:pPr>
          </w:p>
          <w:p w14:paraId="42609CCE" w14:textId="77777777" w:rsidR="00DA6060" w:rsidRDefault="00A06F8D">
            <w:pPr>
              <w:tabs>
                <w:tab w:val="left" w:pos="6120"/>
              </w:tabs>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________________________________</w:t>
            </w:r>
          </w:p>
          <w:p w14:paraId="0F6C5FE2" w14:textId="77777777" w:rsidR="00DA6060" w:rsidRDefault="00A06F8D">
            <w:pPr>
              <w:tabs>
                <w:tab w:val="left" w:pos="6120"/>
              </w:tabs>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DIP. JOSÉ ALFREDO CHÁVEZ MADRID</w:t>
            </w:r>
          </w:p>
          <w:p w14:paraId="4BA71ACC" w14:textId="77777777" w:rsidR="00DA6060" w:rsidRDefault="00DA6060">
            <w:pPr>
              <w:tabs>
                <w:tab w:val="left" w:pos="6120"/>
              </w:tabs>
              <w:spacing w:line="360" w:lineRule="auto"/>
              <w:rPr>
                <w:rFonts w:ascii="Century Gothic" w:eastAsia="Century Gothic" w:hAnsi="Century Gothic" w:cs="Century Gothic"/>
              </w:rPr>
            </w:pPr>
          </w:p>
          <w:p w14:paraId="64BBD8B4" w14:textId="77777777" w:rsidR="00DA6060" w:rsidRDefault="00DA6060">
            <w:pPr>
              <w:tabs>
                <w:tab w:val="left" w:pos="6120"/>
              </w:tabs>
              <w:spacing w:line="360" w:lineRule="auto"/>
              <w:rPr>
                <w:rFonts w:ascii="Century Gothic" w:eastAsia="Century Gothic" w:hAnsi="Century Gothic" w:cs="Century Gothic"/>
              </w:rPr>
            </w:pPr>
          </w:p>
          <w:p w14:paraId="15754E01" w14:textId="77777777" w:rsidR="00DA6060" w:rsidRDefault="00DA6060">
            <w:pPr>
              <w:tabs>
                <w:tab w:val="left" w:pos="6120"/>
              </w:tabs>
              <w:spacing w:line="360" w:lineRule="auto"/>
              <w:rPr>
                <w:rFonts w:ascii="Century Gothic" w:eastAsia="Century Gothic" w:hAnsi="Century Gothic" w:cs="Century Gothic"/>
              </w:rPr>
            </w:pPr>
          </w:p>
          <w:p w14:paraId="503E4352" w14:textId="77777777" w:rsidR="00DA6060" w:rsidRDefault="00DA6060">
            <w:pPr>
              <w:tabs>
                <w:tab w:val="left" w:pos="6120"/>
              </w:tabs>
              <w:spacing w:line="360" w:lineRule="auto"/>
              <w:rPr>
                <w:rFonts w:ascii="Century Gothic" w:eastAsia="Century Gothic" w:hAnsi="Century Gothic" w:cs="Century Gothic"/>
              </w:rPr>
            </w:pPr>
          </w:p>
          <w:p w14:paraId="7FA97B26" w14:textId="77777777" w:rsidR="00DA6060" w:rsidRDefault="00DA6060">
            <w:pPr>
              <w:tabs>
                <w:tab w:val="left" w:pos="6120"/>
              </w:tabs>
              <w:spacing w:line="360" w:lineRule="auto"/>
              <w:rPr>
                <w:rFonts w:ascii="Century Gothic" w:eastAsia="Century Gothic" w:hAnsi="Century Gothic" w:cs="Century Gothic"/>
              </w:rPr>
            </w:pPr>
          </w:p>
          <w:p w14:paraId="23E66342" w14:textId="77777777" w:rsidR="00DA6060" w:rsidRDefault="00DA6060">
            <w:pPr>
              <w:tabs>
                <w:tab w:val="left" w:pos="6120"/>
              </w:tabs>
              <w:spacing w:line="360" w:lineRule="auto"/>
              <w:rPr>
                <w:rFonts w:ascii="Century Gothic" w:eastAsia="Century Gothic" w:hAnsi="Century Gothic" w:cs="Century Gothic"/>
              </w:rPr>
            </w:pPr>
          </w:p>
        </w:tc>
        <w:tc>
          <w:tcPr>
            <w:tcW w:w="4542" w:type="dxa"/>
          </w:tcPr>
          <w:p w14:paraId="587A9798" w14:textId="77777777" w:rsidR="00DA6060" w:rsidRDefault="00DA6060">
            <w:pPr>
              <w:tabs>
                <w:tab w:val="left" w:pos="6120"/>
              </w:tabs>
              <w:spacing w:line="360" w:lineRule="auto"/>
              <w:jc w:val="center"/>
              <w:rPr>
                <w:rFonts w:ascii="Century Gothic" w:eastAsia="Century Gothic" w:hAnsi="Century Gothic" w:cs="Century Gothic"/>
                <w:b/>
                <w:bCs/>
                <w:color w:val="000000"/>
              </w:rPr>
            </w:pPr>
          </w:p>
          <w:p w14:paraId="72167A08" w14:textId="77777777" w:rsidR="00DA6060" w:rsidRDefault="00A06F8D">
            <w:pPr>
              <w:tabs>
                <w:tab w:val="left" w:pos="6120"/>
              </w:tabs>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________________________________</w:t>
            </w:r>
          </w:p>
          <w:p w14:paraId="6354809C" w14:textId="77777777" w:rsidR="00DA6060" w:rsidRDefault="00A06F8D">
            <w:pPr>
              <w:tabs>
                <w:tab w:val="left" w:pos="6120"/>
              </w:tabs>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DIP. JORGE CARLOS</w:t>
            </w:r>
          </w:p>
          <w:p w14:paraId="3BD6DCAE" w14:textId="77777777" w:rsidR="00DA6060" w:rsidRDefault="00A06F8D">
            <w:pPr>
              <w:tabs>
                <w:tab w:val="left" w:pos="6120"/>
              </w:tabs>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SOTO PRIETO</w:t>
            </w:r>
          </w:p>
          <w:p w14:paraId="3CDCCA4A" w14:textId="77777777" w:rsidR="00DA6060" w:rsidRDefault="00DA6060">
            <w:pPr>
              <w:tabs>
                <w:tab w:val="left" w:pos="6120"/>
              </w:tabs>
              <w:spacing w:line="360" w:lineRule="auto"/>
              <w:jc w:val="center"/>
              <w:rPr>
                <w:rFonts w:ascii="Century Gothic" w:eastAsia="Century Gothic" w:hAnsi="Century Gothic" w:cs="Century Gothic"/>
                <w:color w:val="000000"/>
              </w:rPr>
            </w:pPr>
          </w:p>
        </w:tc>
      </w:tr>
      <w:tr w:rsidR="00DA6060" w14:paraId="241C0A24" w14:textId="77777777">
        <w:tc>
          <w:tcPr>
            <w:tcW w:w="4296" w:type="dxa"/>
          </w:tcPr>
          <w:p w14:paraId="00FD14A0" w14:textId="77777777" w:rsidR="00DA6060" w:rsidRDefault="00DA6060">
            <w:pPr>
              <w:tabs>
                <w:tab w:val="left" w:pos="6120"/>
              </w:tabs>
              <w:spacing w:line="360" w:lineRule="auto"/>
              <w:rPr>
                <w:rFonts w:ascii="Century Gothic" w:eastAsia="Century Gothic" w:hAnsi="Century Gothic" w:cs="Century Gothic"/>
                <w:b/>
                <w:bCs/>
                <w:color w:val="000000"/>
              </w:rPr>
            </w:pPr>
          </w:p>
          <w:p w14:paraId="080CE8EA" w14:textId="77777777" w:rsidR="00DA6060" w:rsidRDefault="00A06F8D">
            <w:pPr>
              <w:tabs>
                <w:tab w:val="left" w:pos="6120"/>
              </w:tabs>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________________________________</w:t>
            </w:r>
          </w:p>
          <w:p w14:paraId="7250019E" w14:textId="77777777" w:rsidR="00DA6060" w:rsidRDefault="00A06F8D">
            <w:pPr>
              <w:tabs>
                <w:tab w:val="left" w:pos="6120"/>
              </w:tabs>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DIP. ARTURO ZUBIA</w:t>
            </w:r>
          </w:p>
          <w:p w14:paraId="025B00FA" w14:textId="77777777" w:rsidR="00DA6060" w:rsidRDefault="00A06F8D">
            <w:pPr>
              <w:tabs>
                <w:tab w:val="left" w:pos="6120"/>
              </w:tabs>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FERNÁNDEZ</w:t>
            </w:r>
          </w:p>
          <w:p w14:paraId="78412858" w14:textId="77777777" w:rsidR="00DA6060" w:rsidRDefault="00DA6060">
            <w:pPr>
              <w:tabs>
                <w:tab w:val="left" w:pos="6120"/>
              </w:tabs>
              <w:spacing w:line="360" w:lineRule="auto"/>
              <w:jc w:val="center"/>
              <w:rPr>
                <w:rFonts w:ascii="Century Gothic" w:eastAsia="Century Gothic" w:hAnsi="Century Gothic" w:cs="Century Gothic"/>
                <w:color w:val="000000"/>
              </w:rPr>
            </w:pPr>
          </w:p>
        </w:tc>
        <w:tc>
          <w:tcPr>
            <w:tcW w:w="4542" w:type="dxa"/>
          </w:tcPr>
          <w:p w14:paraId="76B5BAA5" w14:textId="77777777" w:rsidR="00DA6060" w:rsidRDefault="00DA6060">
            <w:pPr>
              <w:tabs>
                <w:tab w:val="left" w:pos="6120"/>
              </w:tabs>
              <w:spacing w:line="360" w:lineRule="auto"/>
              <w:rPr>
                <w:rFonts w:ascii="Century Gothic" w:eastAsia="Century Gothic" w:hAnsi="Century Gothic" w:cs="Century Gothic"/>
                <w:b/>
                <w:bCs/>
                <w:color w:val="000000"/>
              </w:rPr>
            </w:pPr>
          </w:p>
          <w:p w14:paraId="34C63478" w14:textId="77777777" w:rsidR="00DA6060" w:rsidRDefault="00A06F8D">
            <w:pPr>
              <w:tabs>
                <w:tab w:val="left" w:pos="6120"/>
              </w:tabs>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_________________________________</w:t>
            </w:r>
          </w:p>
          <w:p w14:paraId="32D7A20E" w14:textId="77777777" w:rsidR="00DA6060" w:rsidRDefault="00A06F8D">
            <w:pPr>
              <w:tabs>
                <w:tab w:val="left" w:pos="6120"/>
              </w:tabs>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DIP. CARLOS ALFREDO OLSON SAN VICENTE</w:t>
            </w:r>
          </w:p>
          <w:p w14:paraId="1570D159" w14:textId="77777777" w:rsidR="00DA6060" w:rsidRDefault="00DA6060">
            <w:pPr>
              <w:tabs>
                <w:tab w:val="left" w:pos="6120"/>
              </w:tabs>
              <w:spacing w:line="360" w:lineRule="auto"/>
              <w:jc w:val="center"/>
              <w:rPr>
                <w:rFonts w:ascii="Century Gothic" w:eastAsia="Century Gothic" w:hAnsi="Century Gothic" w:cs="Century Gothic"/>
                <w:color w:val="000000"/>
              </w:rPr>
            </w:pPr>
          </w:p>
        </w:tc>
      </w:tr>
      <w:tr w:rsidR="00DA6060" w14:paraId="15087A87" w14:textId="77777777">
        <w:tc>
          <w:tcPr>
            <w:tcW w:w="4296" w:type="dxa"/>
          </w:tcPr>
          <w:p w14:paraId="62BDD381" w14:textId="77777777" w:rsidR="00DA6060" w:rsidRDefault="00DA6060">
            <w:pPr>
              <w:tabs>
                <w:tab w:val="left" w:pos="6120"/>
              </w:tabs>
              <w:spacing w:line="360" w:lineRule="auto"/>
              <w:jc w:val="center"/>
              <w:rPr>
                <w:rFonts w:ascii="Century Gothic" w:eastAsia="Century Gothic" w:hAnsi="Century Gothic" w:cs="Century Gothic"/>
                <w:b/>
                <w:bCs/>
                <w:color w:val="000000"/>
              </w:rPr>
            </w:pPr>
          </w:p>
          <w:p w14:paraId="2767E032" w14:textId="77777777" w:rsidR="00DA6060" w:rsidRDefault="00DA6060">
            <w:pPr>
              <w:tabs>
                <w:tab w:val="left" w:pos="6120"/>
              </w:tabs>
              <w:spacing w:line="360" w:lineRule="auto"/>
              <w:jc w:val="center"/>
              <w:rPr>
                <w:rFonts w:ascii="Century Gothic" w:eastAsia="Century Gothic" w:hAnsi="Century Gothic" w:cs="Century Gothic"/>
                <w:b/>
                <w:bCs/>
                <w:color w:val="000000"/>
              </w:rPr>
            </w:pPr>
          </w:p>
          <w:p w14:paraId="571099F5" w14:textId="77777777" w:rsidR="00DA6060" w:rsidRDefault="00A06F8D">
            <w:pPr>
              <w:tabs>
                <w:tab w:val="left" w:pos="6120"/>
              </w:tabs>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________________________________</w:t>
            </w:r>
          </w:p>
          <w:p w14:paraId="32EF23E5" w14:textId="77777777" w:rsidR="00DA6060" w:rsidRDefault="00A06F8D">
            <w:pPr>
              <w:tabs>
                <w:tab w:val="left" w:pos="6120"/>
              </w:tabs>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DIP. EDNA XÓCHITL CONTRERAS</w:t>
            </w:r>
          </w:p>
          <w:p w14:paraId="1B40E481" w14:textId="77777777" w:rsidR="00DA6060" w:rsidRDefault="00A06F8D">
            <w:pPr>
              <w:tabs>
                <w:tab w:val="left" w:pos="6120"/>
              </w:tabs>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HERRERA</w:t>
            </w:r>
          </w:p>
          <w:p w14:paraId="238AFA50" w14:textId="77777777" w:rsidR="00DA6060" w:rsidRDefault="00DA6060">
            <w:pPr>
              <w:tabs>
                <w:tab w:val="left" w:pos="6120"/>
              </w:tabs>
              <w:spacing w:line="360" w:lineRule="auto"/>
              <w:jc w:val="center"/>
              <w:rPr>
                <w:rFonts w:ascii="Century Gothic" w:eastAsia="Century Gothic" w:hAnsi="Century Gothic" w:cs="Century Gothic"/>
                <w:color w:val="000000"/>
              </w:rPr>
            </w:pPr>
          </w:p>
        </w:tc>
        <w:tc>
          <w:tcPr>
            <w:tcW w:w="4542" w:type="dxa"/>
          </w:tcPr>
          <w:p w14:paraId="25B1938D" w14:textId="77777777" w:rsidR="00DA6060" w:rsidRDefault="00DA6060">
            <w:pPr>
              <w:tabs>
                <w:tab w:val="left" w:pos="6120"/>
              </w:tabs>
              <w:spacing w:line="360" w:lineRule="auto"/>
              <w:jc w:val="center"/>
              <w:rPr>
                <w:rFonts w:ascii="Century Gothic" w:eastAsia="Century Gothic" w:hAnsi="Century Gothic" w:cs="Century Gothic"/>
                <w:b/>
                <w:bCs/>
                <w:color w:val="000000"/>
              </w:rPr>
            </w:pPr>
          </w:p>
          <w:p w14:paraId="28763C73" w14:textId="77777777" w:rsidR="00DA6060" w:rsidRDefault="00DA6060">
            <w:pPr>
              <w:tabs>
                <w:tab w:val="left" w:pos="6120"/>
              </w:tabs>
              <w:spacing w:line="360" w:lineRule="auto"/>
              <w:jc w:val="center"/>
              <w:rPr>
                <w:rFonts w:ascii="Century Gothic" w:eastAsia="Century Gothic" w:hAnsi="Century Gothic" w:cs="Century Gothic"/>
                <w:b/>
                <w:bCs/>
                <w:color w:val="000000"/>
              </w:rPr>
            </w:pPr>
          </w:p>
          <w:p w14:paraId="5AF9D268" w14:textId="77777777" w:rsidR="00DA6060" w:rsidRDefault="00A06F8D">
            <w:pPr>
              <w:tabs>
                <w:tab w:val="left" w:pos="6120"/>
              </w:tabs>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__________________________________</w:t>
            </w:r>
          </w:p>
          <w:p w14:paraId="3D09B653" w14:textId="77777777" w:rsidR="00DA6060" w:rsidRDefault="00A06F8D">
            <w:pPr>
              <w:tabs>
                <w:tab w:val="left" w:pos="6120"/>
              </w:tabs>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DIP. JOCELINE VEGA VARGAS</w:t>
            </w:r>
          </w:p>
          <w:p w14:paraId="38A46020" w14:textId="77777777" w:rsidR="00DA6060" w:rsidRDefault="00DA6060">
            <w:pPr>
              <w:tabs>
                <w:tab w:val="left" w:pos="6120"/>
              </w:tabs>
              <w:spacing w:line="360" w:lineRule="auto"/>
              <w:jc w:val="center"/>
              <w:rPr>
                <w:rFonts w:ascii="Century Gothic" w:eastAsia="Century Gothic" w:hAnsi="Century Gothic" w:cs="Century Gothic"/>
                <w:color w:val="000000"/>
              </w:rPr>
            </w:pPr>
          </w:p>
        </w:tc>
      </w:tr>
      <w:tr w:rsidR="00DA6060" w14:paraId="28DE3D9C" w14:textId="77777777">
        <w:tc>
          <w:tcPr>
            <w:tcW w:w="4296" w:type="dxa"/>
          </w:tcPr>
          <w:p w14:paraId="01514ACA" w14:textId="77777777" w:rsidR="00DA6060" w:rsidRDefault="00DA6060">
            <w:pPr>
              <w:tabs>
                <w:tab w:val="left" w:pos="6120"/>
              </w:tabs>
              <w:spacing w:line="360" w:lineRule="auto"/>
              <w:jc w:val="center"/>
              <w:rPr>
                <w:rFonts w:ascii="Century Gothic" w:eastAsia="Century Gothic" w:hAnsi="Century Gothic" w:cs="Century Gothic"/>
                <w:b/>
                <w:bCs/>
                <w:color w:val="000000"/>
              </w:rPr>
            </w:pPr>
          </w:p>
          <w:p w14:paraId="26AECE46" w14:textId="77777777" w:rsidR="00DA6060" w:rsidRDefault="00DA6060">
            <w:pPr>
              <w:tabs>
                <w:tab w:val="left" w:pos="6120"/>
              </w:tabs>
              <w:spacing w:line="360" w:lineRule="auto"/>
              <w:jc w:val="center"/>
              <w:rPr>
                <w:rFonts w:ascii="Century Gothic" w:eastAsia="Century Gothic" w:hAnsi="Century Gothic" w:cs="Century Gothic"/>
                <w:b/>
                <w:bCs/>
                <w:color w:val="000000"/>
              </w:rPr>
            </w:pPr>
          </w:p>
          <w:p w14:paraId="1B2C1153" w14:textId="77777777" w:rsidR="00DA6060" w:rsidRDefault="00A06F8D">
            <w:pPr>
              <w:tabs>
                <w:tab w:val="left" w:pos="6120"/>
              </w:tabs>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__________________________________</w:t>
            </w:r>
          </w:p>
          <w:p w14:paraId="04A15D7B" w14:textId="77777777" w:rsidR="00DA6060" w:rsidRDefault="00A06F8D">
            <w:pPr>
              <w:tabs>
                <w:tab w:val="left" w:pos="6120"/>
              </w:tabs>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DIP. ROBERTO MARCELINO CARREÓN HUITRÓN</w:t>
            </w:r>
          </w:p>
          <w:p w14:paraId="3D8BFBFB" w14:textId="77777777" w:rsidR="00DA6060" w:rsidRDefault="00DA6060">
            <w:pPr>
              <w:tabs>
                <w:tab w:val="left" w:pos="3281"/>
              </w:tabs>
              <w:spacing w:line="360" w:lineRule="auto"/>
              <w:jc w:val="center"/>
              <w:rPr>
                <w:rFonts w:ascii="Century Gothic" w:eastAsia="Century Gothic" w:hAnsi="Century Gothic" w:cs="Century Gothic"/>
                <w:color w:val="000000"/>
              </w:rPr>
            </w:pPr>
          </w:p>
        </w:tc>
        <w:tc>
          <w:tcPr>
            <w:tcW w:w="4542" w:type="dxa"/>
          </w:tcPr>
          <w:p w14:paraId="3E4EA888" w14:textId="77777777" w:rsidR="00DA6060" w:rsidRDefault="00DA6060">
            <w:pPr>
              <w:tabs>
                <w:tab w:val="left" w:pos="6120"/>
              </w:tabs>
              <w:spacing w:line="360" w:lineRule="auto"/>
              <w:jc w:val="center"/>
              <w:rPr>
                <w:rFonts w:ascii="Century Gothic" w:eastAsia="Century Gothic" w:hAnsi="Century Gothic" w:cs="Century Gothic"/>
                <w:b/>
                <w:bCs/>
                <w:color w:val="000000"/>
              </w:rPr>
            </w:pPr>
          </w:p>
          <w:p w14:paraId="6AA4518E" w14:textId="77777777" w:rsidR="00DA6060" w:rsidRDefault="00DA6060">
            <w:pPr>
              <w:tabs>
                <w:tab w:val="left" w:pos="6120"/>
              </w:tabs>
              <w:spacing w:line="360" w:lineRule="auto"/>
              <w:jc w:val="center"/>
              <w:rPr>
                <w:rFonts w:ascii="Century Gothic" w:eastAsia="Century Gothic" w:hAnsi="Century Gothic" w:cs="Century Gothic"/>
                <w:b/>
                <w:bCs/>
                <w:color w:val="000000"/>
              </w:rPr>
            </w:pPr>
          </w:p>
          <w:p w14:paraId="3CD9A0DC" w14:textId="77777777" w:rsidR="00DA6060" w:rsidRDefault="00A06F8D">
            <w:pPr>
              <w:tabs>
                <w:tab w:val="left" w:pos="6120"/>
              </w:tabs>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__________________________________</w:t>
            </w:r>
          </w:p>
          <w:p w14:paraId="03FCDD76" w14:textId="77777777" w:rsidR="00DA6060" w:rsidRDefault="00A06F8D">
            <w:pPr>
              <w:tabs>
                <w:tab w:val="left" w:pos="6120"/>
              </w:tabs>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DIP. YESENIA GUADALUPE REYES CALZADÍAS</w:t>
            </w:r>
          </w:p>
          <w:p w14:paraId="16C89A90" w14:textId="77777777" w:rsidR="00DA6060" w:rsidRDefault="00DA6060">
            <w:pPr>
              <w:tabs>
                <w:tab w:val="left" w:pos="6120"/>
              </w:tabs>
              <w:spacing w:line="360" w:lineRule="auto"/>
              <w:jc w:val="center"/>
              <w:rPr>
                <w:rFonts w:ascii="Century Gothic" w:eastAsia="Century Gothic" w:hAnsi="Century Gothic" w:cs="Century Gothic"/>
                <w:color w:val="000000"/>
              </w:rPr>
            </w:pPr>
          </w:p>
        </w:tc>
      </w:tr>
      <w:tr w:rsidR="00DA6060" w14:paraId="0BF20F68" w14:textId="77777777">
        <w:tc>
          <w:tcPr>
            <w:tcW w:w="4296" w:type="dxa"/>
          </w:tcPr>
          <w:p w14:paraId="70EE6575" w14:textId="77777777" w:rsidR="00DA6060" w:rsidRDefault="00DA6060">
            <w:pPr>
              <w:tabs>
                <w:tab w:val="left" w:pos="6120"/>
              </w:tabs>
              <w:spacing w:line="360" w:lineRule="auto"/>
              <w:rPr>
                <w:rFonts w:ascii="Century Gothic" w:eastAsia="Century Gothic" w:hAnsi="Century Gothic" w:cs="Century Gothic"/>
                <w:b/>
                <w:bCs/>
                <w:color w:val="000000"/>
              </w:rPr>
            </w:pPr>
          </w:p>
          <w:p w14:paraId="04B726E7" w14:textId="77777777" w:rsidR="00DA6060" w:rsidRDefault="00DA6060">
            <w:pPr>
              <w:tabs>
                <w:tab w:val="left" w:pos="6120"/>
              </w:tabs>
              <w:spacing w:line="360" w:lineRule="auto"/>
              <w:jc w:val="center"/>
              <w:rPr>
                <w:rFonts w:ascii="Century Gothic" w:eastAsia="Century Gothic" w:hAnsi="Century Gothic" w:cs="Century Gothic"/>
                <w:b/>
                <w:bCs/>
                <w:color w:val="000000"/>
              </w:rPr>
            </w:pPr>
          </w:p>
          <w:p w14:paraId="015C26E4" w14:textId="77777777" w:rsidR="00DA6060" w:rsidRDefault="00A06F8D">
            <w:pPr>
              <w:tabs>
                <w:tab w:val="left" w:pos="6120"/>
              </w:tabs>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__________________________________</w:t>
            </w:r>
          </w:p>
          <w:p w14:paraId="474CAA6E" w14:textId="77777777" w:rsidR="00DA6060" w:rsidRDefault="00A06F8D">
            <w:pPr>
              <w:tabs>
                <w:tab w:val="left" w:pos="6120"/>
              </w:tabs>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DIP. CARLA YAMILETH RIVAS MARTÍNEZ</w:t>
            </w:r>
          </w:p>
        </w:tc>
        <w:tc>
          <w:tcPr>
            <w:tcW w:w="4542" w:type="dxa"/>
          </w:tcPr>
          <w:p w14:paraId="6333213E" w14:textId="77777777" w:rsidR="00DA6060" w:rsidRDefault="00DA6060">
            <w:pPr>
              <w:tabs>
                <w:tab w:val="left" w:pos="6120"/>
              </w:tabs>
              <w:spacing w:line="360" w:lineRule="auto"/>
              <w:rPr>
                <w:rFonts w:ascii="Century Gothic" w:eastAsia="Century Gothic" w:hAnsi="Century Gothic" w:cs="Century Gothic"/>
                <w:b/>
                <w:bCs/>
                <w:color w:val="000000"/>
              </w:rPr>
            </w:pPr>
          </w:p>
          <w:p w14:paraId="3B8F2050" w14:textId="77777777" w:rsidR="00DA6060" w:rsidRDefault="00DA6060">
            <w:pPr>
              <w:tabs>
                <w:tab w:val="left" w:pos="6120"/>
              </w:tabs>
              <w:spacing w:line="360" w:lineRule="auto"/>
              <w:jc w:val="center"/>
              <w:rPr>
                <w:rFonts w:ascii="Century Gothic" w:eastAsia="Century Gothic" w:hAnsi="Century Gothic" w:cs="Century Gothic"/>
                <w:b/>
                <w:bCs/>
                <w:color w:val="000000"/>
              </w:rPr>
            </w:pPr>
          </w:p>
          <w:p w14:paraId="7CD78044" w14:textId="77777777" w:rsidR="00DA6060" w:rsidRDefault="00A06F8D">
            <w:pPr>
              <w:tabs>
                <w:tab w:val="left" w:pos="6120"/>
              </w:tabs>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__________________________________</w:t>
            </w:r>
          </w:p>
          <w:p w14:paraId="72609D6C" w14:textId="77777777" w:rsidR="00DA6060" w:rsidRDefault="00A06F8D">
            <w:pPr>
              <w:tabs>
                <w:tab w:val="left" w:pos="6120"/>
              </w:tabs>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DIP. NANCY JANETH F</w:t>
            </w:r>
            <w:r>
              <w:rPr>
                <w:rFonts w:ascii="Century Gothic" w:eastAsia="Century Gothic" w:hAnsi="Century Gothic" w:cs="Century Gothic"/>
                <w:b/>
                <w:bCs/>
              </w:rPr>
              <w:t xml:space="preserve">RIAS </w:t>
            </w:r>
            <w:proofErr w:type="spellStart"/>
            <w:r>
              <w:rPr>
                <w:rFonts w:ascii="Century Gothic" w:eastAsia="Century Gothic" w:hAnsi="Century Gothic" w:cs="Century Gothic"/>
                <w:b/>
                <w:bCs/>
              </w:rPr>
              <w:t>FRIAS</w:t>
            </w:r>
            <w:proofErr w:type="spellEnd"/>
          </w:p>
          <w:p w14:paraId="7F8427A6" w14:textId="77777777" w:rsidR="00DA6060" w:rsidRDefault="00DA6060">
            <w:pPr>
              <w:tabs>
                <w:tab w:val="left" w:pos="6120"/>
              </w:tabs>
              <w:spacing w:after="160" w:line="360" w:lineRule="auto"/>
              <w:jc w:val="center"/>
              <w:rPr>
                <w:rFonts w:ascii="Century Gothic" w:eastAsia="Century Gothic" w:hAnsi="Century Gothic" w:cs="Century Gothic"/>
                <w:b/>
                <w:bCs/>
                <w:color w:val="000000"/>
              </w:rPr>
            </w:pPr>
          </w:p>
        </w:tc>
      </w:tr>
      <w:tr w:rsidR="00DA6060" w14:paraId="5500F921" w14:textId="77777777">
        <w:tc>
          <w:tcPr>
            <w:tcW w:w="4296" w:type="dxa"/>
          </w:tcPr>
          <w:p w14:paraId="6045C53F" w14:textId="77777777" w:rsidR="00DA6060" w:rsidRDefault="00DA6060">
            <w:pPr>
              <w:tabs>
                <w:tab w:val="left" w:pos="6120"/>
              </w:tabs>
              <w:spacing w:line="360" w:lineRule="auto"/>
              <w:rPr>
                <w:rFonts w:ascii="Century Gothic" w:eastAsia="Century Gothic" w:hAnsi="Century Gothic" w:cs="Century Gothic"/>
                <w:b/>
                <w:bCs/>
                <w:color w:val="000000"/>
              </w:rPr>
            </w:pPr>
          </w:p>
          <w:p w14:paraId="6FACF220" w14:textId="77777777" w:rsidR="00DA6060" w:rsidRDefault="00DA6060">
            <w:pPr>
              <w:tabs>
                <w:tab w:val="left" w:pos="6120"/>
              </w:tabs>
              <w:spacing w:line="360" w:lineRule="auto"/>
              <w:rPr>
                <w:rFonts w:ascii="Century Gothic" w:eastAsia="Century Gothic" w:hAnsi="Century Gothic" w:cs="Century Gothic"/>
                <w:b/>
                <w:bCs/>
                <w:color w:val="000000"/>
              </w:rPr>
            </w:pPr>
          </w:p>
          <w:p w14:paraId="58D1B993" w14:textId="77777777" w:rsidR="00DA6060" w:rsidRDefault="00A06F8D">
            <w:pPr>
              <w:tabs>
                <w:tab w:val="left" w:pos="6120"/>
              </w:tabs>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__________________________________</w:t>
            </w:r>
          </w:p>
          <w:p w14:paraId="00C9114D" w14:textId="77777777" w:rsidR="00DA6060" w:rsidRDefault="00A06F8D">
            <w:pPr>
              <w:tabs>
                <w:tab w:val="left" w:pos="6120"/>
              </w:tabs>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DIP. SAÚL MIRELES CORRAL</w:t>
            </w:r>
          </w:p>
          <w:p w14:paraId="3CA962BB" w14:textId="77777777" w:rsidR="00DA6060" w:rsidRDefault="00DA6060">
            <w:pPr>
              <w:tabs>
                <w:tab w:val="left" w:pos="6120"/>
              </w:tabs>
              <w:spacing w:line="360" w:lineRule="auto"/>
              <w:jc w:val="center"/>
              <w:rPr>
                <w:rFonts w:ascii="Century Gothic" w:eastAsia="Century Gothic" w:hAnsi="Century Gothic" w:cs="Century Gothic"/>
                <w:color w:val="000000"/>
              </w:rPr>
            </w:pPr>
          </w:p>
        </w:tc>
        <w:tc>
          <w:tcPr>
            <w:tcW w:w="4542" w:type="dxa"/>
          </w:tcPr>
          <w:p w14:paraId="493D7CC5" w14:textId="77777777" w:rsidR="00DA6060" w:rsidRDefault="00DA6060">
            <w:pPr>
              <w:tabs>
                <w:tab w:val="left" w:pos="6120"/>
              </w:tabs>
              <w:spacing w:line="360" w:lineRule="auto"/>
              <w:jc w:val="center"/>
              <w:rPr>
                <w:rFonts w:ascii="Century Gothic" w:eastAsia="Century Gothic" w:hAnsi="Century Gothic" w:cs="Century Gothic"/>
                <w:color w:val="000000"/>
              </w:rPr>
            </w:pPr>
          </w:p>
          <w:p w14:paraId="56E878E4" w14:textId="77777777" w:rsidR="00DA6060" w:rsidRDefault="00DA6060">
            <w:pPr>
              <w:tabs>
                <w:tab w:val="left" w:pos="6120"/>
              </w:tabs>
              <w:spacing w:line="360" w:lineRule="auto"/>
              <w:jc w:val="center"/>
              <w:rPr>
                <w:rFonts w:ascii="Century Gothic" w:eastAsia="Century Gothic" w:hAnsi="Century Gothic" w:cs="Century Gothic"/>
                <w:color w:val="000000"/>
              </w:rPr>
            </w:pPr>
          </w:p>
          <w:p w14:paraId="2F72AF2D" w14:textId="77777777" w:rsidR="00DA6060" w:rsidRDefault="00A06F8D">
            <w:pPr>
              <w:tabs>
                <w:tab w:val="left" w:pos="6120"/>
              </w:tabs>
              <w:spacing w:line="360" w:lineRule="auto"/>
              <w:jc w:val="center"/>
              <w:rPr>
                <w:rFonts w:ascii="Century Gothic" w:eastAsia="Century Gothic" w:hAnsi="Century Gothic" w:cs="Century Gothic"/>
                <w:color w:val="000000"/>
              </w:rPr>
            </w:pPr>
            <w:r>
              <w:rPr>
                <w:rFonts w:ascii="Century Gothic" w:eastAsia="Century Gothic" w:hAnsi="Century Gothic" w:cs="Century Gothic"/>
                <w:color w:val="000000"/>
              </w:rPr>
              <w:t>_______________________________</w:t>
            </w:r>
          </w:p>
          <w:p w14:paraId="5DB71DD9" w14:textId="77777777" w:rsidR="00DA6060" w:rsidRDefault="00A06F8D">
            <w:pPr>
              <w:tabs>
                <w:tab w:val="left" w:pos="6120"/>
              </w:tabs>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 xml:space="preserve">DIP. ISMAEL PÉREZ PAVÍA </w:t>
            </w:r>
          </w:p>
        </w:tc>
      </w:tr>
    </w:tbl>
    <w:p w14:paraId="21624507" w14:textId="77777777" w:rsidR="00DA6060" w:rsidRDefault="00DA6060">
      <w:pPr>
        <w:pBdr>
          <w:top w:val="nil"/>
          <w:left w:val="nil"/>
          <w:bottom w:val="nil"/>
          <w:right w:val="nil"/>
          <w:between w:val="nil"/>
        </w:pBdr>
        <w:tabs>
          <w:tab w:val="left" w:pos="6120"/>
        </w:tabs>
        <w:spacing w:after="0" w:line="360" w:lineRule="auto"/>
        <w:ind w:left="720"/>
        <w:jc w:val="both"/>
        <w:rPr>
          <w:rFonts w:ascii="Century Gothic" w:eastAsia="Century Gothic" w:hAnsi="Century Gothic" w:cs="Century Gothic"/>
          <w:color w:val="000000"/>
        </w:rPr>
      </w:pPr>
    </w:p>
    <w:p w14:paraId="51FECF72" w14:textId="77777777" w:rsidR="00DA6060" w:rsidRDefault="00A06F8D">
      <w:pPr>
        <w:pBdr>
          <w:top w:val="nil"/>
          <w:left w:val="nil"/>
          <w:bottom w:val="nil"/>
          <w:right w:val="nil"/>
          <w:between w:val="nil"/>
        </w:pBdr>
        <w:tabs>
          <w:tab w:val="left" w:pos="6120"/>
        </w:tabs>
        <w:spacing w:line="360" w:lineRule="auto"/>
        <w:ind w:left="720"/>
        <w:jc w:val="both"/>
        <w:rPr>
          <w:rFonts w:ascii="Century Gothic" w:eastAsia="Century Gothic" w:hAnsi="Century Gothic" w:cs="Century Gothic"/>
          <w:color w:val="000000"/>
        </w:rPr>
      </w:pPr>
      <w:r>
        <w:rPr>
          <w:rFonts w:ascii="Century Gothic" w:eastAsia="Century Gothic" w:hAnsi="Century Gothic" w:cs="Century Gothic"/>
          <w:color w:val="000000"/>
        </w:rPr>
        <w:t>Estas páginas son utilizadas para la presentación de Proposición de Punto de Acuerdo a cargo del Grupo Parlamentario del Partido Acción Nacional</w:t>
      </w:r>
    </w:p>
    <w:sectPr w:rsidR="00DA6060">
      <w:head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5A599" w14:textId="77777777" w:rsidR="00000000" w:rsidRDefault="00A06F8D">
      <w:pPr>
        <w:spacing w:after="0" w:line="240" w:lineRule="auto"/>
      </w:pPr>
      <w:r>
        <w:separator/>
      </w:r>
    </w:p>
  </w:endnote>
  <w:endnote w:type="continuationSeparator" w:id="0">
    <w:p w14:paraId="5D8EAE6E" w14:textId="77777777" w:rsidR="00000000" w:rsidRDefault="00A06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77E4322-4A3D-4243-B17B-B09BBEA9CAE5}"/>
    <w:embedBold r:id="rId2" w:fontKey="{6E58E704-9841-49F7-A148-B40F5E26C50A}"/>
  </w:font>
  <w:font w:name="Georgia">
    <w:panose1 w:val="02040502050405020303"/>
    <w:charset w:val="00"/>
    <w:family w:val="roman"/>
    <w:pitch w:val="variable"/>
    <w:sig w:usb0="00000287" w:usb1="00000000" w:usb2="00000000" w:usb3="00000000" w:csb0="0000009F" w:csb1="00000000"/>
    <w:embedItalic r:id="rId3" w:fontKey="{4EE33F85-CAE4-4CBD-812A-362F45ACAA4C}"/>
  </w:font>
  <w:font w:name="Century Gothic">
    <w:panose1 w:val="020B0502020202020204"/>
    <w:charset w:val="00"/>
    <w:family w:val="swiss"/>
    <w:pitch w:val="variable"/>
    <w:sig w:usb0="00000287" w:usb1="00000000" w:usb2="00000000" w:usb3="00000000" w:csb0="0000009F" w:csb1="00000000"/>
    <w:embedRegular r:id="rId4" w:fontKey="{39779513-3337-46D6-9DC7-3A9B7BF50714}"/>
    <w:embedBold r:id="rId5" w:fontKey="{BC3FE063-BC1D-4B32-BC1B-BD35B19FB99C}"/>
  </w:font>
  <w:font w:name="Cambria">
    <w:panose1 w:val="02040503050406030204"/>
    <w:charset w:val="00"/>
    <w:family w:val="roman"/>
    <w:pitch w:val="variable"/>
    <w:sig w:usb0="E00006FF" w:usb1="420024FF" w:usb2="02000000" w:usb3="00000000" w:csb0="0000019F" w:csb1="00000000"/>
    <w:embedRegular r:id="rId6" w:fontKey="{BB2A6551-1442-400B-B0DE-31ACEE7DC5B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92134" w14:textId="77777777" w:rsidR="00000000" w:rsidRDefault="00A06F8D">
      <w:pPr>
        <w:spacing w:after="0" w:line="240" w:lineRule="auto"/>
      </w:pPr>
      <w:r>
        <w:separator/>
      </w:r>
    </w:p>
  </w:footnote>
  <w:footnote w:type="continuationSeparator" w:id="0">
    <w:p w14:paraId="414FA471" w14:textId="77777777" w:rsidR="00000000" w:rsidRDefault="00A06F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49622" w14:textId="77777777" w:rsidR="00DA6060" w:rsidRDefault="00A06F8D">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14:anchorId="6027974D" wp14:editId="69E45909">
          <wp:extent cx="5612130" cy="158051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12130" cy="158051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AE41F2"/>
    <w:multiLevelType w:val="multilevel"/>
    <w:tmpl w:val="514099AC"/>
    <w:lvl w:ilvl="0">
      <w:start w:val="1"/>
      <w:numFmt w:val="decimal"/>
      <w:lvlText w:val="%1."/>
      <w:lvlJc w:val="left"/>
      <w:pPr>
        <w:ind w:left="720" w:hanging="360"/>
      </w:pPr>
      <w:rPr>
        <w:b w:val="0"/>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060"/>
    <w:rsid w:val="005854E6"/>
    <w:rsid w:val="00A06F8D"/>
    <w:rsid w:val="00DA60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E33EB"/>
  <w15:docId w15:val="{7B67A362-C012-4AB0-8EFC-2C441FE9F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J8Ii2DQsSnORLNQO1F2iLVV8xA==">CgMxLjAyDmgub2o3MXp4d2hsbWxhOAByITFuYWVoMEtwUm5kUGRNTXpLam5XaUZrWG1nYUduOEdvMw==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1168</Words>
  <Characters>6428</Characters>
  <Application>Microsoft Office Word</Application>
  <DocSecurity>0</DocSecurity>
  <Lines>53</Lines>
  <Paragraphs>15</Paragraphs>
  <ScaleCrop>false</ScaleCrop>
  <Company/>
  <LinksUpToDate>false</LinksUpToDate>
  <CharactersWithSpaces>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2026-04-27T21:22:00Z</dcterms:created>
  <dcterms:modified xsi:type="dcterms:W3CDTF">2026-04-27T21:22:00Z</dcterms:modified>
</cp:coreProperties>
</file>