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85C1" w14:textId="77777777" w:rsidR="000F3F13" w:rsidRPr="00876C20" w:rsidRDefault="000F3F13"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p>
    <w:p w14:paraId="49834F5F" w14:textId="3AFF596F" w:rsidR="00DF0E6E" w:rsidRPr="00876C20" w:rsidRDefault="00073484" w:rsidP="00DF0E6E">
      <w:pPr>
        <w:spacing w:line="258" w:lineRule="auto"/>
        <w:jc w:val="both"/>
        <w:textDirection w:val="btLr"/>
        <w:rPr>
          <w:rFonts w:ascii="Century Gothic" w:hAnsi="Century Gothic"/>
          <w:sz w:val="26"/>
          <w:szCs w:val="26"/>
        </w:rPr>
      </w:pPr>
      <w:r w:rsidRPr="00876C20">
        <w:rPr>
          <w:rFonts w:ascii="Century Gothic" w:eastAsia="Century Gothic" w:hAnsi="Century Gothic" w:cs="Century Gothic"/>
          <w:b/>
          <w:color w:val="000000"/>
          <w:sz w:val="26"/>
          <w:szCs w:val="26"/>
        </w:rPr>
        <w:t xml:space="preserve">INICIATIVA CON PROYECTO DE DECRETO POR EL QUE </w:t>
      </w:r>
      <w:r w:rsidR="00DF0E6E" w:rsidRPr="00876C20">
        <w:rPr>
          <w:rFonts w:ascii="Century Gothic" w:eastAsia="Century Gothic" w:hAnsi="Century Gothic" w:cs="Century Gothic"/>
          <w:b/>
          <w:color w:val="000000"/>
          <w:sz w:val="26"/>
          <w:szCs w:val="26"/>
        </w:rPr>
        <w:t xml:space="preserve">SE </w:t>
      </w:r>
      <w:r w:rsidR="006C246E" w:rsidRPr="00876C20">
        <w:rPr>
          <w:rFonts w:ascii="Century Gothic" w:eastAsia="Century Gothic" w:hAnsi="Century Gothic" w:cs="Century Gothic"/>
          <w:b/>
          <w:color w:val="000000"/>
          <w:sz w:val="26"/>
          <w:szCs w:val="26"/>
        </w:rPr>
        <w:t>REFORMA</w:t>
      </w:r>
      <w:r w:rsidR="00C51127" w:rsidRPr="00876C20">
        <w:rPr>
          <w:rFonts w:ascii="Century Gothic" w:eastAsia="Century Gothic" w:hAnsi="Century Gothic" w:cs="Century Gothic"/>
          <w:b/>
          <w:color w:val="000000"/>
          <w:sz w:val="26"/>
          <w:szCs w:val="26"/>
        </w:rPr>
        <w:t>N</w:t>
      </w:r>
      <w:r w:rsidR="006C246E" w:rsidRPr="00876C20">
        <w:rPr>
          <w:rFonts w:ascii="Century Gothic" w:eastAsia="Century Gothic" w:hAnsi="Century Gothic" w:cs="Century Gothic"/>
          <w:b/>
          <w:color w:val="000000"/>
          <w:sz w:val="26"/>
          <w:szCs w:val="26"/>
        </w:rPr>
        <w:t xml:space="preserve"> </w:t>
      </w:r>
      <w:r w:rsidR="00C51127" w:rsidRPr="00876C20">
        <w:rPr>
          <w:rFonts w:ascii="Century Gothic" w:eastAsia="Century Gothic" w:hAnsi="Century Gothic" w:cs="Century Gothic"/>
          <w:b/>
          <w:color w:val="000000"/>
          <w:sz w:val="26"/>
          <w:szCs w:val="26"/>
        </w:rPr>
        <w:t>LOS ARTICULOS 21 Y 25 DE LA LEY DE JUVENTUD PARA EL ESTADO DE CHIHUHAHUA E</w:t>
      </w:r>
      <w:r w:rsidR="00C51127" w:rsidRPr="00876C20">
        <w:rPr>
          <w:rFonts w:ascii="Century Gothic" w:hAnsi="Century Gothic"/>
          <w:b/>
          <w:sz w:val="26"/>
          <w:szCs w:val="26"/>
        </w:rPr>
        <w:t>N MATERIA DE PREVENCIÓN DE RIESGOS FINANCIEROS EN PERSONAS JÓVENES</w:t>
      </w:r>
      <w:r w:rsidR="006C246E" w:rsidRPr="00876C20">
        <w:rPr>
          <w:rFonts w:ascii="Century Gothic" w:hAnsi="Century Gothic"/>
          <w:b/>
          <w:sz w:val="26"/>
          <w:szCs w:val="26"/>
        </w:rPr>
        <w:t>.</w:t>
      </w:r>
    </w:p>
    <w:p w14:paraId="5D9A2FA2" w14:textId="77777777" w:rsidR="000F3F13" w:rsidRPr="00876C20" w:rsidRDefault="000F3F13"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p>
    <w:p w14:paraId="7F224F69" w14:textId="77777777" w:rsidR="000F3F13" w:rsidRPr="00876C20" w:rsidRDefault="00073484"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r w:rsidRPr="00876C20">
        <w:rPr>
          <w:rFonts w:ascii="Century Gothic" w:eastAsia="Century Gothic" w:hAnsi="Century Gothic" w:cs="Century Gothic"/>
          <w:b/>
          <w:color w:val="000000"/>
          <w:sz w:val="26"/>
          <w:szCs w:val="26"/>
        </w:rPr>
        <w:t>H. CONGRESO DEL ESTADO DE CHIHUAHUA</w:t>
      </w:r>
    </w:p>
    <w:p w14:paraId="624D6F1F" w14:textId="77777777" w:rsidR="000F3F13" w:rsidRPr="00876C20" w:rsidRDefault="00073484" w:rsidP="00DF0E6E">
      <w:pPr>
        <w:pBdr>
          <w:top w:val="nil"/>
          <w:left w:val="nil"/>
          <w:bottom w:val="nil"/>
          <w:right w:val="nil"/>
          <w:between w:val="nil"/>
        </w:pBdr>
        <w:spacing w:after="0" w:line="360" w:lineRule="auto"/>
        <w:jc w:val="both"/>
        <w:rPr>
          <w:rFonts w:ascii="Century Gothic" w:eastAsia="Century Gothic" w:hAnsi="Century Gothic" w:cs="Century Gothic"/>
          <w:b/>
          <w:color w:val="000000"/>
          <w:sz w:val="26"/>
          <w:szCs w:val="26"/>
        </w:rPr>
      </w:pPr>
      <w:r w:rsidRPr="00876C20">
        <w:rPr>
          <w:rFonts w:ascii="Century Gothic" w:eastAsia="Century Gothic" w:hAnsi="Century Gothic" w:cs="Century Gothic"/>
          <w:b/>
          <w:color w:val="000000"/>
          <w:sz w:val="26"/>
          <w:szCs w:val="26"/>
        </w:rPr>
        <w:t>PRESENTE. –</w:t>
      </w:r>
    </w:p>
    <w:p w14:paraId="4FACDB64" w14:textId="77777777" w:rsidR="000F3F13" w:rsidRPr="00876C20" w:rsidRDefault="000F3F13"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p>
    <w:p w14:paraId="35697115" w14:textId="19E8B15D" w:rsidR="000F3F13" w:rsidRPr="00876C20" w:rsidRDefault="00073484" w:rsidP="00DF0E6E">
      <w:pPr>
        <w:pBdr>
          <w:top w:val="nil"/>
          <w:left w:val="nil"/>
          <w:bottom w:val="nil"/>
          <w:right w:val="nil"/>
          <w:between w:val="nil"/>
        </w:pBdr>
        <w:spacing w:after="0" w:line="276" w:lineRule="auto"/>
        <w:ind w:firstLine="709"/>
        <w:jc w:val="both"/>
        <w:rPr>
          <w:rFonts w:ascii="Century Gothic" w:eastAsia="Century Gothic" w:hAnsi="Century Gothic" w:cs="Century Gothic"/>
          <w:b/>
          <w:color w:val="000000"/>
          <w:sz w:val="26"/>
          <w:szCs w:val="26"/>
        </w:rPr>
      </w:pPr>
      <w:r w:rsidRPr="00876C20">
        <w:rPr>
          <w:rFonts w:ascii="Century Gothic" w:eastAsia="Century Gothic" w:hAnsi="Century Gothic" w:cs="Century Gothic"/>
          <w:color w:val="000000"/>
          <w:sz w:val="26"/>
          <w:szCs w:val="26"/>
        </w:rPr>
        <w:t xml:space="preserve">La suscrita </w:t>
      </w:r>
      <w:r w:rsidRPr="00876C20">
        <w:rPr>
          <w:rFonts w:ascii="Century Gothic" w:eastAsia="Century Gothic" w:hAnsi="Century Gothic" w:cs="Century Gothic"/>
          <w:b/>
          <w:color w:val="000000"/>
          <w:sz w:val="26"/>
          <w:szCs w:val="26"/>
        </w:rPr>
        <w:t>JOCELINE VEGA VARGAS,</w:t>
      </w:r>
      <w:r w:rsidRPr="00876C20">
        <w:rPr>
          <w:rFonts w:ascii="Century Gothic" w:eastAsia="Century Gothic" w:hAnsi="Century Gothic" w:cs="Century Gothic"/>
          <w:color w:val="000000"/>
          <w:sz w:val="26"/>
          <w:szCs w:val="26"/>
        </w:rPr>
        <w:t xml:space="preserve"> en mi carácter de diputada de la </w:t>
      </w:r>
      <w:r w:rsidRPr="00876C20">
        <w:rPr>
          <w:rFonts w:ascii="Century Gothic" w:eastAsia="Century Gothic" w:hAnsi="Century Gothic" w:cs="Century Gothic"/>
          <w:b/>
          <w:color w:val="000000"/>
          <w:sz w:val="26"/>
          <w:szCs w:val="26"/>
        </w:rPr>
        <w:t>SEXAGÉSIMA OCTAVA LEGISLATURA DEL H. CONGRESO DEL ESTADO DE CHIHUAHUA</w:t>
      </w:r>
      <w:r w:rsidRPr="00876C20">
        <w:rPr>
          <w:rFonts w:ascii="Century Gothic" w:eastAsia="Century Gothic" w:hAnsi="Century Gothic" w:cs="Century Gothic"/>
          <w:color w:val="000000"/>
          <w:sz w:val="26"/>
          <w:szCs w:val="26"/>
        </w:rPr>
        <w:t xml:space="preserve">, integrante del </w:t>
      </w:r>
      <w:r w:rsidRPr="00876C20">
        <w:rPr>
          <w:rFonts w:ascii="Century Gothic" w:eastAsia="Century Gothic" w:hAnsi="Century Gothic" w:cs="Century Gothic"/>
          <w:b/>
          <w:color w:val="000000"/>
          <w:sz w:val="26"/>
          <w:szCs w:val="26"/>
        </w:rPr>
        <w:t>GRUPO PARLAMENTARIO DEL PARTIDO ACCIÓN NACIONAL</w:t>
      </w:r>
      <w:r w:rsidR="00AC41E3" w:rsidRPr="00876C20">
        <w:rPr>
          <w:rFonts w:ascii="Century Gothic" w:eastAsia="Century Gothic" w:hAnsi="Century Gothic" w:cs="Century Gothic"/>
          <w:b/>
          <w:color w:val="000000"/>
          <w:sz w:val="26"/>
          <w:szCs w:val="26"/>
        </w:rPr>
        <w:t xml:space="preserve"> </w:t>
      </w:r>
      <w:r w:rsidR="00AC41E3" w:rsidRPr="00876C20">
        <w:rPr>
          <w:rFonts w:ascii="Century Gothic" w:eastAsia="Century Gothic" w:hAnsi="Century Gothic" w:cs="Century Gothic"/>
          <w:bCs/>
          <w:color w:val="000000"/>
          <w:sz w:val="26"/>
          <w:szCs w:val="26"/>
        </w:rPr>
        <w:t>y en su representación</w:t>
      </w:r>
      <w:r w:rsidRPr="00876C20">
        <w:rPr>
          <w:rFonts w:ascii="Century Gothic" w:eastAsia="Century Gothic" w:hAnsi="Century Gothic" w:cs="Century Gothic"/>
          <w:color w:val="000000"/>
          <w:sz w:val="26"/>
          <w:szCs w:val="26"/>
        </w:rPr>
        <w:t xml:space="preserve">, con fundamento en lo dispuesto por las fracciones I y </w:t>
      </w:r>
      <w:proofErr w:type="spellStart"/>
      <w:r w:rsidRPr="00876C20">
        <w:rPr>
          <w:rFonts w:ascii="Century Gothic" w:eastAsia="Century Gothic" w:hAnsi="Century Gothic" w:cs="Century Gothic"/>
          <w:color w:val="000000"/>
          <w:sz w:val="26"/>
          <w:szCs w:val="26"/>
        </w:rPr>
        <w:t>Il</w:t>
      </w:r>
      <w:proofErr w:type="spellEnd"/>
      <w:r w:rsidRPr="00876C20">
        <w:rPr>
          <w:rFonts w:ascii="Century Gothic" w:eastAsia="Century Gothic" w:hAnsi="Century Gothic" w:cs="Century Gothic"/>
          <w:color w:val="000000"/>
          <w:sz w:val="26"/>
          <w:szCs w:val="26"/>
        </w:rPr>
        <w:t xml:space="preserve"> del artículo 64; y fracción I del artículo 68 de la Constitución Política del Estado de Chihuahua; así como de la fracción | del artículo 167 de la Ley Orgánica del Poder Legislativo, así como el artículo 77 del Reglamento Interior y de Prácticas Parlamentarias del Poder Legislativo, someto a la consideración de esta Honorable Asamblea la presente </w:t>
      </w:r>
      <w:r w:rsidRPr="00876C20">
        <w:rPr>
          <w:rFonts w:ascii="Century Gothic" w:eastAsia="Century Gothic" w:hAnsi="Century Gothic" w:cs="Century Gothic"/>
          <w:b/>
          <w:color w:val="000000"/>
          <w:sz w:val="26"/>
          <w:szCs w:val="26"/>
        </w:rPr>
        <w:t xml:space="preserve">INICIATIVA CON </w:t>
      </w:r>
      <w:r w:rsidR="006609D3" w:rsidRPr="00876C20">
        <w:rPr>
          <w:rFonts w:ascii="Century Gothic" w:eastAsia="Century Gothic" w:hAnsi="Century Gothic" w:cs="Century Gothic"/>
          <w:b/>
          <w:color w:val="000000"/>
          <w:sz w:val="26"/>
          <w:szCs w:val="26"/>
        </w:rPr>
        <w:t>CARÁCTER</w:t>
      </w:r>
      <w:r w:rsidRPr="00876C20">
        <w:rPr>
          <w:rFonts w:ascii="Century Gothic" w:eastAsia="Century Gothic" w:hAnsi="Century Gothic" w:cs="Century Gothic"/>
          <w:b/>
          <w:color w:val="000000"/>
          <w:sz w:val="26"/>
          <w:szCs w:val="26"/>
        </w:rPr>
        <w:t xml:space="preserve"> DE DECRETO</w:t>
      </w:r>
      <w:r w:rsidR="005A2843" w:rsidRPr="00876C20">
        <w:rPr>
          <w:rFonts w:ascii="Century Gothic" w:eastAsia="Century Gothic" w:hAnsi="Century Gothic" w:cs="Century Gothic"/>
          <w:b/>
          <w:color w:val="000000"/>
          <w:sz w:val="26"/>
          <w:szCs w:val="26"/>
        </w:rPr>
        <w:t>,</w:t>
      </w:r>
      <w:r w:rsidRPr="00876C20">
        <w:rPr>
          <w:rFonts w:ascii="Century Gothic" w:eastAsia="Century Gothic" w:hAnsi="Century Gothic" w:cs="Century Gothic"/>
          <w:b/>
          <w:color w:val="000000"/>
          <w:sz w:val="26"/>
          <w:szCs w:val="26"/>
        </w:rPr>
        <w:t xml:space="preserve"> </w:t>
      </w:r>
      <w:r w:rsidRPr="00876C20">
        <w:rPr>
          <w:rFonts w:ascii="Century Gothic" w:eastAsia="Century Gothic" w:hAnsi="Century Gothic" w:cs="Century Gothic"/>
          <w:color w:val="000000"/>
          <w:sz w:val="26"/>
          <w:szCs w:val="26"/>
        </w:rPr>
        <w:t xml:space="preserve">esto al tenor de la siguiente: </w:t>
      </w:r>
    </w:p>
    <w:p w14:paraId="4A57F07E" w14:textId="77777777" w:rsidR="001B1570" w:rsidRPr="00876C20" w:rsidRDefault="001B1570" w:rsidP="00DF0E6E">
      <w:pPr>
        <w:spacing w:line="276" w:lineRule="auto"/>
        <w:jc w:val="both"/>
        <w:rPr>
          <w:rFonts w:ascii="Century Gothic" w:eastAsia="Century Gothic" w:hAnsi="Century Gothic" w:cs="Century Gothic"/>
          <w:b/>
          <w:sz w:val="26"/>
          <w:szCs w:val="26"/>
        </w:rPr>
      </w:pPr>
    </w:p>
    <w:p w14:paraId="75556652" w14:textId="6D28BEEB" w:rsidR="000F3F13" w:rsidRPr="00876C20" w:rsidRDefault="00073484" w:rsidP="00DF0E6E">
      <w:pPr>
        <w:spacing w:line="276"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EXPOSICIÓN DE MOTIVOS</w:t>
      </w:r>
    </w:p>
    <w:p w14:paraId="7381F851" w14:textId="3D439F3F"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Las dinámicas económicas y tecnológicas de los últimos años han transformado profundamente la forma en que las j</w:t>
      </w:r>
      <w:r w:rsidR="00C51127" w:rsidRPr="00876C20">
        <w:rPr>
          <w:rFonts w:ascii="Century Gothic" w:hAnsi="Century Gothic"/>
          <w:sz w:val="26"/>
          <w:szCs w:val="26"/>
        </w:rPr>
        <w:t>uventudes</w:t>
      </w:r>
      <w:r w:rsidRPr="00876C20">
        <w:rPr>
          <w:rFonts w:ascii="Century Gothic" w:hAnsi="Century Gothic"/>
          <w:sz w:val="26"/>
          <w:szCs w:val="26"/>
        </w:rPr>
        <w:t xml:space="preserve"> se relacionan con el dinero, el crédito y los servicios financieros. Hoy en día, el acceso a productos financieros es más ágil que nunca: desde </w:t>
      </w:r>
      <w:r w:rsidRPr="00876C20">
        <w:rPr>
          <w:rFonts w:ascii="Century Gothic" w:hAnsi="Century Gothic"/>
          <w:sz w:val="26"/>
          <w:szCs w:val="26"/>
        </w:rPr>
        <w:lastRenderedPageBreak/>
        <w:t>tarjetas de crédito hasta aplicaciones digitales que ofrecen préstamos inmediatos, esquemas de financiamiento en línea y plataformas de pago diferido.</w:t>
      </w:r>
    </w:p>
    <w:p w14:paraId="5C202A8B" w14:textId="77777777"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Sin embargo, esta facilidad de acceso no siempre va acompañada de información clara, educación suficiente o mecanismos de prevención efectivos. Por el contrario, muchas de estas herramientas operan bajo esquemas complejos, con condiciones poco transparentes o riesgos que no son plenamente comprendidos por quienes las utilizan por primera vez.</w:t>
      </w:r>
    </w:p>
    <w:p w14:paraId="590CFEB8" w14:textId="5C312363"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En este contexto, las personas jóvenes enfrentan diariamente decisiones financieras relevantes sin contar necesariamente con las herramientas necesarias para evaluar sus consecuencias. El uso inadecuado del crédito, la contratación impulsiva de servicios financieros o la falta de comprensión</w:t>
      </w:r>
      <w:r w:rsidR="00C51127" w:rsidRPr="00876C20">
        <w:rPr>
          <w:rFonts w:ascii="Century Gothic" w:hAnsi="Century Gothic"/>
          <w:sz w:val="26"/>
          <w:szCs w:val="26"/>
        </w:rPr>
        <w:t xml:space="preserve"> y desconocimiento</w:t>
      </w:r>
      <w:r w:rsidRPr="00876C20">
        <w:rPr>
          <w:rFonts w:ascii="Century Gothic" w:hAnsi="Century Gothic"/>
          <w:sz w:val="26"/>
          <w:szCs w:val="26"/>
        </w:rPr>
        <w:t xml:space="preserve"> sobre tasas de interés, comisiones y penalizaciones, pueden derivar en situaciones de sobreendeudamiento que afectan no solo su estabilidad económica, sino también su desarrollo personal, académico y profesional.</w:t>
      </w:r>
    </w:p>
    <w:p w14:paraId="6294CC15" w14:textId="77777777"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Aunado a ello, el entorno digital ha incrementado de manera significativa los riesgos asociados a fraudes financieros. En el Estado de Chihuahua, en los últimos años se han registrado diversos casos de fraudes masivos vinculados a esquemas digitales, falsas plataformas de inversión, aplicaciones de préstamos irregulares y mecanismos engañosos que han afectado a un número considerable de personas, particularmente jóvenes. Estos casos han evidenciado la vulnerabilidad existente frente a prácticas abusivas que se aprovechan de la inexperiencia o la falta de información.</w:t>
      </w:r>
    </w:p>
    <w:p w14:paraId="01662969" w14:textId="5709DAAC"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Si bien la legislación estatal en materia de juventud contempla acciones preventivas en diversos ámbitos como</w:t>
      </w:r>
      <w:r w:rsidR="00C51127" w:rsidRPr="00876C20">
        <w:rPr>
          <w:rFonts w:ascii="Century Gothic" w:hAnsi="Century Gothic"/>
          <w:sz w:val="26"/>
          <w:szCs w:val="26"/>
        </w:rPr>
        <w:t xml:space="preserve"> lo son la</w:t>
      </w:r>
      <w:r w:rsidRPr="00876C20">
        <w:rPr>
          <w:rFonts w:ascii="Century Gothic" w:hAnsi="Century Gothic"/>
          <w:sz w:val="26"/>
          <w:szCs w:val="26"/>
        </w:rPr>
        <w:t xml:space="preserve"> salud, </w:t>
      </w:r>
      <w:r w:rsidR="00C51127" w:rsidRPr="00876C20">
        <w:rPr>
          <w:rFonts w:ascii="Century Gothic" w:hAnsi="Century Gothic"/>
          <w:sz w:val="26"/>
          <w:szCs w:val="26"/>
        </w:rPr>
        <w:t xml:space="preserve">las </w:t>
      </w:r>
      <w:r w:rsidRPr="00876C20">
        <w:rPr>
          <w:rFonts w:ascii="Century Gothic" w:hAnsi="Century Gothic"/>
          <w:sz w:val="26"/>
          <w:szCs w:val="26"/>
        </w:rPr>
        <w:lastRenderedPageBreak/>
        <w:t>adicciones o problemáticas sociales, actualmente no incorpora</w:t>
      </w:r>
      <w:r w:rsidR="00C51127" w:rsidRPr="00876C20">
        <w:rPr>
          <w:rFonts w:ascii="Century Gothic" w:hAnsi="Century Gothic"/>
          <w:sz w:val="26"/>
          <w:szCs w:val="26"/>
        </w:rPr>
        <w:t xml:space="preserve"> </w:t>
      </w:r>
      <w:r w:rsidRPr="00876C20">
        <w:rPr>
          <w:rFonts w:ascii="Century Gothic" w:hAnsi="Century Gothic"/>
          <w:sz w:val="26"/>
          <w:szCs w:val="26"/>
        </w:rPr>
        <w:t>los riesgos financieros como un elemento que deba ser atendido desde una perspectiva preventiva. Esta omisión resulta relevante, considerando que las decisiones económicas que se toman en la juventud pueden tener efectos de largo plazo en la vida de las personas.</w:t>
      </w:r>
    </w:p>
    <w:p w14:paraId="474F4436" w14:textId="77777777"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Preparar a las juventudes para la vida implica dotarlas de herramientas reales para enfrentar los retos del entorno actual. No se trata únicamente de garantizar acceso a derechos, sino de asegurar que puedan ejercerlos de manera informada, responsable y en condiciones de autonomía. En ese sentido, la prevención de riesgos financieros se convierte en un componente indispensable dentro de una política pública integral de juventud.</w:t>
      </w:r>
    </w:p>
    <w:p w14:paraId="46F8A5C2" w14:textId="77777777"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La presente iniciativa no busca restringir el acceso a productos financieros ni invadir ámbitos regulatorios de competencia federal, sino fortalecer el enfoque preventivo de la legislación estatal, incorporando acciones orientadas a la información, orientación y capacitación de las personas jóvenes en materia financiera.</w:t>
      </w:r>
    </w:p>
    <w:p w14:paraId="4BFBD61F" w14:textId="77777777" w:rsidR="00281876" w:rsidRPr="00876C20" w:rsidRDefault="00281876" w:rsidP="00C51127">
      <w:pPr>
        <w:pStyle w:val="NormalWeb"/>
        <w:ind w:firstLine="720"/>
        <w:jc w:val="both"/>
        <w:rPr>
          <w:rFonts w:ascii="Century Gothic" w:hAnsi="Century Gothic"/>
          <w:sz w:val="26"/>
          <w:szCs w:val="26"/>
        </w:rPr>
      </w:pPr>
      <w:r w:rsidRPr="00876C20">
        <w:rPr>
          <w:rFonts w:ascii="Century Gothic" w:hAnsi="Century Gothic"/>
          <w:sz w:val="26"/>
          <w:szCs w:val="26"/>
        </w:rPr>
        <w:t>Fortalecer las leyes en lo relativo a juventud no es un ejercicio meramente normativo, sino una apuesta estratégica por el desarrollo del Estado. Una juventud mejor informada, preparada y consciente de los riesgos que enfrenta, es una juventud con mayores posibilidades de construir un proyecto de vida sólido y contribuir activamente al desarrollo económico y social de Chihuahua.</w:t>
      </w:r>
    </w:p>
    <w:p w14:paraId="0F73303D" w14:textId="77777777" w:rsidR="00C51127" w:rsidRPr="00876C20" w:rsidRDefault="00C51127" w:rsidP="00C51127">
      <w:pPr>
        <w:pStyle w:val="NormalWeb"/>
        <w:ind w:firstLine="709"/>
        <w:jc w:val="both"/>
        <w:rPr>
          <w:rFonts w:ascii="Century Gothic" w:hAnsi="Century Gothic"/>
          <w:sz w:val="26"/>
          <w:szCs w:val="26"/>
        </w:rPr>
      </w:pPr>
      <w:r w:rsidRPr="00876C20">
        <w:rPr>
          <w:rFonts w:ascii="Century Gothic" w:hAnsi="Century Gothic"/>
          <w:sz w:val="26"/>
          <w:szCs w:val="26"/>
        </w:rPr>
        <w:t>Como legisladores y legisladoras, es nuestro deber velar por las juventudes, prepararlas para el día a día y dotarlas de herramientas que las posicionen como eje fundamental del cambio; apostarle a las juventudes es apostar a un Chihuahua más sólido y mejor preparado en el futuro.</w:t>
      </w:r>
    </w:p>
    <w:p w14:paraId="7C2624FC" w14:textId="3C1BBECA" w:rsidR="00281876" w:rsidRPr="00876C20" w:rsidRDefault="00281876" w:rsidP="00C51127">
      <w:pPr>
        <w:pStyle w:val="NormalWeb"/>
        <w:ind w:firstLine="709"/>
        <w:jc w:val="both"/>
        <w:rPr>
          <w:rFonts w:ascii="Century Gothic" w:hAnsi="Century Gothic"/>
          <w:sz w:val="26"/>
          <w:szCs w:val="26"/>
        </w:rPr>
      </w:pPr>
      <w:r w:rsidRPr="00876C20">
        <w:rPr>
          <w:rFonts w:ascii="Century Gothic" w:hAnsi="Century Gothic"/>
          <w:sz w:val="26"/>
          <w:szCs w:val="26"/>
        </w:rPr>
        <w:lastRenderedPageBreak/>
        <w:t>En este sentido, la incorporación de la prevención de riesgos financieros dentro de la Ley de Juventud representa un paso necesario para actualizar el marco jurídico frente a las nuevas realidades que enfrentan las y los jóvenes, consolidando una política pública que responda de manera efectiva a los desafíos contemporáneos.</w:t>
      </w:r>
    </w:p>
    <w:p w14:paraId="381D37EA" w14:textId="5AF82166" w:rsidR="000F3F13" w:rsidRPr="00876C20" w:rsidRDefault="00073484" w:rsidP="00DF0E6E">
      <w:pPr>
        <w:pBdr>
          <w:top w:val="nil"/>
          <w:left w:val="nil"/>
          <w:bottom w:val="nil"/>
          <w:right w:val="nil"/>
          <w:between w:val="nil"/>
        </w:pBdr>
        <w:spacing w:after="0" w:line="276" w:lineRule="auto"/>
        <w:ind w:firstLine="709"/>
        <w:jc w:val="both"/>
        <w:rPr>
          <w:rFonts w:ascii="Century Gothic" w:eastAsia="Century Gothic" w:hAnsi="Century Gothic" w:cs="Century Gothic"/>
          <w:color w:val="000000"/>
          <w:sz w:val="26"/>
          <w:szCs w:val="26"/>
        </w:rPr>
      </w:pPr>
      <w:r w:rsidRPr="00876C20">
        <w:rPr>
          <w:rFonts w:ascii="Century Gothic" w:eastAsia="Century Gothic" w:hAnsi="Century Gothic" w:cs="Century Gothic"/>
          <w:color w:val="000000"/>
          <w:sz w:val="26"/>
          <w:szCs w:val="26"/>
        </w:rPr>
        <w:t>Por lo anterio</w:t>
      </w:r>
      <w:r w:rsidR="007145D7" w:rsidRPr="00876C20">
        <w:rPr>
          <w:rFonts w:ascii="Century Gothic" w:eastAsia="Century Gothic" w:hAnsi="Century Gothic" w:cs="Century Gothic"/>
          <w:color w:val="000000"/>
          <w:sz w:val="26"/>
          <w:szCs w:val="26"/>
        </w:rPr>
        <w:t>rmente expuesto es que</w:t>
      </w:r>
      <w:r w:rsidRPr="00876C20">
        <w:rPr>
          <w:rFonts w:ascii="Century Gothic" w:eastAsia="Century Gothic" w:hAnsi="Century Gothic" w:cs="Century Gothic"/>
          <w:color w:val="000000"/>
          <w:sz w:val="26"/>
          <w:szCs w:val="26"/>
        </w:rPr>
        <w:t xml:space="preserve"> me permito proponer </w:t>
      </w:r>
      <w:r w:rsidR="007145D7" w:rsidRPr="00876C20">
        <w:rPr>
          <w:rFonts w:ascii="Century Gothic" w:eastAsia="Century Gothic" w:hAnsi="Century Gothic" w:cs="Century Gothic"/>
          <w:color w:val="000000"/>
          <w:sz w:val="26"/>
          <w:szCs w:val="26"/>
        </w:rPr>
        <w:t xml:space="preserve">a consideración de esta asamblea </w:t>
      </w:r>
      <w:r w:rsidRPr="00876C20">
        <w:rPr>
          <w:rFonts w:ascii="Century Gothic" w:eastAsia="Century Gothic" w:hAnsi="Century Gothic" w:cs="Century Gothic"/>
          <w:color w:val="000000"/>
          <w:sz w:val="26"/>
          <w:szCs w:val="26"/>
        </w:rPr>
        <w:t>el siguiente Proyecto de Decreto, para que una vez turnado a la Comisión Legislativa que le corresponda, se someta a la consideración de este Alto Cuerpo Colegiado.</w:t>
      </w:r>
    </w:p>
    <w:p w14:paraId="282D92A7" w14:textId="77777777" w:rsidR="00897048" w:rsidRPr="00876C20" w:rsidRDefault="00897048" w:rsidP="00DF0E6E">
      <w:pPr>
        <w:pBdr>
          <w:top w:val="nil"/>
          <w:left w:val="nil"/>
          <w:bottom w:val="nil"/>
          <w:right w:val="nil"/>
          <w:between w:val="nil"/>
        </w:pBdr>
        <w:spacing w:after="0" w:line="360" w:lineRule="auto"/>
        <w:jc w:val="both"/>
        <w:rPr>
          <w:rFonts w:ascii="Century Gothic" w:eastAsia="Century Gothic" w:hAnsi="Century Gothic" w:cs="Century Gothic"/>
          <w:color w:val="000000"/>
          <w:sz w:val="26"/>
          <w:szCs w:val="26"/>
        </w:rPr>
      </w:pPr>
    </w:p>
    <w:p w14:paraId="04149027" w14:textId="77777777" w:rsidR="00C935B8" w:rsidRPr="00876C20" w:rsidRDefault="00C935B8" w:rsidP="00DF0E6E">
      <w:pPr>
        <w:pBdr>
          <w:top w:val="nil"/>
          <w:left w:val="nil"/>
          <w:bottom w:val="nil"/>
          <w:right w:val="nil"/>
          <w:between w:val="nil"/>
        </w:pBdr>
        <w:spacing w:after="0" w:line="360" w:lineRule="auto"/>
        <w:ind w:firstLine="709"/>
        <w:jc w:val="center"/>
        <w:rPr>
          <w:rFonts w:ascii="Century Gothic" w:eastAsia="Century Gothic" w:hAnsi="Century Gothic" w:cs="Century Gothic"/>
          <w:b/>
          <w:color w:val="000000"/>
          <w:sz w:val="26"/>
          <w:szCs w:val="26"/>
        </w:rPr>
      </w:pPr>
      <w:r w:rsidRPr="00876C20">
        <w:rPr>
          <w:rFonts w:ascii="Century Gothic" w:eastAsia="Century Gothic" w:hAnsi="Century Gothic" w:cs="Century Gothic"/>
          <w:b/>
          <w:color w:val="000000"/>
          <w:sz w:val="26"/>
          <w:szCs w:val="26"/>
        </w:rPr>
        <w:t>DECRETO</w:t>
      </w:r>
    </w:p>
    <w:p w14:paraId="2B1761FD" w14:textId="1C1E99EB" w:rsidR="00C51127" w:rsidRPr="00876C20" w:rsidRDefault="00C51127" w:rsidP="00C51127">
      <w:pPr>
        <w:pStyle w:val="NormalWeb"/>
        <w:jc w:val="both"/>
        <w:rPr>
          <w:rFonts w:ascii="Century Gothic" w:hAnsi="Century Gothic"/>
          <w:sz w:val="26"/>
          <w:szCs w:val="26"/>
        </w:rPr>
      </w:pPr>
      <w:r w:rsidRPr="00876C20">
        <w:rPr>
          <w:rFonts w:ascii="Century Gothic" w:eastAsia="Century Gothic" w:hAnsi="Century Gothic" w:cs="Century Gothic"/>
          <w:b/>
          <w:color w:val="000000"/>
          <w:sz w:val="26"/>
          <w:szCs w:val="26"/>
        </w:rPr>
        <w:t>UNICO.</w:t>
      </w:r>
      <w:r w:rsidRPr="00876C20">
        <w:rPr>
          <w:rFonts w:ascii="Century Gothic" w:hAnsi="Century Gothic"/>
          <w:sz w:val="26"/>
          <w:szCs w:val="26"/>
        </w:rPr>
        <w:t xml:space="preserve"> Se reforma el artículo 21 y se adiciona un párrafo al artículo 25 de la </w:t>
      </w:r>
      <w:r w:rsidRPr="00876C20">
        <w:rPr>
          <w:rStyle w:val="whitespace-normal"/>
          <w:rFonts w:ascii="Century Gothic" w:hAnsi="Century Gothic"/>
          <w:sz w:val="26"/>
          <w:szCs w:val="26"/>
        </w:rPr>
        <w:t>Ley de Juventud para el Estado de Chihuahua</w:t>
      </w:r>
      <w:r w:rsidRPr="00876C20">
        <w:rPr>
          <w:rFonts w:ascii="Century Gothic" w:hAnsi="Century Gothic"/>
          <w:sz w:val="26"/>
          <w:szCs w:val="26"/>
        </w:rPr>
        <w:t>, para quedar como sigue:</w:t>
      </w:r>
    </w:p>
    <w:p w14:paraId="216A627B" w14:textId="686651F7" w:rsidR="00C51127" w:rsidRPr="00876C20" w:rsidRDefault="00C51127" w:rsidP="00C51127">
      <w:pPr>
        <w:pStyle w:val="Ttulo3"/>
        <w:jc w:val="both"/>
        <w:rPr>
          <w:rFonts w:ascii="Century Gothic" w:hAnsi="Century Gothic"/>
          <w:sz w:val="26"/>
          <w:szCs w:val="26"/>
        </w:rPr>
      </w:pPr>
      <w:r w:rsidRPr="00876C20">
        <w:rPr>
          <w:rStyle w:val="Textoennegrita"/>
          <w:rFonts w:ascii="Century Gothic" w:hAnsi="Century Gothic"/>
          <w:b/>
          <w:bCs w:val="0"/>
          <w:sz w:val="26"/>
          <w:szCs w:val="26"/>
        </w:rPr>
        <w:lastRenderedPageBreak/>
        <w:t xml:space="preserve">Artículo 21. </w:t>
      </w:r>
      <w:r w:rsidRPr="00876C20">
        <w:rPr>
          <w:rFonts w:ascii="Century Gothic" w:hAnsi="Century Gothic"/>
          <w:b w:val="0"/>
          <w:bCs/>
          <w:sz w:val="26"/>
          <w:szCs w:val="26"/>
        </w:rPr>
        <w:t>Se propondrá que en los programas educativos determinados por la autoridad competente, se dé especial énfasis a la información y prevención con relación a las diferentes temáticas y problemáticas de la juventud del Estado, en particular en temas como la ecología, la participación ciudadana, las adicciones, la sexualidad, enfermedades de transmisión sexual, problemas psicosociales, el sedentarismo, el sobrepeso, la obesidad y los trastornos alimenticios como bulimia y anorexia</w:t>
      </w:r>
      <w:r w:rsidRPr="00876C20">
        <w:rPr>
          <w:rFonts w:ascii="Century Gothic" w:hAnsi="Century Gothic"/>
          <w:sz w:val="26"/>
          <w:szCs w:val="26"/>
        </w:rPr>
        <w:t xml:space="preserve">, </w:t>
      </w:r>
      <w:r w:rsidRPr="00876C20">
        <w:rPr>
          <w:rStyle w:val="Textoennegrita"/>
          <w:rFonts w:ascii="Century Gothic" w:hAnsi="Century Gothic"/>
          <w:b/>
          <w:bCs w:val="0"/>
          <w:sz w:val="26"/>
          <w:szCs w:val="26"/>
        </w:rPr>
        <w:t>los riesgos financieros, el uso responsable del crédito, la prevención del sobreendeudamiento y la identificación de fraudes financieros, particularmente en entornos digitales</w:t>
      </w:r>
      <w:r w:rsidRPr="00876C20">
        <w:rPr>
          <w:rFonts w:ascii="Century Gothic" w:hAnsi="Century Gothic"/>
          <w:sz w:val="26"/>
          <w:szCs w:val="26"/>
        </w:rPr>
        <w:t xml:space="preserve">, </w:t>
      </w:r>
      <w:r w:rsidRPr="00876C20">
        <w:rPr>
          <w:rFonts w:ascii="Century Gothic" w:hAnsi="Century Gothic"/>
          <w:b w:val="0"/>
          <w:bCs/>
          <w:sz w:val="26"/>
          <w:szCs w:val="26"/>
        </w:rPr>
        <w:t>entre otros</w:t>
      </w:r>
      <w:r w:rsidRPr="00876C20">
        <w:rPr>
          <w:rFonts w:ascii="Century Gothic" w:hAnsi="Century Gothic"/>
          <w:sz w:val="26"/>
          <w:szCs w:val="26"/>
        </w:rPr>
        <w:t>.</w:t>
      </w:r>
    </w:p>
    <w:p w14:paraId="0950DEEE" w14:textId="77777777" w:rsidR="00C51127" w:rsidRPr="00876C20" w:rsidRDefault="00C51127" w:rsidP="00C51127">
      <w:pPr>
        <w:pStyle w:val="Ttulo3"/>
        <w:rPr>
          <w:rFonts w:ascii="Century Gothic" w:hAnsi="Century Gothic"/>
          <w:sz w:val="26"/>
          <w:szCs w:val="26"/>
        </w:rPr>
      </w:pPr>
      <w:r w:rsidRPr="00876C20">
        <w:rPr>
          <w:rStyle w:val="Textoennegrita"/>
          <w:rFonts w:ascii="Century Gothic" w:hAnsi="Century Gothic"/>
          <w:b/>
          <w:bCs w:val="0"/>
          <w:sz w:val="26"/>
          <w:szCs w:val="26"/>
        </w:rPr>
        <w:t>Artículo 25.</w:t>
      </w:r>
    </w:p>
    <w:p w14:paraId="7E85068E" w14:textId="77777777" w:rsidR="00C51127" w:rsidRPr="00876C20" w:rsidRDefault="00C51127" w:rsidP="00C51127">
      <w:pPr>
        <w:pStyle w:val="NormalWeb"/>
        <w:rPr>
          <w:rFonts w:ascii="Century Gothic" w:hAnsi="Century Gothic"/>
          <w:sz w:val="26"/>
          <w:szCs w:val="26"/>
        </w:rPr>
      </w:pPr>
      <w:r w:rsidRPr="00876C20">
        <w:rPr>
          <w:rStyle w:val="nfasis"/>
          <w:rFonts w:ascii="Century Gothic" w:hAnsi="Century Gothic"/>
          <w:sz w:val="26"/>
          <w:szCs w:val="26"/>
        </w:rPr>
        <w:t>(Se mantiene el texto vigente)</w:t>
      </w:r>
    </w:p>
    <w:p w14:paraId="13DD4E90" w14:textId="3B212404" w:rsidR="00C51127" w:rsidRPr="00876C20" w:rsidRDefault="00C51127" w:rsidP="00C51127">
      <w:pPr>
        <w:pStyle w:val="NormalWeb"/>
        <w:rPr>
          <w:rStyle w:val="Textoennegrita"/>
          <w:rFonts w:ascii="Century Gothic" w:hAnsi="Century Gothic"/>
          <w:sz w:val="26"/>
          <w:szCs w:val="26"/>
        </w:rPr>
      </w:pPr>
      <w:r w:rsidRPr="00876C20">
        <w:rPr>
          <w:rStyle w:val="Textoennegrita"/>
          <w:rFonts w:ascii="Century Gothic" w:hAnsi="Century Gothic"/>
          <w:sz w:val="26"/>
          <w:szCs w:val="26"/>
        </w:rPr>
        <w:t>El sistema de información dirigido a las personas jóvenes deberá incluir contenidos accesibles, claros y actualizados en materia de educación financiera, uso responsable del crédito, prevención del sobreendeudamiento y riesgos asociados a servicios financieros, particularmente en entornos digitales.</w:t>
      </w:r>
    </w:p>
    <w:p w14:paraId="209567C6" w14:textId="77777777" w:rsidR="00C51127" w:rsidRPr="00876C20" w:rsidRDefault="00C51127" w:rsidP="00C51127">
      <w:pPr>
        <w:pStyle w:val="NormalWeb"/>
        <w:rPr>
          <w:rStyle w:val="Textoennegrita"/>
          <w:rFonts w:ascii="Century Gothic" w:hAnsi="Century Gothic"/>
          <w:sz w:val="26"/>
          <w:szCs w:val="26"/>
        </w:rPr>
      </w:pPr>
    </w:p>
    <w:p w14:paraId="285024F2" w14:textId="77777777" w:rsidR="000F3F13" w:rsidRPr="00876C20" w:rsidRDefault="00073484" w:rsidP="00C51127">
      <w:pPr>
        <w:pBdr>
          <w:top w:val="nil"/>
          <w:left w:val="nil"/>
          <w:bottom w:val="nil"/>
          <w:right w:val="nil"/>
          <w:between w:val="nil"/>
        </w:pBdr>
        <w:spacing w:after="0" w:line="360" w:lineRule="auto"/>
        <w:jc w:val="center"/>
        <w:rPr>
          <w:rFonts w:ascii="Century Gothic" w:eastAsia="Century Gothic" w:hAnsi="Century Gothic" w:cs="Century Gothic"/>
          <w:b/>
          <w:color w:val="000000"/>
          <w:sz w:val="26"/>
          <w:szCs w:val="26"/>
        </w:rPr>
      </w:pPr>
      <w:r w:rsidRPr="00876C20">
        <w:rPr>
          <w:rFonts w:ascii="Century Gothic" w:eastAsia="Century Gothic" w:hAnsi="Century Gothic" w:cs="Century Gothic"/>
          <w:b/>
          <w:color w:val="000000"/>
          <w:sz w:val="26"/>
          <w:szCs w:val="26"/>
        </w:rPr>
        <w:t>TRANSITORIOS</w:t>
      </w:r>
    </w:p>
    <w:p w14:paraId="25A617C1" w14:textId="77777777" w:rsidR="000F3F13" w:rsidRPr="00876C20" w:rsidRDefault="000F3F13" w:rsidP="00DF0E6E">
      <w:pPr>
        <w:pBdr>
          <w:top w:val="nil"/>
          <w:left w:val="nil"/>
          <w:bottom w:val="nil"/>
          <w:right w:val="nil"/>
          <w:between w:val="nil"/>
        </w:pBdr>
        <w:spacing w:after="0" w:line="360" w:lineRule="auto"/>
        <w:ind w:firstLine="709"/>
        <w:jc w:val="both"/>
        <w:rPr>
          <w:rFonts w:ascii="Century Gothic" w:eastAsia="Century Gothic" w:hAnsi="Century Gothic" w:cs="Century Gothic"/>
          <w:b/>
          <w:color w:val="000000"/>
          <w:sz w:val="26"/>
          <w:szCs w:val="26"/>
        </w:rPr>
      </w:pPr>
    </w:p>
    <w:p w14:paraId="6FEA17A9" w14:textId="0CD0A375" w:rsidR="000F3F13" w:rsidRPr="00876C20" w:rsidRDefault="00A704AF"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r w:rsidRPr="00876C20">
        <w:rPr>
          <w:rFonts w:ascii="Century Gothic" w:eastAsia="Century Gothic" w:hAnsi="Century Gothic" w:cs="Century Gothic"/>
          <w:b/>
          <w:color w:val="000000"/>
          <w:sz w:val="26"/>
          <w:szCs w:val="26"/>
        </w:rPr>
        <w:t>UNICO</w:t>
      </w:r>
      <w:r w:rsidR="00073484" w:rsidRPr="00876C20">
        <w:rPr>
          <w:rFonts w:ascii="Century Gothic" w:eastAsia="Century Gothic" w:hAnsi="Century Gothic" w:cs="Century Gothic"/>
          <w:b/>
          <w:color w:val="000000"/>
          <w:sz w:val="26"/>
          <w:szCs w:val="26"/>
        </w:rPr>
        <w:t>.</w:t>
      </w:r>
      <w:r w:rsidR="00073484" w:rsidRPr="00876C20">
        <w:rPr>
          <w:rFonts w:ascii="Century Gothic" w:eastAsia="Century Gothic" w:hAnsi="Century Gothic" w:cs="Century Gothic"/>
          <w:color w:val="000000"/>
          <w:sz w:val="26"/>
          <w:szCs w:val="26"/>
        </w:rPr>
        <w:t xml:space="preserve"> El presente Decreto entrará en vigor al día siguiente de su publicación en el Periódico Oficial del Estado.</w:t>
      </w:r>
    </w:p>
    <w:p w14:paraId="05E856D8" w14:textId="77777777" w:rsidR="00DF0E6E" w:rsidRPr="00876C20" w:rsidRDefault="00DF0E6E" w:rsidP="00DF0E6E">
      <w:pPr>
        <w:pBdr>
          <w:top w:val="nil"/>
          <w:left w:val="nil"/>
          <w:bottom w:val="nil"/>
          <w:right w:val="nil"/>
          <w:between w:val="nil"/>
        </w:pBdr>
        <w:spacing w:after="0" w:line="360" w:lineRule="auto"/>
        <w:ind w:firstLine="709"/>
        <w:jc w:val="both"/>
        <w:rPr>
          <w:rFonts w:ascii="Century Gothic" w:eastAsia="Century Gothic" w:hAnsi="Century Gothic" w:cs="Century Gothic"/>
          <w:color w:val="000000"/>
          <w:sz w:val="26"/>
          <w:szCs w:val="26"/>
        </w:rPr>
      </w:pPr>
    </w:p>
    <w:p w14:paraId="6FA966F7" w14:textId="28B88AE4" w:rsidR="000F3F13" w:rsidRPr="00876C20" w:rsidRDefault="00AC41E3" w:rsidP="00C935B8">
      <w:pPr>
        <w:spacing w:line="360" w:lineRule="auto"/>
        <w:jc w:val="both"/>
        <w:rPr>
          <w:rFonts w:ascii="Century Gothic" w:eastAsia="Times New Roman" w:hAnsi="Century Gothic" w:cs="Century Gothic"/>
          <w:color w:val="000000"/>
          <w:sz w:val="26"/>
          <w:szCs w:val="26"/>
        </w:rPr>
      </w:pPr>
      <w:r w:rsidRPr="00876C20">
        <w:rPr>
          <w:rFonts w:ascii="Century Gothic" w:eastAsia="Times New Roman" w:hAnsi="Century Gothic" w:cs="Century Gothic"/>
          <w:color w:val="000000"/>
          <w:sz w:val="26"/>
          <w:szCs w:val="26"/>
        </w:rPr>
        <w:lastRenderedPageBreak/>
        <w:t xml:space="preserve">DADO EN EL SALON DE SESIONES DEL H. CONGRESO DEL ESTADO DE CHIHUAHUA A LOS </w:t>
      </w:r>
      <w:r w:rsidR="003D2BD3" w:rsidRPr="00876C20">
        <w:rPr>
          <w:rFonts w:ascii="Century Gothic" w:eastAsia="Times New Roman" w:hAnsi="Century Gothic" w:cs="Century Gothic"/>
          <w:color w:val="000000"/>
          <w:sz w:val="26"/>
          <w:szCs w:val="26"/>
        </w:rPr>
        <w:t>2</w:t>
      </w:r>
      <w:r w:rsidR="00C51127" w:rsidRPr="00876C20">
        <w:rPr>
          <w:rFonts w:ascii="Century Gothic" w:eastAsia="Times New Roman" w:hAnsi="Century Gothic" w:cs="Century Gothic"/>
          <w:color w:val="000000"/>
          <w:sz w:val="26"/>
          <w:szCs w:val="26"/>
        </w:rPr>
        <w:t>3</w:t>
      </w:r>
      <w:r w:rsidRPr="00876C20">
        <w:rPr>
          <w:rFonts w:ascii="Century Gothic" w:eastAsia="Times New Roman" w:hAnsi="Century Gothic" w:cs="Century Gothic"/>
          <w:color w:val="000000"/>
          <w:sz w:val="26"/>
          <w:szCs w:val="26"/>
        </w:rPr>
        <w:t xml:space="preserve"> DÍAS DEL MES DE </w:t>
      </w:r>
      <w:r w:rsidR="00A704AF" w:rsidRPr="00876C20">
        <w:rPr>
          <w:rFonts w:ascii="Century Gothic" w:eastAsia="Times New Roman" w:hAnsi="Century Gothic" w:cs="Century Gothic"/>
          <w:color w:val="000000"/>
          <w:sz w:val="26"/>
          <w:szCs w:val="26"/>
        </w:rPr>
        <w:t>ABRIL</w:t>
      </w:r>
      <w:r w:rsidRPr="00876C20">
        <w:rPr>
          <w:rFonts w:ascii="Century Gothic" w:eastAsia="Times New Roman" w:hAnsi="Century Gothic" w:cs="Century Gothic"/>
          <w:color w:val="000000"/>
          <w:sz w:val="26"/>
          <w:szCs w:val="26"/>
        </w:rPr>
        <w:t xml:space="preserve"> DEL 2026</w:t>
      </w:r>
    </w:p>
    <w:p w14:paraId="2C677150" w14:textId="77777777" w:rsidR="00AC41E3" w:rsidRPr="00876C20" w:rsidRDefault="00AC41E3" w:rsidP="00AC41E3">
      <w:pPr>
        <w:spacing w:line="360" w:lineRule="auto"/>
        <w:jc w:val="both"/>
        <w:rPr>
          <w:rFonts w:ascii="Century Gothic" w:eastAsia="Century Gothic" w:hAnsi="Century Gothic" w:cs="Century Gothic"/>
          <w:sz w:val="26"/>
          <w:szCs w:val="26"/>
        </w:rPr>
      </w:pPr>
    </w:p>
    <w:p w14:paraId="1772D644" w14:textId="77777777" w:rsidR="00AC41E3" w:rsidRPr="00876C20" w:rsidRDefault="00AC41E3" w:rsidP="00AC41E3">
      <w:pPr>
        <w:spacing w:after="0"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SUSCRIBE</w:t>
      </w:r>
    </w:p>
    <w:p w14:paraId="2B92BE21" w14:textId="77777777" w:rsidR="00AC41E3" w:rsidRPr="00876C20" w:rsidRDefault="00AC41E3" w:rsidP="00AC41E3">
      <w:pPr>
        <w:spacing w:after="0"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GRUPO PARLAMENTARIO DEL PARTIDO ACCIÓN NACIONAL</w:t>
      </w:r>
    </w:p>
    <w:p w14:paraId="3794C025"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609C2235"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JOCELINE VEGA VARGAS</w:t>
      </w:r>
    </w:p>
    <w:p w14:paraId="60D93221"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076504E4"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ISMAEL PÉREZ PAVÍA</w:t>
      </w:r>
    </w:p>
    <w:p w14:paraId="49795DB1"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500C3859"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JOSÉ ALFREDO CHÁVEZ MADRID</w:t>
      </w:r>
    </w:p>
    <w:p w14:paraId="7FDAA17E" w14:textId="77777777" w:rsidR="00AC41E3" w:rsidRPr="00876C20" w:rsidRDefault="00AC41E3" w:rsidP="00AC41E3">
      <w:pPr>
        <w:spacing w:line="360" w:lineRule="auto"/>
        <w:rPr>
          <w:rFonts w:ascii="Century Gothic" w:eastAsia="Century Gothic" w:hAnsi="Century Gothic" w:cs="Century Gothic"/>
          <w:b/>
          <w:sz w:val="26"/>
          <w:szCs w:val="26"/>
        </w:rPr>
      </w:pPr>
    </w:p>
    <w:p w14:paraId="017265F3"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ARTURO ZUBIA FERNÁNDEZ</w:t>
      </w:r>
    </w:p>
    <w:p w14:paraId="1CBDC278"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36DA28FF"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EDNA XÓCHITL CONTRERAS HERRERA</w:t>
      </w:r>
    </w:p>
    <w:p w14:paraId="6A6394D7" w14:textId="77777777" w:rsidR="00AC41E3" w:rsidRPr="00876C20" w:rsidRDefault="00AC41E3" w:rsidP="00AC41E3">
      <w:pPr>
        <w:spacing w:line="360" w:lineRule="auto"/>
        <w:rPr>
          <w:rFonts w:ascii="Century Gothic" w:eastAsia="Century Gothic" w:hAnsi="Century Gothic" w:cs="Century Gothic"/>
          <w:b/>
          <w:sz w:val="26"/>
          <w:szCs w:val="26"/>
        </w:rPr>
      </w:pPr>
    </w:p>
    <w:p w14:paraId="0951E84E"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ROBERTO MARCELINO CARREÓN HUITRÓN</w:t>
      </w:r>
    </w:p>
    <w:p w14:paraId="2649B6E7"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74FA8917"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SAÚL MIRELES CORRAL</w:t>
      </w:r>
    </w:p>
    <w:p w14:paraId="4A6A3B01"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686674BF"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JORGE CARLOS SOTO PRIETO</w:t>
      </w:r>
    </w:p>
    <w:p w14:paraId="3D99A5FE"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4A81DC9C"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CARLOS ALFREDO OLSON SAN VICENTE</w:t>
      </w:r>
    </w:p>
    <w:p w14:paraId="72F9369E"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5DB14575"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YESENIA GUADALUPE REYES CALZADÍAS</w:t>
      </w:r>
    </w:p>
    <w:p w14:paraId="74C26F4B"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62348F9F"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CARLA YAMILETH RIVAS MARTÍNEZ</w:t>
      </w:r>
    </w:p>
    <w:p w14:paraId="1576BEE0"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07855160" w14:textId="77777777"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 xml:space="preserve">DIP. NANCY JANETH FRÍAS </w:t>
      </w:r>
      <w:proofErr w:type="spellStart"/>
      <w:r w:rsidRPr="00876C20">
        <w:rPr>
          <w:rFonts w:ascii="Century Gothic" w:eastAsia="Century Gothic" w:hAnsi="Century Gothic" w:cs="Century Gothic"/>
          <w:b/>
          <w:sz w:val="26"/>
          <w:szCs w:val="26"/>
        </w:rPr>
        <w:t>FRÍAS</w:t>
      </w:r>
      <w:proofErr w:type="spellEnd"/>
    </w:p>
    <w:p w14:paraId="208F739E" w14:textId="77777777" w:rsidR="00AC41E3" w:rsidRPr="00876C20" w:rsidRDefault="00AC41E3" w:rsidP="00AC41E3">
      <w:pPr>
        <w:spacing w:line="360" w:lineRule="auto"/>
        <w:jc w:val="center"/>
        <w:rPr>
          <w:rFonts w:ascii="Century Gothic" w:eastAsia="Century Gothic" w:hAnsi="Century Gothic" w:cs="Century Gothic"/>
          <w:b/>
          <w:sz w:val="26"/>
          <w:szCs w:val="26"/>
        </w:rPr>
      </w:pPr>
    </w:p>
    <w:p w14:paraId="0F924491" w14:textId="3A58E34E" w:rsidR="00AC41E3" w:rsidRPr="00876C20" w:rsidRDefault="00AC41E3" w:rsidP="00AC41E3">
      <w:pPr>
        <w:spacing w:line="360" w:lineRule="auto"/>
        <w:jc w:val="center"/>
        <w:rPr>
          <w:rFonts w:ascii="Century Gothic" w:eastAsia="Century Gothic" w:hAnsi="Century Gothic" w:cs="Century Gothic"/>
          <w:b/>
          <w:sz w:val="26"/>
          <w:szCs w:val="26"/>
        </w:rPr>
      </w:pPr>
      <w:r w:rsidRPr="00876C20">
        <w:rPr>
          <w:rFonts w:ascii="Century Gothic" w:eastAsia="Century Gothic" w:hAnsi="Century Gothic" w:cs="Century Gothic"/>
          <w:b/>
          <w:sz w:val="26"/>
          <w:szCs w:val="26"/>
        </w:rPr>
        <w:t>DIP. JAIME TORRES AMAYA</w:t>
      </w:r>
    </w:p>
    <w:p w14:paraId="16731787" w14:textId="608DD30A" w:rsidR="00DF0E6E" w:rsidRPr="00C935B8" w:rsidRDefault="00DF0E6E" w:rsidP="00DF0E6E">
      <w:pPr>
        <w:spacing w:line="360" w:lineRule="auto"/>
        <w:jc w:val="center"/>
        <w:rPr>
          <w:rFonts w:ascii="Century Gothic" w:eastAsia="Century Gothic" w:hAnsi="Century Gothic" w:cs="Century Gothic"/>
          <w:b/>
          <w:sz w:val="24"/>
          <w:szCs w:val="24"/>
        </w:rPr>
      </w:pPr>
      <w:r w:rsidRPr="00C935B8">
        <w:rPr>
          <w:rFonts w:ascii="Century Gothic" w:hAnsi="Century Gothic"/>
          <w:noProof/>
          <w:sz w:val="24"/>
          <w:szCs w:val="24"/>
          <w:lang w:val="en-US" w:eastAsia="en-US"/>
        </w:rPr>
        <mc:AlternateContent>
          <mc:Choice Requires="wps">
            <w:drawing>
              <wp:anchor distT="45720" distB="45720" distL="114300" distR="114300" simplePos="0" relativeHeight="251660288" behindDoc="1" locked="0" layoutInCell="1" hidden="0" allowOverlap="1" wp14:anchorId="3AFAC548" wp14:editId="77CE05AC">
                <wp:simplePos x="0" y="0"/>
                <wp:positionH relativeFrom="column">
                  <wp:posOffset>-153035</wp:posOffset>
                </wp:positionH>
                <wp:positionV relativeFrom="paragraph">
                  <wp:posOffset>213995</wp:posOffset>
                </wp:positionV>
                <wp:extent cx="6113780" cy="482600"/>
                <wp:effectExtent l="0" t="0" r="7620" b="12700"/>
                <wp:wrapNone/>
                <wp:docPr id="1060504539" name="Rectángulo 1060504539"/>
                <wp:cNvGraphicFramePr/>
                <a:graphic xmlns:a="http://schemas.openxmlformats.org/drawingml/2006/main">
                  <a:graphicData uri="http://schemas.microsoft.com/office/word/2010/wordprocessingShape">
                    <wps:wsp>
                      <wps:cNvSpPr/>
                      <wps:spPr>
                        <a:xfrm>
                          <a:off x="0" y="0"/>
                          <a:ext cx="6113780" cy="482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9ED1A5" w14:textId="35BC8482" w:rsidR="00897048" w:rsidRPr="00C51127" w:rsidRDefault="00D108B2" w:rsidP="00897048">
                            <w:pPr>
                              <w:spacing w:line="258" w:lineRule="auto"/>
                              <w:jc w:val="both"/>
                              <w:textDirection w:val="btLr"/>
                              <w:rPr>
                                <w:rFonts w:ascii="Century Gothic" w:hAnsi="Century Gothic"/>
                                <w:sz w:val="15"/>
                                <w:szCs w:val="15"/>
                              </w:rPr>
                            </w:pPr>
                            <w:r w:rsidRPr="00C51127">
                              <w:rPr>
                                <w:rFonts w:ascii="Century Gothic" w:eastAsia="Century Gothic" w:hAnsi="Century Gothic" w:cs="Century Gothic"/>
                                <w:b/>
                                <w:color w:val="000000"/>
                                <w:sz w:val="15"/>
                                <w:szCs w:val="15"/>
                              </w:rPr>
                              <w:t xml:space="preserve">LA PRESENTE HOJA DE FIRMAS CORRESPONDE </w:t>
                            </w:r>
                            <w:r w:rsidR="00DF0E6E" w:rsidRPr="00C51127">
                              <w:rPr>
                                <w:rFonts w:ascii="Century Gothic" w:eastAsia="Century Gothic" w:hAnsi="Century Gothic" w:cs="Century Gothic"/>
                                <w:b/>
                                <w:color w:val="000000"/>
                                <w:sz w:val="15"/>
                                <w:szCs w:val="15"/>
                              </w:rPr>
                              <w:t xml:space="preserve">A LA INICIATIVA CON PROYECTO DE DECRETO MEDIANTE EL CUAL </w:t>
                            </w:r>
                            <w:r w:rsidR="00C51127" w:rsidRPr="00C51127">
                              <w:rPr>
                                <w:rFonts w:ascii="Century Gothic" w:eastAsia="Century Gothic" w:hAnsi="Century Gothic" w:cs="Century Gothic"/>
                                <w:b/>
                                <w:color w:val="000000"/>
                                <w:sz w:val="15"/>
                                <w:szCs w:val="15"/>
                              </w:rPr>
                              <w:t>se reforman los ARTICULOS 21 Y 25 DE LA LEY DE JUVENTUD PARA EL ESTADO DE CHIHUHAHUA E</w:t>
                            </w:r>
                            <w:r w:rsidR="00C51127" w:rsidRPr="00C51127">
                              <w:rPr>
                                <w:rFonts w:ascii="Century Gothic" w:hAnsi="Century Gothic"/>
                                <w:b/>
                                <w:sz w:val="15"/>
                                <w:szCs w:val="15"/>
                              </w:rPr>
                              <w:t>N MATERIA DE PREVENCIÓN DE RIESGOS FINANCIEROS EN PERSONAS JÓVENES</w:t>
                            </w:r>
                            <w:r w:rsidR="00C51127">
                              <w:rPr>
                                <w:rFonts w:ascii="Century Gothic" w:hAnsi="Century Gothic"/>
                                <w:b/>
                                <w:sz w:val="15"/>
                                <w:szCs w:val="15"/>
                              </w:rPr>
                              <w:t>.</w:t>
                            </w:r>
                          </w:p>
                          <w:p w14:paraId="12C3F0E4" w14:textId="0ADD9F81" w:rsidR="00D108B2" w:rsidRPr="00C51127" w:rsidRDefault="00D108B2" w:rsidP="00D108B2">
                            <w:pPr>
                              <w:spacing w:line="258" w:lineRule="auto"/>
                              <w:jc w:val="both"/>
                              <w:textDirection w:val="btLr"/>
                              <w:rPr>
                                <w:sz w:val="15"/>
                                <w:szCs w:val="15"/>
                              </w:rPr>
                            </w:pPr>
                          </w:p>
                          <w:p w14:paraId="01FD126E" w14:textId="77777777" w:rsidR="00D108B2" w:rsidRPr="00C51127" w:rsidRDefault="00D108B2" w:rsidP="00D108B2">
                            <w:pPr>
                              <w:spacing w:line="258" w:lineRule="auto"/>
                              <w:jc w:val="both"/>
                              <w:textDirection w:val="btLr"/>
                              <w:rPr>
                                <w:sz w:val="15"/>
                                <w:szCs w:val="15"/>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AFAC548" id="Rectángulo 1060504539" o:spid="_x0000_s1026" style="position:absolute;left:0;text-align:left;margin-left:-12.05pt;margin-top:16.85pt;width:481.4pt;height:3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">
                <v:stroke startarrowwidth="narrow" startarrowlength="short" endarrowwidth="narrow" endarrowlength="short"/>
                <v:textbox inset="2.53958mm,1.2694mm,2.53958mm,1.2694mm">
                  <w:txbxContent>
                    <w:p w14:paraId="7F9ED1A5" w14:textId="35BC8482" w:rsidR="00897048" w:rsidRPr="00C51127" w:rsidRDefault="00D108B2" w:rsidP="00897048">
                      <w:pPr>
                        <w:spacing w:line="258" w:lineRule="auto"/>
                        <w:jc w:val="both"/>
                        <w:textDirection w:val="btLr"/>
                        <w:rPr>
                          <w:rFonts w:ascii="Century Gothic" w:hAnsi="Century Gothic"/>
                          <w:sz w:val="15"/>
                          <w:szCs w:val="15"/>
                        </w:rPr>
                      </w:pPr>
                      <w:r w:rsidRPr="00C51127">
                        <w:rPr>
                          <w:rFonts w:ascii="Century Gothic" w:eastAsia="Century Gothic" w:hAnsi="Century Gothic" w:cs="Century Gothic"/>
                          <w:b/>
                          <w:color w:val="000000"/>
                          <w:sz w:val="15"/>
                          <w:szCs w:val="15"/>
                        </w:rPr>
                        <w:t xml:space="preserve">LA PRESENTE HOJA DE FIRMAS CORRESPONDE </w:t>
                      </w:r>
                      <w:r w:rsidR="00DF0E6E" w:rsidRPr="00C51127">
                        <w:rPr>
                          <w:rFonts w:ascii="Century Gothic" w:eastAsia="Century Gothic" w:hAnsi="Century Gothic" w:cs="Century Gothic"/>
                          <w:b/>
                          <w:color w:val="000000"/>
                          <w:sz w:val="15"/>
                          <w:szCs w:val="15"/>
                        </w:rPr>
                        <w:t xml:space="preserve">A LA INICIATIVA CON PROYECTO DE DECRETO MEDIANTE EL CUAL </w:t>
                      </w:r>
                      <w:r w:rsidR="00C51127" w:rsidRPr="00C51127">
                        <w:rPr>
                          <w:rFonts w:ascii="Century Gothic" w:eastAsia="Century Gothic" w:hAnsi="Century Gothic" w:cs="Century Gothic"/>
                          <w:b/>
                          <w:color w:val="000000"/>
                          <w:sz w:val="15"/>
                          <w:szCs w:val="15"/>
                        </w:rPr>
                        <w:t xml:space="preserve">se reforman los </w:t>
                      </w:r>
                      <w:r w:rsidR="00C51127" w:rsidRPr="00C51127">
                        <w:rPr>
                          <w:rFonts w:ascii="Century Gothic" w:eastAsia="Century Gothic" w:hAnsi="Century Gothic" w:cs="Century Gothic"/>
                          <w:b/>
                          <w:color w:val="000000"/>
                          <w:sz w:val="15"/>
                          <w:szCs w:val="15"/>
                        </w:rPr>
                        <w:t>ARTICULOS 21 Y 25 DE LA LEY DE JUVENTUD PARA EL ESTADO DE CHIHUHAHUA E</w:t>
                      </w:r>
                      <w:r w:rsidR="00C51127" w:rsidRPr="00C51127">
                        <w:rPr>
                          <w:rFonts w:ascii="Century Gothic" w:hAnsi="Century Gothic"/>
                          <w:b/>
                          <w:sz w:val="15"/>
                          <w:szCs w:val="15"/>
                        </w:rPr>
                        <w:t>N MATERIA DE PREVENCIÓN DE RIESGOS FINANCIEROS EN PERSONAS JÓVENES</w:t>
                      </w:r>
                      <w:r w:rsidR="00C51127">
                        <w:rPr>
                          <w:rFonts w:ascii="Century Gothic" w:hAnsi="Century Gothic"/>
                          <w:b/>
                          <w:sz w:val="15"/>
                          <w:szCs w:val="15"/>
                        </w:rPr>
                        <w:t>.</w:t>
                      </w:r>
                    </w:p>
                    <w:p w14:paraId="12C3F0E4" w14:textId="0ADD9F81" w:rsidR="00D108B2" w:rsidRPr="00C51127" w:rsidRDefault="00D108B2" w:rsidP="00D108B2">
                      <w:pPr>
                        <w:spacing w:line="258" w:lineRule="auto"/>
                        <w:jc w:val="both"/>
                        <w:textDirection w:val="btLr"/>
                        <w:rPr>
                          <w:sz w:val="15"/>
                          <w:szCs w:val="15"/>
                        </w:rPr>
                      </w:pPr>
                    </w:p>
                    <w:p w14:paraId="01FD126E" w14:textId="77777777" w:rsidR="00D108B2" w:rsidRPr="00C51127" w:rsidRDefault="00D108B2" w:rsidP="00D108B2">
                      <w:pPr>
                        <w:spacing w:line="258" w:lineRule="auto"/>
                        <w:jc w:val="both"/>
                        <w:textDirection w:val="btLr"/>
                        <w:rPr>
                          <w:sz w:val="15"/>
                          <w:szCs w:val="15"/>
                        </w:rPr>
                      </w:pPr>
                    </w:p>
                  </w:txbxContent>
                </v:textbox>
              </v:rect>
            </w:pict>
          </mc:Fallback>
        </mc:AlternateContent>
      </w:r>
    </w:p>
    <w:sectPr w:rsidR="00DF0E6E" w:rsidRPr="00C935B8" w:rsidSect="007145D7">
      <w:headerReference w:type="default" r:id="rId8"/>
      <w:footerReference w:type="even" r:id="rId9"/>
      <w:footerReference w:type="default" r:id="rId10"/>
      <w:pgSz w:w="12240" w:h="15840"/>
      <w:pgMar w:top="3969" w:right="1701" w:bottom="1418"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C290" w14:textId="77777777" w:rsidR="004F7E64" w:rsidRDefault="004F7E64">
      <w:pPr>
        <w:spacing w:after="0" w:line="240" w:lineRule="auto"/>
      </w:pPr>
      <w:r>
        <w:separator/>
      </w:r>
    </w:p>
  </w:endnote>
  <w:endnote w:type="continuationSeparator" w:id="0">
    <w:p w14:paraId="5D8111E9" w14:textId="77777777" w:rsidR="004F7E64" w:rsidRDefault="004F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87691684"/>
      <w:docPartObj>
        <w:docPartGallery w:val="Page Numbers (Bottom of Page)"/>
        <w:docPartUnique/>
      </w:docPartObj>
    </w:sdtPr>
    <w:sdtEndPr>
      <w:rPr>
        <w:rStyle w:val="Nmerodepgina"/>
      </w:rPr>
    </w:sdtEndPr>
    <w:sdtContent>
      <w:p w14:paraId="1DFE9CAB" w14:textId="151CC3BC" w:rsidR="00DF0E6E" w:rsidRDefault="00DF0E6E" w:rsidP="00A1143B">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sidR="0083158B">
          <w:rPr>
            <w:rStyle w:val="Nmerodepgina"/>
          </w:rPr>
          <w:fldChar w:fldCharType="separate"/>
        </w:r>
        <w:r>
          <w:rPr>
            <w:rStyle w:val="Nmerodepgina"/>
          </w:rPr>
          <w:fldChar w:fldCharType="end"/>
        </w:r>
      </w:p>
    </w:sdtContent>
  </w:sdt>
  <w:p w14:paraId="4077065A" w14:textId="77777777" w:rsidR="00DF0E6E" w:rsidRDefault="00DF0E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22833958"/>
      <w:docPartObj>
        <w:docPartGallery w:val="Page Numbers (Bottom of Page)"/>
        <w:docPartUnique/>
      </w:docPartObj>
    </w:sdtPr>
    <w:sdtEndPr>
      <w:rPr>
        <w:rStyle w:val="Nmerodepgina"/>
      </w:rPr>
    </w:sdtEndPr>
    <w:sdtContent>
      <w:p w14:paraId="671C9F91" w14:textId="4F84690A" w:rsidR="00DF0E6E" w:rsidRDefault="00DF0E6E" w:rsidP="00A1143B">
        <w:pPr>
          <w:pStyle w:val="Piedepgina"/>
          <w:framePr w:wrap="none" w:vAnchor="text" w:hAnchor="margin" w:xAlign="center" w:y="1"/>
          <w:rPr>
            <w:rStyle w:val="Nmerodepgina"/>
          </w:rPr>
        </w:pPr>
        <w:r w:rsidRPr="00DF0E6E">
          <w:rPr>
            <w:rStyle w:val="Nmerodepgina"/>
            <w:rFonts w:ascii="Century Gothic" w:hAnsi="Century Gothic"/>
            <w:sz w:val="26"/>
            <w:szCs w:val="26"/>
          </w:rPr>
          <w:fldChar w:fldCharType="begin"/>
        </w:r>
        <w:r w:rsidRPr="00DF0E6E">
          <w:rPr>
            <w:rStyle w:val="Nmerodepgina"/>
            <w:rFonts w:ascii="Century Gothic" w:hAnsi="Century Gothic"/>
            <w:sz w:val="26"/>
            <w:szCs w:val="26"/>
          </w:rPr>
          <w:instrText xml:space="preserve"> PAGE </w:instrText>
        </w:r>
        <w:r w:rsidRPr="00DF0E6E">
          <w:rPr>
            <w:rStyle w:val="Nmerodepgina"/>
            <w:rFonts w:ascii="Century Gothic" w:hAnsi="Century Gothic"/>
            <w:sz w:val="26"/>
            <w:szCs w:val="26"/>
          </w:rPr>
          <w:fldChar w:fldCharType="separate"/>
        </w:r>
        <w:r w:rsidRPr="00DF0E6E">
          <w:rPr>
            <w:rStyle w:val="Nmerodepgina"/>
            <w:rFonts w:ascii="Century Gothic" w:hAnsi="Century Gothic"/>
            <w:noProof/>
            <w:sz w:val="26"/>
            <w:szCs w:val="26"/>
          </w:rPr>
          <w:t>5</w:t>
        </w:r>
        <w:r w:rsidRPr="00DF0E6E">
          <w:rPr>
            <w:rStyle w:val="Nmerodepgina"/>
            <w:rFonts w:ascii="Century Gothic" w:hAnsi="Century Gothic"/>
            <w:sz w:val="26"/>
            <w:szCs w:val="26"/>
          </w:rPr>
          <w:fldChar w:fldCharType="end"/>
        </w:r>
      </w:p>
    </w:sdtContent>
  </w:sdt>
  <w:p w14:paraId="5224B366" w14:textId="316E14B1" w:rsidR="000F3F13" w:rsidRDefault="000F3F13">
    <w:pPr>
      <w:pBdr>
        <w:top w:val="nil"/>
        <w:left w:val="nil"/>
        <w:bottom w:val="nil"/>
        <w:right w:val="nil"/>
        <w:between w:val="nil"/>
      </w:pBdr>
      <w:tabs>
        <w:tab w:val="center" w:pos="4419"/>
        <w:tab w:val="right" w:pos="8838"/>
      </w:tabs>
      <w:spacing w:after="0" w:line="240" w:lineRule="auto"/>
      <w:jc w:val="right"/>
      <w:rPr>
        <w:color w:val="000000"/>
      </w:rPr>
    </w:pPr>
  </w:p>
  <w:p w14:paraId="6503422B" w14:textId="77777777" w:rsidR="000F3F13" w:rsidRDefault="000F3F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31D0" w14:textId="77777777" w:rsidR="004F7E64" w:rsidRDefault="004F7E64">
      <w:pPr>
        <w:spacing w:after="0" w:line="240" w:lineRule="auto"/>
      </w:pPr>
      <w:r>
        <w:separator/>
      </w:r>
    </w:p>
  </w:footnote>
  <w:footnote w:type="continuationSeparator" w:id="0">
    <w:p w14:paraId="41783C3C" w14:textId="77777777" w:rsidR="004F7E64" w:rsidRDefault="004F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6D91" w14:textId="77777777" w:rsidR="000F3F13" w:rsidRDefault="00073484">
    <w:pPr>
      <w:pBdr>
        <w:top w:val="nil"/>
        <w:left w:val="nil"/>
        <w:bottom w:val="nil"/>
        <w:right w:val="nil"/>
        <w:between w:val="nil"/>
      </w:pBdr>
      <w:tabs>
        <w:tab w:val="center" w:pos="4419"/>
        <w:tab w:val="right" w:pos="8838"/>
      </w:tabs>
      <w:spacing w:after="0" w:line="240" w:lineRule="auto"/>
      <w:rPr>
        <w:color w:val="000000"/>
      </w:rPr>
    </w:pPr>
    <w:r>
      <w:rPr>
        <w:noProof/>
        <w:lang w:val="en-US" w:eastAsia="en-US"/>
      </w:rPr>
      <w:drawing>
        <wp:anchor distT="0" distB="0" distL="0" distR="0" simplePos="0" relativeHeight="251658240" behindDoc="1" locked="0" layoutInCell="1" hidden="0" allowOverlap="1" wp14:anchorId="384C76C5" wp14:editId="68753935">
          <wp:simplePos x="0" y="0"/>
          <wp:positionH relativeFrom="column">
            <wp:posOffset>3315640</wp:posOffset>
          </wp:positionH>
          <wp:positionV relativeFrom="paragraph">
            <wp:posOffset>788670</wp:posOffset>
          </wp:positionV>
          <wp:extent cx="2296490" cy="1012190"/>
          <wp:effectExtent l="0" t="0" r="0" b="0"/>
          <wp:wrapNone/>
          <wp:docPr id="2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Pr>
        <w:noProof/>
        <w:lang w:val="en-US" w:eastAsia="en-US"/>
      </w:rPr>
      <w:drawing>
        <wp:anchor distT="0" distB="0" distL="0" distR="0" simplePos="0" relativeHeight="251659264" behindDoc="1" locked="0" layoutInCell="1" hidden="0" allowOverlap="1" wp14:anchorId="742097B1" wp14:editId="216861A8">
          <wp:simplePos x="0" y="0"/>
          <wp:positionH relativeFrom="column">
            <wp:posOffset>-333374</wp:posOffset>
          </wp:positionH>
          <wp:positionV relativeFrom="paragraph">
            <wp:posOffset>-116204</wp:posOffset>
          </wp:positionV>
          <wp:extent cx="1790700" cy="1790700"/>
          <wp:effectExtent l="0" t="0" r="0" b="0"/>
          <wp:wrapNone/>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Pr>
        <w:noProof/>
        <w:lang w:val="en-US" w:eastAsia="en-US"/>
      </w:rPr>
      <mc:AlternateContent>
        <mc:Choice Requires="wps">
          <w:drawing>
            <wp:anchor distT="0" distB="0" distL="0" distR="0" simplePos="0" relativeHeight="251660288" behindDoc="1" locked="0" layoutInCell="1" hidden="0" allowOverlap="1" wp14:anchorId="3C77235A" wp14:editId="41940BD0">
              <wp:simplePos x="0" y="0"/>
              <wp:positionH relativeFrom="column">
                <wp:posOffset>1351779</wp:posOffset>
              </wp:positionH>
              <wp:positionV relativeFrom="paragraph">
                <wp:posOffset>-155761</wp:posOffset>
              </wp:positionV>
              <wp:extent cx="4265114" cy="666750"/>
              <wp:effectExtent l="0" t="0" r="0" b="0"/>
              <wp:wrapNone/>
              <wp:docPr id="218" name="Rectángulo 218"/>
              <wp:cNvGraphicFramePr/>
              <a:graphic xmlns:a="http://schemas.openxmlformats.org/drawingml/2006/main">
                <a:graphicData uri="http://schemas.microsoft.com/office/word/2010/wordprocessingShape">
                  <wps:wsp>
                    <wps:cNvSpPr/>
                    <wps:spPr>
                      <a:xfrm>
                        <a:off x="3218206" y="3451388"/>
                        <a:ext cx="4255589" cy="657225"/>
                      </a:xfrm>
                      <a:prstGeom prst="rect">
                        <a:avLst/>
                      </a:prstGeom>
                      <a:solidFill>
                        <a:srgbClr val="FFFFFF"/>
                      </a:solidFill>
                      <a:ln>
                        <a:noFill/>
                      </a:ln>
                    </wps:spPr>
                    <wps:txbx>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C77235A" id="Rectángulo 218" o:spid="_x0000_s1027" style="position:absolute;margin-left:106.45pt;margin-top:-12.25pt;width:335.85pt;height:52.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" stroked="f">
              <v:textbox inset="2.53958mm,1.2694mm,2.53958mm,1.2694mm">
                <w:txbxContent>
                  <w:p w14:paraId="65A6579D" w14:textId="7291413F" w:rsidR="000F3F13" w:rsidRDefault="00073484">
                    <w:pPr>
                      <w:spacing w:after="0" w:line="240" w:lineRule="auto"/>
                      <w:jc w:val="right"/>
                      <w:textDirection w:val="btLr"/>
                    </w:pPr>
                    <w:r>
                      <w:rPr>
                        <w:rFonts w:ascii="Century Gothic" w:eastAsia="Century Gothic" w:hAnsi="Century Gothic" w:cs="Century Gothic"/>
                        <w:b/>
                        <w:i/>
                        <w:color w:val="000000"/>
                        <w:sz w:val="20"/>
                      </w:rPr>
                      <w:t>“</w:t>
                    </w:r>
                    <w:r w:rsidR="007705E5"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397C11C1" w14:textId="77777777" w:rsidR="000F3F13" w:rsidRDefault="000F3F13">
                    <w:pPr>
                      <w:spacing w:line="258" w:lineRule="auto"/>
                      <w:textDirection w:val="btLr"/>
                    </w:pPr>
                  </w:p>
                </w:txbxContent>
              </v:textbox>
            </v:rect>
          </w:pict>
        </mc:Fallback>
      </mc:AlternateContent>
    </w:r>
    <w:r>
      <w:rPr>
        <w:noProof/>
        <w:lang w:val="en-US" w:eastAsia="en-US"/>
      </w:rPr>
      <w:drawing>
        <wp:anchor distT="0" distB="0" distL="0" distR="0" simplePos="0" relativeHeight="251661312" behindDoc="1" locked="0" layoutInCell="1" hidden="0" allowOverlap="1" wp14:anchorId="6795F56A" wp14:editId="7EF4CEF4">
          <wp:simplePos x="0" y="0"/>
          <wp:positionH relativeFrom="column">
            <wp:posOffset>1265555</wp:posOffset>
          </wp:positionH>
          <wp:positionV relativeFrom="paragraph">
            <wp:posOffset>550545</wp:posOffset>
          </wp:positionV>
          <wp:extent cx="4346575" cy="3683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D39"/>
    <w:multiLevelType w:val="multilevel"/>
    <w:tmpl w:val="5EF07B0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3D1EE2"/>
    <w:multiLevelType w:val="hybridMultilevel"/>
    <w:tmpl w:val="9C06FE14"/>
    <w:lvl w:ilvl="0" w:tplc="A558D0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11871CD"/>
    <w:multiLevelType w:val="hybridMultilevel"/>
    <w:tmpl w:val="AC502DA4"/>
    <w:lvl w:ilvl="0" w:tplc="1A744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13"/>
    <w:rsid w:val="00005643"/>
    <w:rsid w:val="0007197F"/>
    <w:rsid w:val="00073484"/>
    <w:rsid w:val="0009052A"/>
    <w:rsid w:val="000F3F13"/>
    <w:rsid w:val="0012516E"/>
    <w:rsid w:val="00163670"/>
    <w:rsid w:val="001B1570"/>
    <w:rsid w:val="00281876"/>
    <w:rsid w:val="002B18F0"/>
    <w:rsid w:val="003073A1"/>
    <w:rsid w:val="003379F1"/>
    <w:rsid w:val="00352669"/>
    <w:rsid w:val="003D2BD3"/>
    <w:rsid w:val="004F7E64"/>
    <w:rsid w:val="005130A1"/>
    <w:rsid w:val="005133E8"/>
    <w:rsid w:val="0059236F"/>
    <w:rsid w:val="005A2843"/>
    <w:rsid w:val="005A2C6A"/>
    <w:rsid w:val="00612CE2"/>
    <w:rsid w:val="006609D3"/>
    <w:rsid w:val="006C246E"/>
    <w:rsid w:val="007145D7"/>
    <w:rsid w:val="007428F3"/>
    <w:rsid w:val="007705E5"/>
    <w:rsid w:val="00830957"/>
    <w:rsid w:val="0083158B"/>
    <w:rsid w:val="00876C20"/>
    <w:rsid w:val="00897048"/>
    <w:rsid w:val="008A1EA3"/>
    <w:rsid w:val="008F6173"/>
    <w:rsid w:val="009936B5"/>
    <w:rsid w:val="009E4B51"/>
    <w:rsid w:val="00A1297E"/>
    <w:rsid w:val="00A21C2C"/>
    <w:rsid w:val="00A704AF"/>
    <w:rsid w:val="00AC41E3"/>
    <w:rsid w:val="00AC5B6F"/>
    <w:rsid w:val="00B078CA"/>
    <w:rsid w:val="00B37A8B"/>
    <w:rsid w:val="00B71A5A"/>
    <w:rsid w:val="00C51127"/>
    <w:rsid w:val="00C935B8"/>
    <w:rsid w:val="00C976FB"/>
    <w:rsid w:val="00CE2519"/>
    <w:rsid w:val="00D108B2"/>
    <w:rsid w:val="00DA657E"/>
    <w:rsid w:val="00DE54C4"/>
    <w:rsid w:val="00DF0E6E"/>
    <w:rsid w:val="00E24D15"/>
    <w:rsid w:val="00EA3006"/>
    <w:rsid w:val="00ED20C8"/>
    <w:rsid w:val="00F111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9B851"/>
  <w15:docId w15:val="{100C0800-0C8C-4C52-8F65-F69E5285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spacing w:after="0" w:line="276" w:lineRule="auto"/>
      <w:ind w:left="163" w:right="50"/>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widowControl w:val="0"/>
      <w:spacing w:after="0" w:line="240" w:lineRule="auto"/>
      <w:ind w:left="163" w:right="132"/>
      <w:jc w:val="center"/>
      <w:outlineLvl w:val="1"/>
    </w:pPr>
    <w:rPr>
      <w:rFonts w:ascii="Arial" w:eastAsia="Arial" w:hAnsi="Arial" w:cs="Arial"/>
      <w:b/>
      <w:sz w:val="20"/>
      <w:szCs w:val="20"/>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Body">
    <w:name w:val="Body"/>
    <w:rsid w:val="00612D71"/>
    <w:pPr>
      <w:spacing w:line="240" w:lineRule="auto"/>
      <w:jc w:val="both"/>
    </w:pPr>
    <w:rPr>
      <w:rFonts w:ascii="Century Gothic" w:eastAsia="Arial Unicode MS" w:hAnsi="Century Gothic" w:cs="Arial Unicode MS"/>
      <w:color w:val="000000"/>
      <w:sz w:val="24"/>
      <w:szCs w:val="24"/>
      <w:u w:color="000000"/>
      <w14:textOutline w14:w="0" w14:cap="flat" w14:cmpd="sng" w14:algn="ctr">
        <w14:noFill/>
        <w14:prstDash w14:val="solid"/>
        <w14:bevel/>
      </w14:textOutline>
    </w:rPr>
  </w:style>
  <w:style w:type="paragraph" w:styleId="Encabezado">
    <w:name w:val="header"/>
    <w:basedOn w:val="Normal"/>
    <w:link w:val="EncabezadoCar"/>
    <w:uiPriority w:val="99"/>
    <w:unhideWhenUsed/>
    <w:rsid w:val="00C122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231"/>
  </w:style>
  <w:style w:type="paragraph" w:styleId="Piedepgina">
    <w:name w:val="footer"/>
    <w:basedOn w:val="Normal"/>
    <w:link w:val="PiedepginaCar"/>
    <w:uiPriority w:val="99"/>
    <w:unhideWhenUsed/>
    <w:rsid w:val="00C122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231"/>
  </w:style>
  <w:style w:type="paragraph" w:styleId="Textonotapie">
    <w:name w:val="footnote text"/>
    <w:basedOn w:val="Normal"/>
    <w:link w:val="TextonotapieCar"/>
    <w:uiPriority w:val="99"/>
    <w:semiHidden/>
    <w:unhideWhenUsed/>
    <w:rsid w:val="007804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80464"/>
    <w:rPr>
      <w:sz w:val="20"/>
      <w:szCs w:val="20"/>
    </w:rPr>
  </w:style>
  <w:style w:type="character" w:styleId="Refdenotaalpie">
    <w:name w:val="footnote reference"/>
    <w:basedOn w:val="Fuentedeprrafopredeter"/>
    <w:uiPriority w:val="99"/>
    <w:semiHidden/>
    <w:unhideWhenUsed/>
    <w:rsid w:val="00780464"/>
    <w:rPr>
      <w:vertAlign w:val="superscript"/>
    </w:rPr>
  </w:style>
  <w:style w:type="paragraph" w:styleId="Sinespaciado">
    <w:name w:val="No Spacing"/>
    <w:uiPriority w:val="1"/>
    <w:qFormat/>
    <w:rsid w:val="00E63B93"/>
    <w:pPr>
      <w:spacing w:after="0" w:line="360" w:lineRule="auto"/>
      <w:ind w:firstLine="709"/>
      <w:jc w:val="both"/>
    </w:pPr>
    <w:rPr>
      <w:rFonts w:ascii="Century Gothic" w:hAnsi="Century Gothic"/>
      <w:sz w:val="24"/>
    </w:rPr>
  </w:style>
  <w:style w:type="paragraph" w:styleId="Prrafodelista">
    <w:name w:val="List Paragraph"/>
    <w:basedOn w:val="Normal"/>
    <w:uiPriority w:val="34"/>
    <w:qFormat/>
    <w:rsid w:val="00FA0831"/>
    <w:pPr>
      <w:ind w:left="720"/>
      <w:contextualSpacing/>
    </w:pPr>
  </w:style>
  <w:style w:type="character" w:customStyle="1" w:styleId="Ttulo1Car">
    <w:name w:val="Título 1 Car"/>
    <w:basedOn w:val="Fuentedeprrafopredeter"/>
    <w:uiPriority w:val="9"/>
    <w:rsid w:val="00001F7D"/>
    <w:rPr>
      <w:rFonts w:ascii="Arial" w:eastAsia="Arial" w:hAnsi="Arial" w:cs="Arial"/>
      <w:b/>
      <w:bCs/>
      <w:sz w:val="24"/>
      <w:szCs w:val="24"/>
      <w:lang w:val="es-ES"/>
    </w:rPr>
  </w:style>
  <w:style w:type="character" w:customStyle="1" w:styleId="Ttulo2Car">
    <w:name w:val="Título 2 Car"/>
    <w:basedOn w:val="Fuentedeprrafopredeter"/>
    <w:uiPriority w:val="9"/>
    <w:rsid w:val="00001F7D"/>
    <w:rPr>
      <w:rFonts w:ascii="Arial" w:eastAsia="Arial" w:hAnsi="Arial" w:cs="Arial"/>
      <w:b/>
      <w:bCs/>
      <w:sz w:val="20"/>
      <w:szCs w:val="20"/>
      <w:lang w:val="es-ES"/>
    </w:rPr>
  </w:style>
  <w:style w:type="numbering" w:customStyle="1" w:styleId="Sinlista1">
    <w:name w:val="Sin lista1"/>
    <w:next w:val="Sinlista"/>
    <w:uiPriority w:val="99"/>
    <w:semiHidden/>
    <w:unhideWhenUsed/>
    <w:rsid w:val="00001F7D"/>
  </w:style>
  <w:style w:type="table" w:styleId="Tablaconcuadrcula">
    <w:name w:val="Table Grid"/>
    <w:basedOn w:val="Tablanormal"/>
    <w:uiPriority w:val="39"/>
    <w:rsid w:val="00001F7D"/>
    <w:pPr>
      <w:spacing w:after="0" w:line="240" w:lineRule="auto"/>
    </w:pPr>
    <w:rPr>
      <w:rFonts w:ascii="Century Gothic" w:hAnsi="Century 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001F7D"/>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001F7D"/>
    <w:rPr>
      <w:rFonts w:ascii="Arial MT" w:eastAsia="Arial MT" w:hAnsi="Arial MT" w:cs="Arial MT"/>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entury Gothic" w:eastAsia="Century Gothic" w:hAnsi="Century Gothic" w:cs="Century Gothic"/>
      <w:sz w:val="24"/>
      <w:szCs w:val="24"/>
    </w:rPr>
    <w:tblPr>
      <w:tblStyleRowBandSize w:val="1"/>
      <w:tblStyleColBandSize w:val="1"/>
      <w:tblCellMar>
        <w:top w:w="0" w:type="dxa"/>
        <w:left w:w="108" w:type="dxa"/>
        <w:bottom w:w="0" w:type="dxa"/>
        <w:right w:w="108" w:type="dxa"/>
      </w:tblCellMar>
    </w:tblPr>
  </w:style>
  <w:style w:type="character" w:customStyle="1" w:styleId="s2">
    <w:name w:val="s2"/>
    <w:basedOn w:val="Fuentedeprrafopredeter"/>
    <w:rsid w:val="009936B5"/>
  </w:style>
  <w:style w:type="paragraph" w:styleId="NormalWeb">
    <w:name w:val="Normal (Web)"/>
    <w:basedOn w:val="Normal"/>
    <w:uiPriority w:val="99"/>
    <w:unhideWhenUsed/>
    <w:rsid w:val="00DF0E6E"/>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DF0E6E"/>
    <w:rPr>
      <w:b/>
      <w:bCs/>
    </w:rPr>
  </w:style>
  <w:style w:type="character" w:styleId="Nmerodepgina">
    <w:name w:val="page number"/>
    <w:basedOn w:val="Fuentedeprrafopredeter"/>
    <w:uiPriority w:val="99"/>
    <w:semiHidden/>
    <w:unhideWhenUsed/>
    <w:rsid w:val="00DF0E6E"/>
  </w:style>
  <w:style w:type="character" w:customStyle="1" w:styleId="whitespace-normal">
    <w:name w:val="whitespace-normal"/>
    <w:basedOn w:val="Fuentedeprrafopredeter"/>
    <w:rsid w:val="00A704AF"/>
  </w:style>
  <w:style w:type="character" w:styleId="nfasis">
    <w:name w:val="Emphasis"/>
    <w:basedOn w:val="Fuentedeprrafopredeter"/>
    <w:uiPriority w:val="20"/>
    <w:qFormat/>
    <w:rsid w:val="00C511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qZ+j3qCJTMJvUzf3h8ydbPUQ==">CgMxLjAyDmguZTNiejhkdzR2dnUzMg5oLnEwNXl1a3F2eWM0dTgAciExUjdoRDVWMU1jZG54Z1NHT0RDMDdvc0tsOTF1OVc5ZEo=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1107</Words>
  <Characters>6092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Humberto Sias Aguilera</dc:creator>
  <cp:lastModifiedBy>Andrea Daniela Flores Chacon</cp:lastModifiedBy>
  <cp:revision>2</cp:revision>
  <cp:lastPrinted>2026-04-21T15:33:00Z</cp:lastPrinted>
  <dcterms:created xsi:type="dcterms:W3CDTF">2026-04-22T17:46:00Z</dcterms:created>
  <dcterms:modified xsi:type="dcterms:W3CDTF">2026-04-22T17:46:00Z</dcterms:modified>
</cp:coreProperties>
</file>