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572B" w14:textId="503F7463" w:rsidR="00C91304" w:rsidRPr="007671CC" w:rsidRDefault="00C91304" w:rsidP="00C91304">
      <w:pPr>
        <w:shd w:val="clear" w:color="auto" w:fill="FFFFFF"/>
        <w:spacing w:before="100" w:beforeAutospacing="1" w:after="100" w:afterAutospacing="1" w:line="240" w:lineRule="auto"/>
        <w:jc w:val="center"/>
        <w:rPr>
          <w:rFonts w:ascii="Arial" w:eastAsia="Times New Roman" w:hAnsi="Arial" w:cs="Arial"/>
          <w:b/>
          <w:bCs/>
          <w:color w:val="222222"/>
          <w:sz w:val="24"/>
          <w:szCs w:val="24"/>
          <w:u w:val="single"/>
          <w:lang w:eastAsia="es-MX"/>
        </w:rPr>
      </w:pPr>
      <w:r w:rsidRPr="007671CC">
        <w:rPr>
          <w:rFonts w:ascii="Arial" w:eastAsia="Times New Roman" w:hAnsi="Arial" w:cs="Arial"/>
          <w:b/>
          <w:bCs/>
          <w:color w:val="222222"/>
          <w:sz w:val="24"/>
          <w:szCs w:val="24"/>
          <w:u w:val="single"/>
          <w:lang w:eastAsia="es-MX"/>
        </w:rPr>
        <w:t>PREGUNTAS A LA AUTORIDAD</w:t>
      </w:r>
    </w:p>
    <w:p w14:paraId="49CEB85E" w14:textId="77777777" w:rsidR="00C91304" w:rsidRDefault="00C91304" w:rsidP="00C91304">
      <w:pPr>
        <w:shd w:val="clear" w:color="auto" w:fill="FFFFFF"/>
        <w:spacing w:before="100" w:beforeAutospacing="1" w:after="100" w:afterAutospacing="1" w:line="240" w:lineRule="auto"/>
        <w:contextualSpacing/>
        <w:jc w:val="both"/>
        <w:rPr>
          <w:rFonts w:ascii="Arial" w:eastAsia="Times New Roman" w:hAnsi="Arial" w:cs="Arial"/>
          <w:color w:val="222222"/>
          <w:sz w:val="24"/>
          <w:szCs w:val="24"/>
          <w:lang w:eastAsia="es-MX"/>
        </w:rPr>
      </w:pPr>
    </w:p>
    <w:p w14:paraId="054C247A" w14:textId="2E8545AD" w:rsidR="00C91304" w:rsidRPr="007671CC" w:rsidRDefault="00C91304" w:rsidP="00C91304">
      <w:pPr>
        <w:shd w:val="clear" w:color="auto" w:fill="FFFFFF"/>
        <w:spacing w:before="100" w:beforeAutospacing="1" w:after="100" w:afterAutospacing="1" w:line="240" w:lineRule="auto"/>
        <w:contextualSpacing/>
        <w:jc w:val="both"/>
        <w:rPr>
          <w:rFonts w:ascii="Arial" w:eastAsia="Times New Roman" w:hAnsi="Arial" w:cs="Arial"/>
          <w:b/>
          <w:bCs/>
          <w:color w:val="222222"/>
          <w:sz w:val="24"/>
          <w:szCs w:val="24"/>
          <w:lang w:eastAsia="es-MX"/>
        </w:rPr>
      </w:pPr>
      <w:r w:rsidRPr="007671CC">
        <w:rPr>
          <w:rFonts w:ascii="Arial" w:eastAsia="Times New Roman" w:hAnsi="Arial" w:cs="Arial"/>
          <w:b/>
          <w:bCs/>
          <w:color w:val="222222"/>
          <w:sz w:val="24"/>
          <w:szCs w:val="24"/>
          <w:lang w:eastAsia="es-MX"/>
        </w:rPr>
        <w:t>Gilberto Loya Chávez</w:t>
      </w:r>
    </w:p>
    <w:p w14:paraId="15BC4DD0" w14:textId="6935599F" w:rsidR="00C91304" w:rsidRPr="007671CC" w:rsidRDefault="00C91304" w:rsidP="00C91304">
      <w:pPr>
        <w:shd w:val="clear" w:color="auto" w:fill="FFFFFF"/>
        <w:spacing w:before="100" w:beforeAutospacing="1" w:after="100" w:afterAutospacing="1" w:line="240" w:lineRule="auto"/>
        <w:contextualSpacing/>
        <w:jc w:val="both"/>
        <w:rPr>
          <w:rFonts w:ascii="Arial" w:eastAsia="Times New Roman" w:hAnsi="Arial" w:cs="Arial"/>
          <w:b/>
          <w:bCs/>
          <w:color w:val="222222"/>
          <w:sz w:val="24"/>
          <w:szCs w:val="24"/>
          <w:lang w:eastAsia="es-MX"/>
        </w:rPr>
      </w:pPr>
      <w:r w:rsidRPr="007671CC">
        <w:rPr>
          <w:rFonts w:ascii="Arial" w:eastAsia="Times New Roman" w:hAnsi="Arial" w:cs="Arial"/>
          <w:b/>
          <w:bCs/>
          <w:color w:val="222222"/>
          <w:sz w:val="24"/>
          <w:szCs w:val="24"/>
          <w:lang w:eastAsia="es-MX"/>
        </w:rPr>
        <w:t>Secretario de Seguridad Pública</w:t>
      </w:r>
    </w:p>
    <w:p w14:paraId="3EBC28F7" w14:textId="77777777" w:rsidR="00C91304" w:rsidRDefault="00C91304"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p>
    <w:p w14:paraId="7AB50D4F" w14:textId="2BFEC13F"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 xml:space="preserve">El artículo </w:t>
      </w:r>
      <w:hyperlink r:id="rId7" w:history="1">
        <w:r w:rsidR="005D48F5" w:rsidRPr="009C1122">
          <w:rPr>
            <w:rStyle w:val="Hipervnculo"/>
            <w:rFonts w:ascii="Arial" w:eastAsia="Times New Roman" w:hAnsi="Arial" w:cs="Arial"/>
            <w:sz w:val="24"/>
            <w:szCs w:val="24"/>
            <w:lang w:eastAsia="es-MX"/>
          </w:rPr>
          <w:t>https://oem.com.mx/elheraldodejuarez/local/inician-primera-etapa-de-labores-en-la-torre-centinela-en-ciudad-juarez-29589376</w:t>
        </w:r>
      </w:hyperlink>
      <w:r w:rsidR="005D48F5">
        <w:rPr>
          <w:rFonts w:ascii="Arial" w:eastAsia="Times New Roman" w:hAnsi="Arial" w:cs="Arial"/>
          <w:color w:val="222222"/>
          <w:sz w:val="24"/>
          <w:szCs w:val="24"/>
          <w:lang w:eastAsia="es-MX"/>
        </w:rPr>
        <w:t xml:space="preserve"> </w:t>
      </w:r>
      <w:r w:rsidRPr="00E0574C">
        <w:rPr>
          <w:rFonts w:ascii="Arial" w:eastAsia="Times New Roman" w:hAnsi="Arial" w:cs="Arial"/>
          <w:color w:val="222222"/>
          <w:sz w:val="24"/>
          <w:szCs w:val="24"/>
          <w:lang w:eastAsia="es-MX"/>
        </w:rPr>
        <w:t>describe el inicio de operaciones de la </w:t>
      </w:r>
      <w:r w:rsidRPr="00E0574C">
        <w:rPr>
          <w:rFonts w:ascii="Arial" w:eastAsia="Times New Roman" w:hAnsi="Arial" w:cs="Arial"/>
          <w:b/>
          <w:bCs/>
          <w:color w:val="222222"/>
          <w:sz w:val="24"/>
          <w:szCs w:val="24"/>
          <w:lang w:eastAsia="es-MX"/>
        </w:rPr>
        <w:t>Torre Centinela en Ciudad Juárez</w:t>
      </w:r>
      <w:r w:rsidRPr="00E0574C">
        <w:rPr>
          <w:rFonts w:ascii="Arial" w:eastAsia="Times New Roman" w:hAnsi="Arial" w:cs="Arial"/>
          <w:color w:val="222222"/>
          <w:sz w:val="24"/>
          <w:szCs w:val="24"/>
          <w:lang w:eastAsia="es-MX"/>
        </w:rPr>
        <w:t> como eje de la estrategia de seguridad en Chihuahua, destacando:</w:t>
      </w:r>
    </w:p>
    <w:p w14:paraId="0ECC7A2D" w14:textId="77777777" w:rsidR="00E0574C" w:rsidRPr="00E0574C" w:rsidRDefault="00E0574C" w:rsidP="00E0574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Arranque con alrededor de </w:t>
      </w:r>
      <w:r w:rsidRPr="00E0574C">
        <w:rPr>
          <w:rFonts w:ascii="Arial" w:eastAsia="Times New Roman" w:hAnsi="Arial" w:cs="Arial"/>
          <w:b/>
          <w:bCs/>
          <w:color w:val="222222"/>
          <w:sz w:val="24"/>
          <w:szCs w:val="24"/>
          <w:lang w:eastAsia="es-MX"/>
        </w:rPr>
        <w:t>160 personas en labores de inteligencia</w:t>
      </w:r>
    </w:p>
    <w:p w14:paraId="5577C82B" w14:textId="77777777" w:rsidR="00E0574C" w:rsidRPr="00E0574C" w:rsidRDefault="00E0574C" w:rsidP="00E0574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Funcionamiento como </w:t>
      </w:r>
      <w:r w:rsidRPr="00E0574C">
        <w:rPr>
          <w:rFonts w:ascii="Arial" w:eastAsia="Times New Roman" w:hAnsi="Arial" w:cs="Arial"/>
          <w:b/>
          <w:bCs/>
          <w:color w:val="222222"/>
          <w:sz w:val="24"/>
          <w:szCs w:val="24"/>
          <w:lang w:eastAsia="es-MX"/>
        </w:rPr>
        <w:t>centro de mando, análisis y vigilancia tecnológica</w:t>
      </w:r>
    </w:p>
    <w:p w14:paraId="6F46FFD2" w14:textId="77777777" w:rsidR="00E0574C" w:rsidRPr="00E0574C" w:rsidRDefault="00E0574C" w:rsidP="00E0574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Integración de </w:t>
      </w:r>
      <w:r w:rsidRPr="00E0574C">
        <w:rPr>
          <w:rFonts w:ascii="Arial" w:eastAsia="Times New Roman" w:hAnsi="Arial" w:cs="Arial"/>
          <w:b/>
          <w:bCs/>
          <w:color w:val="222222"/>
          <w:sz w:val="24"/>
          <w:szCs w:val="24"/>
          <w:lang w:eastAsia="es-MX"/>
        </w:rPr>
        <w:t>subcentros en el estado conectados al sistema central</w:t>
      </w:r>
    </w:p>
    <w:p w14:paraId="11D11234" w14:textId="77777777" w:rsidR="00E0574C" w:rsidRPr="00E0574C" w:rsidRDefault="00E0574C" w:rsidP="00E0574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Enfoque en delitos fronterizos: tráfico de drogas, personas y dinero</w:t>
      </w:r>
    </w:p>
    <w:p w14:paraId="1CB4128F" w14:textId="77777777" w:rsidR="00E0574C" w:rsidRPr="00E0574C" w:rsidRDefault="00E0574C" w:rsidP="00E0574C">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Posible colaboración con agencias de EE.UU. (DEA, FBI, CBP, etc.)</w:t>
      </w:r>
      <w:r w:rsidRPr="00E0574C">
        <w:rPr>
          <w:rFonts w:ascii="Arial" w:eastAsia="Times New Roman" w:hAnsi="Arial" w:cs="Arial"/>
          <w:color w:val="222222"/>
          <w:sz w:val="24"/>
          <w:szCs w:val="24"/>
          <w:lang w:eastAsia="es-MX"/>
        </w:rPr>
        <w:t>, pero señalando que:</w:t>
      </w:r>
    </w:p>
    <w:p w14:paraId="4338BE3B" w14:textId="77777777" w:rsidR="00E0574C" w:rsidRPr="00E0574C" w:rsidRDefault="00E0574C" w:rsidP="00E0574C">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Solo sería en materia de </w:t>
      </w:r>
      <w:r w:rsidRPr="00E0574C">
        <w:rPr>
          <w:rFonts w:ascii="Arial" w:eastAsia="Times New Roman" w:hAnsi="Arial" w:cs="Arial"/>
          <w:b/>
          <w:bCs/>
          <w:color w:val="222222"/>
          <w:sz w:val="24"/>
          <w:szCs w:val="24"/>
          <w:lang w:eastAsia="es-MX"/>
        </w:rPr>
        <w:t>inteligencia</w:t>
      </w:r>
    </w:p>
    <w:p w14:paraId="72E6C5CE" w14:textId="77777777" w:rsidR="00E0574C" w:rsidRPr="00E0574C" w:rsidRDefault="00E0574C" w:rsidP="00E0574C">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w:t>
      </w:r>
      <w:r w:rsidRPr="00E0574C">
        <w:rPr>
          <w:rFonts w:ascii="Arial" w:eastAsia="Times New Roman" w:hAnsi="Arial" w:cs="Arial"/>
          <w:b/>
          <w:bCs/>
          <w:color w:val="222222"/>
          <w:sz w:val="24"/>
          <w:szCs w:val="24"/>
          <w:lang w:eastAsia="es-MX"/>
        </w:rPr>
        <w:t>requiere autorización de la Cancillería (SRE)</w:t>
      </w:r>
    </w:p>
    <w:p w14:paraId="1A3F7104"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También menciona que se proyecta como un </w:t>
      </w:r>
      <w:r w:rsidRPr="00E0574C">
        <w:rPr>
          <w:rFonts w:ascii="Arial" w:eastAsia="Times New Roman" w:hAnsi="Arial" w:cs="Arial"/>
          <w:b/>
          <w:bCs/>
          <w:color w:val="222222"/>
          <w:sz w:val="24"/>
          <w:szCs w:val="24"/>
          <w:lang w:eastAsia="es-MX"/>
        </w:rPr>
        <w:t>centro internacional de fusión de inteligencia</w:t>
      </w:r>
      <w:r w:rsidRPr="00E0574C">
        <w:rPr>
          <w:rFonts w:ascii="Arial" w:eastAsia="Times New Roman" w:hAnsi="Arial" w:cs="Arial"/>
          <w:color w:val="222222"/>
          <w:sz w:val="24"/>
          <w:szCs w:val="24"/>
          <w:lang w:eastAsia="es-MX"/>
        </w:rPr>
        <w:t>, lo cual es el punto más delicado desde el punto de vista legal y de soberanía.</w:t>
      </w:r>
    </w:p>
    <w:p w14:paraId="0EDF5FA0"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Sí hay un argumento </w:t>
      </w:r>
      <w:r w:rsidRPr="00E0574C">
        <w:rPr>
          <w:rFonts w:ascii="Arial" w:eastAsia="Times New Roman" w:hAnsi="Arial" w:cs="Arial"/>
          <w:b/>
          <w:bCs/>
          <w:color w:val="222222"/>
          <w:sz w:val="24"/>
          <w:szCs w:val="24"/>
          <w:lang w:eastAsia="es-MX"/>
        </w:rPr>
        <w:t>fuerte, serio y jurídicamente defendible</w:t>
      </w:r>
      <w:r w:rsidRPr="00E0574C">
        <w:rPr>
          <w:rFonts w:ascii="Arial" w:eastAsia="Times New Roman" w:hAnsi="Arial" w:cs="Arial"/>
          <w:color w:val="222222"/>
          <w:sz w:val="24"/>
          <w:szCs w:val="24"/>
          <w:lang w:eastAsia="es-MX"/>
        </w:rPr>
        <w:t> para sostener que esa declaración es </w:t>
      </w:r>
      <w:r w:rsidRPr="00E0574C">
        <w:rPr>
          <w:rFonts w:ascii="Arial" w:eastAsia="Times New Roman" w:hAnsi="Arial" w:cs="Arial"/>
          <w:b/>
          <w:bCs/>
          <w:color w:val="222222"/>
          <w:sz w:val="24"/>
          <w:szCs w:val="24"/>
          <w:lang w:eastAsia="es-MX"/>
        </w:rPr>
        <w:t>violatoria de la soberanía nacional</w:t>
      </w:r>
      <w:r w:rsidRPr="00E0574C">
        <w:rPr>
          <w:rFonts w:ascii="Arial" w:eastAsia="Times New Roman" w:hAnsi="Arial" w:cs="Arial"/>
          <w:color w:val="222222"/>
          <w:sz w:val="24"/>
          <w:szCs w:val="24"/>
          <w:lang w:eastAsia="es-MX"/>
        </w:rPr>
        <w:t>, o por lo menos </w:t>
      </w:r>
      <w:r w:rsidRPr="00E0574C">
        <w:rPr>
          <w:rFonts w:ascii="Arial" w:eastAsia="Times New Roman" w:hAnsi="Arial" w:cs="Arial"/>
          <w:b/>
          <w:bCs/>
          <w:color w:val="222222"/>
          <w:sz w:val="24"/>
          <w:szCs w:val="24"/>
          <w:lang w:eastAsia="es-MX"/>
        </w:rPr>
        <w:t>abiertamente contraria al marco constitucional y legal mexicano</w:t>
      </w:r>
      <w:r w:rsidRPr="00E0574C">
        <w:rPr>
          <w:rFonts w:ascii="Arial" w:eastAsia="Times New Roman" w:hAnsi="Arial" w:cs="Arial"/>
          <w:color w:val="222222"/>
          <w:sz w:val="24"/>
          <w:szCs w:val="24"/>
          <w:lang w:eastAsia="es-MX"/>
        </w:rPr>
        <w:t>, </w:t>
      </w:r>
      <w:r w:rsidRPr="00E0574C">
        <w:rPr>
          <w:rFonts w:ascii="Arial" w:eastAsia="Times New Roman" w:hAnsi="Arial" w:cs="Arial"/>
          <w:b/>
          <w:bCs/>
          <w:color w:val="222222"/>
          <w:sz w:val="24"/>
          <w:szCs w:val="24"/>
          <w:lang w:eastAsia="es-MX"/>
        </w:rPr>
        <w:t>si no existe autorización federal previa</w:t>
      </w:r>
      <w:r w:rsidRPr="00E0574C">
        <w:rPr>
          <w:rFonts w:ascii="Arial" w:eastAsia="Times New Roman" w:hAnsi="Arial" w:cs="Arial"/>
          <w:color w:val="222222"/>
          <w:sz w:val="24"/>
          <w:szCs w:val="24"/>
          <w:lang w:eastAsia="es-MX"/>
        </w:rPr>
        <w:t>.</w:t>
      </w:r>
    </w:p>
    <w:p w14:paraId="64104E6E"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La clave es esta: en México la relación operativa con agentes extranjeros en materia de seguridad </w:t>
      </w:r>
      <w:r w:rsidRPr="00E0574C">
        <w:rPr>
          <w:rFonts w:ascii="Arial" w:eastAsia="Times New Roman" w:hAnsi="Arial" w:cs="Arial"/>
          <w:b/>
          <w:bCs/>
          <w:color w:val="222222"/>
          <w:sz w:val="24"/>
          <w:szCs w:val="24"/>
          <w:lang w:eastAsia="es-MX"/>
        </w:rPr>
        <w:t>no la decide un secretario estatal</w:t>
      </w:r>
      <w:r w:rsidRPr="00E0574C">
        <w:rPr>
          <w:rFonts w:ascii="Arial" w:eastAsia="Times New Roman" w:hAnsi="Arial" w:cs="Arial"/>
          <w:color w:val="222222"/>
          <w:sz w:val="24"/>
          <w:szCs w:val="24"/>
          <w:lang w:eastAsia="es-MX"/>
        </w:rPr>
        <w:t xml:space="preserve">. La Constitución reserva la conducción de la política exterior al </w:t>
      </w:r>
      <w:proofErr w:type="gramStart"/>
      <w:r w:rsidRPr="00E0574C">
        <w:rPr>
          <w:rFonts w:ascii="Arial" w:eastAsia="Times New Roman" w:hAnsi="Arial" w:cs="Arial"/>
          <w:color w:val="222222"/>
          <w:sz w:val="24"/>
          <w:szCs w:val="24"/>
          <w:lang w:eastAsia="es-MX"/>
        </w:rPr>
        <w:t>Presidente</w:t>
      </w:r>
      <w:proofErr w:type="gramEnd"/>
      <w:r w:rsidRPr="00E0574C">
        <w:rPr>
          <w:rFonts w:ascii="Arial" w:eastAsia="Times New Roman" w:hAnsi="Arial" w:cs="Arial"/>
          <w:color w:val="222222"/>
          <w:sz w:val="24"/>
          <w:szCs w:val="24"/>
          <w:lang w:eastAsia="es-MX"/>
        </w:rPr>
        <w:t>, y los estados no pueden celebrar alianzas, tratados o coaliciones con potencias extranjeras. Además, la Ley de Seguridad Nacional establece que los agentes extranjeros solo pueden ser autorizados para internarse y actuar en México para intercambio de información dentro de convenios suscritos por el Estado mexicano, y que la </w:t>
      </w:r>
      <w:r w:rsidRPr="00E0574C">
        <w:rPr>
          <w:rFonts w:ascii="Arial" w:eastAsia="Times New Roman" w:hAnsi="Arial" w:cs="Arial"/>
          <w:b/>
          <w:bCs/>
          <w:color w:val="222222"/>
          <w:sz w:val="24"/>
          <w:szCs w:val="24"/>
          <w:lang w:eastAsia="es-MX"/>
        </w:rPr>
        <w:t>SRE</w:t>
      </w:r>
      <w:r w:rsidRPr="00E0574C">
        <w:rPr>
          <w:rFonts w:ascii="Arial" w:eastAsia="Times New Roman" w:hAnsi="Arial" w:cs="Arial"/>
          <w:color w:val="222222"/>
          <w:sz w:val="24"/>
          <w:szCs w:val="24"/>
          <w:lang w:eastAsia="es-MX"/>
        </w:rPr>
        <w:t>, previo acuerdo con </w:t>
      </w:r>
      <w:r w:rsidRPr="00E0574C">
        <w:rPr>
          <w:rFonts w:ascii="Arial" w:eastAsia="Times New Roman" w:hAnsi="Arial" w:cs="Arial"/>
          <w:b/>
          <w:bCs/>
          <w:color w:val="222222"/>
          <w:sz w:val="24"/>
          <w:szCs w:val="24"/>
          <w:lang w:eastAsia="es-MX"/>
        </w:rPr>
        <w:t xml:space="preserve">SSPC, </w:t>
      </w:r>
      <w:proofErr w:type="spellStart"/>
      <w:r w:rsidRPr="00E0574C">
        <w:rPr>
          <w:rFonts w:ascii="Arial" w:eastAsia="Times New Roman" w:hAnsi="Arial" w:cs="Arial"/>
          <w:b/>
          <w:bCs/>
          <w:color w:val="222222"/>
          <w:sz w:val="24"/>
          <w:szCs w:val="24"/>
          <w:lang w:eastAsia="es-MX"/>
        </w:rPr>
        <w:t>Sedena</w:t>
      </w:r>
      <w:proofErr w:type="spellEnd"/>
      <w:r w:rsidRPr="00E0574C">
        <w:rPr>
          <w:rFonts w:ascii="Arial" w:eastAsia="Times New Roman" w:hAnsi="Arial" w:cs="Arial"/>
          <w:b/>
          <w:bCs/>
          <w:color w:val="222222"/>
          <w:sz w:val="24"/>
          <w:szCs w:val="24"/>
          <w:lang w:eastAsia="es-MX"/>
        </w:rPr>
        <w:t xml:space="preserve"> y Marina</w:t>
      </w:r>
      <w:r w:rsidRPr="00E0574C">
        <w:rPr>
          <w:rFonts w:ascii="Arial" w:eastAsia="Times New Roman" w:hAnsi="Arial" w:cs="Arial"/>
          <w:color w:val="222222"/>
          <w:sz w:val="24"/>
          <w:szCs w:val="24"/>
          <w:lang w:eastAsia="es-MX"/>
        </w:rPr>
        <w:t>, resuelve su acreditación y su circunscripción territorial.  </w:t>
      </w:r>
    </w:p>
    <w:p w14:paraId="1E5B6C0C" w14:textId="33597C28"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Dicho de manera directa: </w:t>
      </w:r>
      <w:r w:rsidRPr="00E0574C">
        <w:rPr>
          <w:rFonts w:ascii="Arial" w:eastAsia="Times New Roman" w:hAnsi="Arial" w:cs="Arial"/>
          <w:b/>
          <w:bCs/>
          <w:color w:val="222222"/>
          <w:sz w:val="24"/>
          <w:szCs w:val="24"/>
          <w:lang w:eastAsia="es-MX"/>
        </w:rPr>
        <w:t>Gilberto Loya no tiene competencia para ofrecer, compartir o destinar la Torre Centinela a DEA, FBI o ICE por decisión propia</w:t>
      </w:r>
      <w:r w:rsidRPr="00E0574C">
        <w:rPr>
          <w:rFonts w:ascii="Arial" w:eastAsia="Times New Roman" w:hAnsi="Arial" w:cs="Arial"/>
          <w:color w:val="222222"/>
          <w:sz w:val="24"/>
          <w:szCs w:val="24"/>
          <w:lang w:eastAsia="es-MX"/>
        </w:rPr>
        <w:t xml:space="preserve">. Aunque él lo presente como cooperación, una autoridad estatal no puede adelantar públicamente un esquema de instalación o presencia funcional de agencias </w:t>
      </w:r>
      <w:r w:rsidRPr="00E0574C">
        <w:rPr>
          <w:rFonts w:ascii="Arial" w:eastAsia="Times New Roman" w:hAnsi="Arial" w:cs="Arial"/>
          <w:color w:val="222222"/>
          <w:sz w:val="24"/>
          <w:szCs w:val="24"/>
          <w:lang w:eastAsia="es-MX"/>
        </w:rPr>
        <w:lastRenderedPageBreak/>
        <w:t>extranjeras en un centro estratégico de seguridad si esa presencia depende de una autorización federal que todavía no existe. Hacerlo equivale, en los hechos, a </w:t>
      </w:r>
      <w:r w:rsidRPr="00E0574C">
        <w:rPr>
          <w:rFonts w:ascii="Arial" w:eastAsia="Times New Roman" w:hAnsi="Arial" w:cs="Arial"/>
          <w:b/>
          <w:bCs/>
          <w:color w:val="222222"/>
          <w:sz w:val="24"/>
          <w:szCs w:val="24"/>
          <w:lang w:eastAsia="es-MX"/>
        </w:rPr>
        <w:t>invadir una facultad federal</w:t>
      </w:r>
      <w:r w:rsidRPr="00E0574C">
        <w:rPr>
          <w:rFonts w:ascii="Arial" w:eastAsia="Times New Roman" w:hAnsi="Arial" w:cs="Arial"/>
          <w:color w:val="222222"/>
          <w:sz w:val="24"/>
          <w:szCs w:val="24"/>
          <w:lang w:eastAsia="es-MX"/>
        </w:rPr>
        <w:t> y a colocarse por encima del procedimiento que la ley impone.  </w:t>
      </w:r>
    </w:p>
    <w:p w14:paraId="03833C3B"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El argumento de soberanía se sostiene por varias razones.</w:t>
      </w:r>
    </w:p>
    <w:p w14:paraId="0DB55BBE"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Primera: </w:t>
      </w:r>
      <w:r w:rsidRPr="00E0574C">
        <w:rPr>
          <w:rFonts w:ascii="Arial" w:eastAsia="Times New Roman" w:hAnsi="Arial" w:cs="Arial"/>
          <w:b/>
          <w:bCs/>
          <w:color w:val="222222"/>
          <w:sz w:val="24"/>
          <w:szCs w:val="24"/>
          <w:lang w:eastAsia="es-MX"/>
        </w:rPr>
        <w:t>porque la soberanía no solo se viola cuando un agente extranjero ya opera físicamente</w:t>
      </w:r>
      <w:r w:rsidRPr="00E0574C">
        <w:rPr>
          <w:rFonts w:ascii="Arial" w:eastAsia="Times New Roman" w:hAnsi="Arial" w:cs="Arial"/>
          <w:color w:val="222222"/>
          <w:sz w:val="24"/>
          <w:szCs w:val="24"/>
          <w:lang w:eastAsia="es-MX"/>
        </w:rPr>
        <w:t>, sino también cuando una autoridad local </w:t>
      </w:r>
      <w:r w:rsidRPr="00E0574C">
        <w:rPr>
          <w:rFonts w:ascii="Arial" w:eastAsia="Times New Roman" w:hAnsi="Arial" w:cs="Arial"/>
          <w:b/>
          <w:bCs/>
          <w:color w:val="222222"/>
          <w:sz w:val="24"/>
          <w:szCs w:val="24"/>
          <w:lang w:eastAsia="es-MX"/>
        </w:rPr>
        <w:t>dispone unilateralmente</w:t>
      </w:r>
      <w:r w:rsidRPr="00E0574C">
        <w:rPr>
          <w:rFonts w:ascii="Arial" w:eastAsia="Times New Roman" w:hAnsi="Arial" w:cs="Arial"/>
          <w:color w:val="222222"/>
          <w:sz w:val="24"/>
          <w:szCs w:val="24"/>
          <w:lang w:eastAsia="es-MX"/>
        </w:rPr>
        <w:t> de espacios, funciones o esquemas de cooperación reservados al Estado mexicano en su conjunto. Si el secretario estatal anuncia que la torre será compartida con DEA, FBI o ICE antes de que la Federación lo autorice, está proyectando hacia dentro y hacia fuera que Chihuahua puede negociar o comprometer una relación de seguridad internacional por su cuenta. Eso choca de frente con el artículo 117 constitucional.  </w:t>
      </w:r>
    </w:p>
    <w:p w14:paraId="232A83EC"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Segunda: </w:t>
      </w:r>
      <w:r w:rsidRPr="00E0574C">
        <w:rPr>
          <w:rFonts w:ascii="Arial" w:eastAsia="Times New Roman" w:hAnsi="Arial" w:cs="Arial"/>
          <w:b/>
          <w:bCs/>
          <w:color w:val="222222"/>
          <w:sz w:val="24"/>
          <w:szCs w:val="24"/>
          <w:lang w:eastAsia="es-MX"/>
        </w:rPr>
        <w:t>porque en materia de agentes extranjeros la ley exige control previo, no convalidación posterior</w:t>
      </w:r>
      <w:r w:rsidRPr="00E0574C">
        <w:rPr>
          <w:rFonts w:ascii="Arial" w:eastAsia="Times New Roman" w:hAnsi="Arial" w:cs="Arial"/>
          <w:color w:val="222222"/>
          <w:sz w:val="24"/>
          <w:szCs w:val="24"/>
          <w:lang w:eastAsia="es-MX"/>
        </w:rPr>
        <w:t>. La Ley de Seguridad Nacional no dice “primero se instala y luego se regulariza”; dice que la SRE, previo acuerdo con autoridades federales de seguridad y defensa, resuelve la acreditación y la circunscripción territorial del agente extranjero. También exige que las reuniones con agentes extranjeros sean autorizadas previamente por el Grupo de Alto Nivel de Seguridad y que en ellas esté presente un representante de la SRE. Si ya se está anunciando una ocupación o uso compartido de instalaciones sin ese filtro, el orden legal está siendo invertido.  </w:t>
      </w:r>
    </w:p>
    <w:p w14:paraId="5DDAB23E" w14:textId="229E2483"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Tercera: </w:t>
      </w:r>
      <w:r w:rsidRPr="00E0574C">
        <w:rPr>
          <w:rFonts w:ascii="Arial" w:eastAsia="Times New Roman" w:hAnsi="Arial" w:cs="Arial"/>
          <w:b/>
          <w:bCs/>
          <w:color w:val="222222"/>
          <w:sz w:val="24"/>
          <w:szCs w:val="24"/>
          <w:lang w:eastAsia="es-MX"/>
        </w:rPr>
        <w:t>porque DEA, FBI e ICE no son cualquier visitante diplomático</w:t>
      </w:r>
      <w:r w:rsidRPr="00E0574C">
        <w:rPr>
          <w:rFonts w:ascii="Arial" w:eastAsia="Times New Roman" w:hAnsi="Arial" w:cs="Arial"/>
          <w:color w:val="222222"/>
          <w:sz w:val="24"/>
          <w:szCs w:val="24"/>
          <w:lang w:eastAsia="es-MX"/>
        </w:rPr>
        <w:t>. La ley mexicana los trata como agentes extranjeros cuando ejercen funciones policiales, de inspección o supervisión de leyes. Y la misma ley limita su actuación a actividades de enlace para intercambio de información; además, les prohíbe ejercer facultades reservadas a autoridades mexicanas o aplicar leyes extranjeras en territorio nacional. Entonces, anunciar que van a “compartir” una instalación estratégica de inteligencia y mando, sin precisar límites ni autorización, es especialmente delicado porque sugiere una presencia con un nivel de integración institucional que rebasa la idea de simple enlace.  </w:t>
      </w:r>
    </w:p>
    <w:p w14:paraId="2FC7458C"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Cuarta: </w:t>
      </w:r>
      <w:r w:rsidRPr="00E0574C">
        <w:rPr>
          <w:rFonts w:ascii="Arial" w:eastAsia="Times New Roman" w:hAnsi="Arial" w:cs="Arial"/>
          <w:b/>
          <w:bCs/>
          <w:color w:val="222222"/>
          <w:sz w:val="24"/>
          <w:szCs w:val="24"/>
          <w:lang w:eastAsia="es-MX"/>
        </w:rPr>
        <w:t>porque la Torre Centinela no es un inmueble cualquiera</w:t>
      </w:r>
      <w:r w:rsidRPr="00E0574C">
        <w:rPr>
          <w:rFonts w:ascii="Arial" w:eastAsia="Times New Roman" w:hAnsi="Arial" w:cs="Arial"/>
          <w:color w:val="222222"/>
          <w:sz w:val="24"/>
          <w:szCs w:val="24"/>
          <w:lang w:eastAsia="es-MX"/>
        </w:rPr>
        <w:t>, sino un nodo de inteligencia, análisis, mando y seguridad pública estatal. Abrir desde lo local la puerta a agencias extranjeras dentro de ese centro sin autorización federal previa implica permitir, o al menos prometer permitir, acceso potencial a información estratégica, flujos de inteligencia, infraestructura tecnológica y decisiones de seguridad pública que pertenecen al ámbito de control del Estado mexicano. Jurídicamente, eso fortalece el argumento de afectación a soberanía, coordinación federal y seguridad nacional.  </w:t>
      </w:r>
    </w:p>
    <w:p w14:paraId="1484416A" w14:textId="127745CF"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lastRenderedPageBreak/>
        <w:t>Quinta: </w:t>
      </w:r>
      <w:r w:rsidRPr="00E0574C">
        <w:rPr>
          <w:rFonts w:ascii="Arial" w:eastAsia="Times New Roman" w:hAnsi="Arial" w:cs="Arial"/>
          <w:b/>
          <w:bCs/>
          <w:color w:val="222222"/>
          <w:sz w:val="24"/>
          <w:szCs w:val="24"/>
          <w:lang w:eastAsia="es-MX"/>
        </w:rPr>
        <w:t>porque incluso si se defendiera como solo cooperación</w:t>
      </w:r>
      <w:r w:rsidRPr="00E0574C">
        <w:rPr>
          <w:rFonts w:ascii="Arial" w:eastAsia="Times New Roman" w:hAnsi="Arial" w:cs="Arial"/>
          <w:color w:val="222222"/>
          <w:sz w:val="24"/>
          <w:szCs w:val="24"/>
          <w:lang w:eastAsia="es-MX"/>
        </w:rPr>
        <w:t>, la cooperación válida también está reglada. La ley prevé convenios y programas suscritos por el Estado mexicano, supervisión permanente del Gobierno de México y hasta la posibilidad de retiro del agente extranjero si incumple las disposiciones aplicables. O sea: la cooperación sí es posible, pero </w:t>
      </w:r>
      <w:r w:rsidRPr="00E0574C">
        <w:rPr>
          <w:rFonts w:ascii="Arial" w:eastAsia="Times New Roman" w:hAnsi="Arial" w:cs="Arial"/>
          <w:b/>
          <w:bCs/>
          <w:color w:val="222222"/>
          <w:sz w:val="24"/>
          <w:szCs w:val="24"/>
          <w:lang w:eastAsia="es-MX"/>
        </w:rPr>
        <w:t>no al arbitrio de un secretario estatal</w:t>
      </w:r>
      <w:r w:rsidRPr="00E0574C">
        <w:rPr>
          <w:rFonts w:ascii="Arial" w:eastAsia="Times New Roman" w:hAnsi="Arial" w:cs="Arial"/>
          <w:color w:val="222222"/>
          <w:sz w:val="24"/>
          <w:szCs w:val="24"/>
          <w:lang w:eastAsia="es-MX"/>
        </w:rPr>
        <w:t>, ni mediante anuncios políticos que aparenten un hecho consumado.  </w:t>
      </w:r>
    </w:p>
    <w:p w14:paraId="733BAB8F"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Eso sí: para ser exactos jurídicamente, hay una distinción importante. </w:t>
      </w:r>
      <w:r w:rsidRPr="00E0574C">
        <w:rPr>
          <w:rFonts w:ascii="Arial" w:eastAsia="Times New Roman" w:hAnsi="Arial" w:cs="Arial"/>
          <w:b/>
          <w:bCs/>
          <w:color w:val="222222"/>
          <w:sz w:val="24"/>
          <w:szCs w:val="24"/>
          <w:lang w:eastAsia="es-MX"/>
        </w:rPr>
        <w:t>La declaración por sí sola no prueba automáticamente que ya se consumó una cesión material de soberanía</w:t>
      </w:r>
      <w:r w:rsidRPr="00E0574C">
        <w:rPr>
          <w:rFonts w:ascii="Arial" w:eastAsia="Times New Roman" w:hAnsi="Arial" w:cs="Arial"/>
          <w:color w:val="222222"/>
          <w:sz w:val="24"/>
          <w:szCs w:val="24"/>
          <w:lang w:eastAsia="es-MX"/>
        </w:rPr>
        <w:t>. Lo que sí permite afirmar con fuerza es que, </w:t>
      </w:r>
      <w:r w:rsidRPr="00E0574C">
        <w:rPr>
          <w:rFonts w:ascii="Arial" w:eastAsia="Times New Roman" w:hAnsi="Arial" w:cs="Arial"/>
          <w:b/>
          <w:bCs/>
          <w:color w:val="222222"/>
          <w:sz w:val="24"/>
          <w:szCs w:val="24"/>
          <w:lang w:eastAsia="es-MX"/>
        </w:rPr>
        <w:t>si no existía autorización federal</w:t>
      </w:r>
      <w:r w:rsidRPr="00E0574C">
        <w:rPr>
          <w:rFonts w:ascii="Arial" w:eastAsia="Times New Roman" w:hAnsi="Arial" w:cs="Arial"/>
          <w:color w:val="222222"/>
          <w:sz w:val="24"/>
          <w:szCs w:val="24"/>
          <w:lang w:eastAsia="es-MX"/>
        </w:rPr>
        <w:t>, esa declaración es:</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ilegal en su planteamiento, invasiva de competencias federales, contraria al procedimiento de control sobre agentes extranjeros, y políticamente lesiva para la soberanía</w:t>
      </w:r>
      <w:r w:rsidRPr="00E0574C">
        <w:rPr>
          <w:rFonts w:ascii="Arial" w:eastAsia="Times New Roman" w:hAnsi="Arial" w:cs="Arial"/>
          <w:color w:val="222222"/>
          <w:sz w:val="24"/>
          <w:szCs w:val="24"/>
          <w:lang w:eastAsia="es-MX"/>
        </w:rPr>
        <w:t>. Si además hubo reuniones, acuerdos operativos, asignación de espacios o intercambio de información sin la ruta legal, entonces ya no sería solo una declaración imprudente: podría haber responsabilidades administrativas e incluso penales según la propia Ley de Seguridad Nacional, que prevé responsabilidad por inobservancia de esas reglas.  </w:t>
      </w:r>
    </w:p>
    <w:p w14:paraId="5331801D"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“Lo grave no es solo que pretendan meter agencias extranjeras a un complejo estratégico de seguridad en Chihuahua; lo grave es que lo anuncian como si el Gobierno del Estado tuviera facultades para disponer de la soberanía nacional. No las tiene. En México, la relación con agentes extranjeros en materia de seguridad la regula la Federación, no un secretario estatal. Si no existe autorización previa de la Cancillería y de las instancias federales competentes, anunciar que la Torre Centinela será compartida con DEA, FBI o ICE constituye una invasión de competencias, una afrenta al principio de soberanía y un desacato al marco jurídico que rige la actuación de agentes extranjeros en territorio nacional.”</w:t>
      </w:r>
    </w:p>
    <w:p w14:paraId="2D0CB96B"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Lo que hoy está ocurriendo en Chihuahua no es un tema menor. Es un asunto de </w:t>
      </w:r>
      <w:r w:rsidRPr="00E0574C">
        <w:rPr>
          <w:rFonts w:ascii="Arial" w:eastAsia="Times New Roman" w:hAnsi="Arial" w:cs="Arial"/>
          <w:b/>
          <w:bCs/>
          <w:color w:val="222222"/>
          <w:sz w:val="24"/>
          <w:szCs w:val="24"/>
          <w:lang w:eastAsia="es-MX"/>
        </w:rPr>
        <w:t>soberanía nacional y de legalidad constitucional</w:t>
      </w:r>
      <w:r w:rsidRPr="00E0574C">
        <w:rPr>
          <w:rFonts w:ascii="Arial" w:eastAsia="Times New Roman" w:hAnsi="Arial" w:cs="Arial"/>
          <w:color w:val="222222"/>
          <w:sz w:val="24"/>
          <w:szCs w:val="24"/>
          <w:lang w:eastAsia="es-MX"/>
        </w:rPr>
        <w:t>.</w:t>
      </w:r>
    </w:p>
    <w:p w14:paraId="5C321264"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 xml:space="preserve">El </w:t>
      </w:r>
      <w:proofErr w:type="gramStart"/>
      <w:r w:rsidRPr="00E0574C">
        <w:rPr>
          <w:rFonts w:ascii="Arial" w:eastAsia="Times New Roman" w:hAnsi="Arial" w:cs="Arial"/>
          <w:color w:val="222222"/>
          <w:sz w:val="24"/>
          <w:szCs w:val="24"/>
          <w:lang w:eastAsia="es-MX"/>
        </w:rPr>
        <w:t>Secretario</w:t>
      </w:r>
      <w:proofErr w:type="gramEnd"/>
      <w:r w:rsidRPr="00E0574C">
        <w:rPr>
          <w:rFonts w:ascii="Arial" w:eastAsia="Times New Roman" w:hAnsi="Arial" w:cs="Arial"/>
          <w:color w:val="222222"/>
          <w:sz w:val="24"/>
          <w:szCs w:val="24"/>
          <w:lang w:eastAsia="es-MX"/>
        </w:rPr>
        <w:t xml:space="preserve"> de Seguridad Pública del Estado, </w:t>
      </w:r>
      <w:r w:rsidRPr="00E0574C">
        <w:rPr>
          <w:rFonts w:ascii="Arial" w:eastAsia="Times New Roman" w:hAnsi="Arial" w:cs="Arial"/>
          <w:b/>
          <w:bCs/>
          <w:color w:val="222222"/>
          <w:sz w:val="24"/>
          <w:szCs w:val="24"/>
          <w:lang w:eastAsia="es-MX"/>
        </w:rPr>
        <w:t>Gilberto Loya Chávez</w:t>
      </w:r>
      <w:r w:rsidRPr="00E0574C">
        <w:rPr>
          <w:rFonts w:ascii="Arial" w:eastAsia="Times New Roman" w:hAnsi="Arial" w:cs="Arial"/>
          <w:color w:val="222222"/>
          <w:sz w:val="24"/>
          <w:szCs w:val="24"/>
          <w:lang w:eastAsia="es-MX"/>
        </w:rPr>
        <w:t>, ha anunciado públicamente que la </w:t>
      </w:r>
      <w:r w:rsidRPr="00E0574C">
        <w:rPr>
          <w:rFonts w:ascii="Arial" w:eastAsia="Times New Roman" w:hAnsi="Arial" w:cs="Arial"/>
          <w:b/>
          <w:bCs/>
          <w:color w:val="222222"/>
          <w:sz w:val="24"/>
          <w:szCs w:val="24"/>
          <w:lang w:eastAsia="es-MX"/>
        </w:rPr>
        <w:t>Torre Centinela</w:t>
      </w:r>
      <w:r w:rsidRPr="00E0574C">
        <w:rPr>
          <w:rFonts w:ascii="Arial" w:eastAsia="Times New Roman" w:hAnsi="Arial" w:cs="Arial"/>
          <w:color w:val="222222"/>
          <w:sz w:val="24"/>
          <w:szCs w:val="24"/>
          <w:lang w:eastAsia="es-MX"/>
        </w:rPr>
        <w:t> será compartida con agencias extranjeras como la </w:t>
      </w:r>
      <w:r w:rsidRPr="00E0574C">
        <w:rPr>
          <w:rFonts w:ascii="Arial" w:eastAsia="Times New Roman" w:hAnsi="Arial" w:cs="Arial"/>
          <w:b/>
          <w:bCs/>
          <w:color w:val="222222"/>
          <w:sz w:val="24"/>
          <w:szCs w:val="24"/>
          <w:lang w:eastAsia="es-MX"/>
        </w:rPr>
        <w:t>DEA</w:t>
      </w:r>
      <w:r w:rsidRPr="00E0574C">
        <w:rPr>
          <w:rFonts w:ascii="Arial" w:eastAsia="Times New Roman" w:hAnsi="Arial" w:cs="Arial"/>
          <w:color w:val="222222"/>
          <w:sz w:val="24"/>
          <w:szCs w:val="24"/>
          <w:lang w:eastAsia="es-MX"/>
        </w:rPr>
        <w:t>, el </w:t>
      </w:r>
      <w:r w:rsidRPr="00E0574C">
        <w:rPr>
          <w:rFonts w:ascii="Arial" w:eastAsia="Times New Roman" w:hAnsi="Arial" w:cs="Arial"/>
          <w:b/>
          <w:bCs/>
          <w:color w:val="222222"/>
          <w:sz w:val="24"/>
          <w:szCs w:val="24"/>
          <w:lang w:eastAsia="es-MX"/>
        </w:rPr>
        <w:t>FBI</w:t>
      </w:r>
      <w:r w:rsidRPr="00E0574C">
        <w:rPr>
          <w:rFonts w:ascii="Arial" w:eastAsia="Times New Roman" w:hAnsi="Arial" w:cs="Arial"/>
          <w:color w:val="222222"/>
          <w:sz w:val="24"/>
          <w:szCs w:val="24"/>
          <w:lang w:eastAsia="es-MX"/>
        </w:rPr>
        <w:t> y </w:t>
      </w:r>
      <w:r w:rsidRPr="00E0574C">
        <w:rPr>
          <w:rFonts w:ascii="Arial" w:eastAsia="Times New Roman" w:hAnsi="Arial" w:cs="Arial"/>
          <w:b/>
          <w:bCs/>
          <w:color w:val="222222"/>
          <w:sz w:val="24"/>
          <w:szCs w:val="24"/>
          <w:lang w:eastAsia="es-MX"/>
        </w:rPr>
        <w:t>ICE</w:t>
      </w:r>
      <w:r w:rsidRPr="00E0574C">
        <w:rPr>
          <w:rFonts w:ascii="Arial" w:eastAsia="Times New Roman" w:hAnsi="Arial" w:cs="Arial"/>
          <w:color w:val="222222"/>
          <w:sz w:val="24"/>
          <w:szCs w:val="24"/>
          <w:lang w:eastAsia="es-MX"/>
        </w:rPr>
        <w:t>.</w:t>
      </w:r>
    </w:p>
    <w:p w14:paraId="07F85BFA"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aquí está el problema de fondo:</w:t>
      </w:r>
    </w:p>
    <w:p w14:paraId="5DED2A89"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No tiene facultades para hacerlo.</w:t>
      </w:r>
    </w:p>
    <w:p w14:paraId="6E85A3C2"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lastRenderedPageBreak/>
        <w:t>La Constitución es clara. El artículo 89 establece que la política exterior corresponde exclusivamente al Ejecutivo Federal. Y el artículo 117 prohíbe a los estados celebrar acuerdos con gobiernos extranjeros.</w:t>
      </w:r>
    </w:p>
    <w:p w14:paraId="17E82916"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proofErr w:type="gramStart"/>
      <w:r w:rsidRPr="00E0574C">
        <w:rPr>
          <w:rFonts w:ascii="Arial" w:eastAsia="Times New Roman" w:hAnsi="Arial" w:cs="Arial"/>
          <w:color w:val="222222"/>
          <w:sz w:val="24"/>
          <w:szCs w:val="24"/>
          <w:lang w:eastAsia="es-MX"/>
        </w:rPr>
        <w:t>Pero</w:t>
      </w:r>
      <w:proofErr w:type="gramEnd"/>
      <w:r w:rsidRPr="00E0574C">
        <w:rPr>
          <w:rFonts w:ascii="Arial" w:eastAsia="Times New Roman" w:hAnsi="Arial" w:cs="Arial"/>
          <w:color w:val="222222"/>
          <w:sz w:val="24"/>
          <w:szCs w:val="24"/>
          <w:lang w:eastAsia="es-MX"/>
        </w:rPr>
        <w:t xml:space="preserve"> además, la </w:t>
      </w:r>
      <w:r w:rsidRPr="00E0574C">
        <w:rPr>
          <w:rFonts w:ascii="Arial" w:eastAsia="Times New Roman" w:hAnsi="Arial" w:cs="Arial"/>
          <w:b/>
          <w:bCs/>
          <w:color w:val="222222"/>
          <w:sz w:val="24"/>
          <w:szCs w:val="24"/>
          <w:lang w:eastAsia="es-MX"/>
        </w:rPr>
        <w:t>Ley de Seguridad Nacional</w:t>
      </w:r>
      <w:r w:rsidRPr="00E0574C">
        <w:rPr>
          <w:rFonts w:ascii="Arial" w:eastAsia="Times New Roman" w:hAnsi="Arial" w:cs="Arial"/>
          <w:color w:val="222222"/>
          <w:sz w:val="24"/>
          <w:szCs w:val="24"/>
          <w:lang w:eastAsia="es-MX"/>
        </w:rPr>
        <w:t> establece que cualquier interacción con agentes extranjeros requiere:</w:t>
      </w:r>
    </w:p>
    <w:p w14:paraId="407D0224" w14:textId="77777777" w:rsidR="00E0574C" w:rsidRPr="00E0574C" w:rsidRDefault="00E0574C" w:rsidP="00E0574C">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Autorización de la Cancillería</w:t>
      </w:r>
    </w:p>
    <w:p w14:paraId="16C7EE0E" w14:textId="77777777" w:rsidR="00E0574C" w:rsidRPr="00E0574C" w:rsidRDefault="00E0574C" w:rsidP="00E0574C">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Coordinación con autoridades federales</w:t>
      </w:r>
    </w:p>
    <w:p w14:paraId="0F0453CC" w14:textId="77777777" w:rsidR="00E0574C" w:rsidRPr="00E0574C" w:rsidRDefault="00E0574C" w:rsidP="00E0574C">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Supervisión del Estado mexicano</w:t>
      </w:r>
    </w:p>
    <w:p w14:paraId="340F823E"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Entonces la pregunta es directa:</w:t>
      </w:r>
    </w:p>
    <w:p w14:paraId="520442CA"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¿Dónde está esa autorización?</w:t>
      </w:r>
    </w:p>
    <w:p w14:paraId="0883170D"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si no existe —y todo indica que no—, entonces lo que tenemos no es cooperación internacional…</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 una invasión de competencias federales.</w:t>
      </w:r>
    </w:p>
    <w:p w14:paraId="28181522"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No se trata de rechazar la colaboración con otros países. Claro que México coopera. Pero esa cooperación tiene reglas, tiene límites y, sobre todo, </w:t>
      </w:r>
      <w:r w:rsidRPr="00E0574C">
        <w:rPr>
          <w:rFonts w:ascii="Arial" w:eastAsia="Times New Roman" w:hAnsi="Arial" w:cs="Arial"/>
          <w:b/>
          <w:bCs/>
          <w:color w:val="222222"/>
          <w:sz w:val="24"/>
          <w:szCs w:val="24"/>
          <w:lang w:eastAsia="es-MX"/>
        </w:rPr>
        <w:t>tiene un conducto institucional que no pasa por decisiones unilaterales de gobiernos estatales</w:t>
      </w:r>
      <w:r w:rsidRPr="00E0574C">
        <w:rPr>
          <w:rFonts w:ascii="Arial" w:eastAsia="Times New Roman" w:hAnsi="Arial" w:cs="Arial"/>
          <w:color w:val="222222"/>
          <w:sz w:val="24"/>
          <w:szCs w:val="24"/>
          <w:lang w:eastAsia="es-MX"/>
        </w:rPr>
        <w:t>.</w:t>
      </w:r>
    </w:p>
    <w:p w14:paraId="3EEF70CD"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Anunciar que agencias extranjeras compartirán un centro estratégico de inteligencia como la Torre Centinela, sin autorización federal previa, implica algo gravísimo:</w:t>
      </w:r>
    </w:p>
    <w:p w14:paraId="02C72BD6" w14:textId="77777777" w:rsidR="00E0574C" w:rsidRPr="00E0574C" w:rsidRDefault="00E0574C" w:rsidP="00E0574C">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Disponer de infraestructura de seguridad sin competencia legal</w:t>
      </w:r>
    </w:p>
    <w:p w14:paraId="2DE96F89" w14:textId="77777777" w:rsidR="00E0574C" w:rsidRPr="00E0574C" w:rsidRDefault="00E0574C" w:rsidP="00E0574C">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Comprometer información estratégica</w:t>
      </w:r>
    </w:p>
    <w:p w14:paraId="6F68967D" w14:textId="77777777" w:rsidR="00E0574C" w:rsidRPr="00E0574C" w:rsidRDefault="00E0574C" w:rsidP="00E0574C">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proyectar que Chihuahua puede negociar directamente con agencias extranjeras</w:t>
      </w:r>
    </w:p>
    <w:p w14:paraId="1A622157"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Eso no solo es ilegal.</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 una afrenta al principio de soberanía.</w:t>
      </w:r>
    </w:p>
    <w:p w14:paraId="41A5B7AF"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la soberanía no se viola únicamente cuando un agente extranjero actúa en territorio nacional.</w:t>
      </w:r>
      <w:r w:rsidRPr="00E0574C">
        <w:rPr>
          <w:rFonts w:ascii="Arial" w:eastAsia="Times New Roman" w:hAnsi="Arial" w:cs="Arial"/>
          <w:color w:val="222222"/>
          <w:sz w:val="24"/>
          <w:szCs w:val="24"/>
          <w:lang w:eastAsia="es-MX"/>
        </w:rPr>
        <w:br/>
        <w:t>También se vulnera cuando una autoridad local </w:t>
      </w:r>
      <w:r w:rsidRPr="00E0574C">
        <w:rPr>
          <w:rFonts w:ascii="Arial" w:eastAsia="Times New Roman" w:hAnsi="Arial" w:cs="Arial"/>
          <w:b/>
          <w:bCs/>
          <w:color w:val="222222"/>
          <w:sz w:val="24"/>
          <w:szCs w:val="24"/>
          <w:lang w:eastAsia="es-MX"/>
        </w:rPr>
        <w:t>se atribuye facultades que no le corresponden</w:t>
      </w:r>
      <w:r w:rsidRPr="00E0574C">
        <w:rPr>
          <w:rFonts w:ascii="Arial" w:eastAsia="Times New Roman" w:hAnsi="Arial" w:cs="Arial"/>
          <w:color w:val="222222"/>
          <w:sz w:val="24"/>
          <w:szCs w:val="24"/>
          <w:lang w:eastAsia="es-MX"/>
        </w:rPr>
        <w:t> y actúa como si representara al Estado mexicano en su conjunto.</w:t>
      </w:r>
    </w:p>
    <w:p w14:paraId="0D848D7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Hoy exigimos claridad:</w:t>
      </w:r>
    </w:p>
    <w:p w14:paraId="3132EBDD" w14:textId="77777777" w:rsidR="00E0574C" w:rsidRPr="00E0574C" w:rsidRDefault="00E0574C" w:rsidP="00E0574C">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¿Existe autorización formal del Gobierno Federal?</w:t>
      </w:r>
    </w:p>
    <w:p w14:paraId="098F3F87" w14:textId="77777777" w:rsidR="00E0574C" w:rsidRPr="00E0574C" w:rsidRDefault="00E0574C" w:rsidP="00E0574C">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¿Bajo qué convenio operarán esas agencias?</w:t>
      </w:r>
    </w:p>
    <w:p w14:paraId="5784C109" w14:textId="77777777" w:rsidR="00E0574C" w:rsidRPr="00E0574C" w:rsidRDefault="00E0574C" w:rsidP="00E0574C">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lastRenderedPageBreak/>
        <w:t>¿Cuáles son los límites de su participación?</w:t>
      </w:r>
    </w:p>
    <w:p w14:paraId="1AEE497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si no existe esa autorización, entonces lo que corresponde es claro:</w:t>
      </w:r>
    </w:p>
    <w:p w14:paraId="42843F5B" w14:textId="77777777" w:rsidR="00E0574C" w:rsidRPr="00E0574C" w:rsidRDefault="00E0574C" w:rsidP="00C9130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Detener de inmediato cualquier intento de instalación o participación de agencias extranjeras en la Torre Centinela.</w:t>
      </w:r>
    </w:p>
    <w:p w14:paraId="667F4E96"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en Chihuahua no se negocia la soberanía.</w:t>
      </w:r>
      <w:r w:rsidRPr="00E0574C">
        <w:rPr>
          <w:rFonts w:ascii="Arial" w:eastAsia="Times New Roman" w:hAnsi="Arial" w:cs="Arial"/>
          <w:color w:val="222222"/>
          <w:sz w:val="24"/>
          <w:szCs w:val="24"/>
          <w:lang w:eastAsia="es-MX"/>
        </w:rPr>
        <w:br/>
        <w:t>Y mucho menos se entrega por declaraciones anticipadas.</w:t>
      </w:r>
    </w:p>
    <w:p w14:paraId="3CF6CA1A" w14:textId="33C40F86" w:rsidR="00E0574C" w:rsidRPr="00E0574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MX"/>
        </w:rPr>
      </w:pPr>
      <w:r w:rsidRPr="00E0574C">
        <w:rPr>
          <w:rFonts w:ascii="Arial" w:eastAsia="Times New Roman" w:hAnsi="Arial" w:cs="Arial"/>
          <w:b/>
          <w:bCs/>
          <w:color w:val="222222"/>
          <w:sz w:val="27"/>
          <w:szCs w:val="27"/>
          <w:lang w:eastAsia="es-MX"/>
        </w:rPr>
        <w:t>No es cooperación, es simulación fuera de la ley</w:t>
      </w:r>
    </w:p>
    <w:p w14:paraId="62B419B7"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Compañeras y compañeros:</w:t>
      </w:r>
    </w:p>
    <w:p w14:paraId="324B6C41" w14:textId="48046662"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Decir que la presencia de agencias como la </w:t>
      </w:r>
      <w:r w:rsidRPr="00E0574C">
        <w:rPr>
          <w:rFonts w:ascii="Arial" w:eastAsia="Times New Roman" w:hAnsi="Arial" w:cs="Arial"/>
          <w:b/>
          <w:bCs/>
          <w:color w:val="222222"/>
          <w:sz w:val="24"/>
          <w:szCs w:val="24"/>
          <w:lang w:eastAsia="es-MX"/>
        </w:rPr>
        <w:t>DEA</w:t>
      </w:r>
      <w:r w:rsidRPr="00E0574C">
        <w:rPr>
          <w:rFonts w:ascii="Arial" w:eastAsia="Times New Roman" w:hAnsi="Arial" w:cs="Arial"/>
          <w:color w:val="222222"/>
          <w:sz w:val="24"/>
          <w:szCs w:val="24"/>
          <w:lang w:eastAsia="es-MX"/>
        </w:rPr>
        <w:t>, el </w:t>
      </w:r>
      <w:r w:rsidRPr="00E0574C">
        <w:rPr>
          <w:rFonts w:ascii="Arial" w:eastAsia="Times New Roman" w:hAnsi="Arial" w:cs="Arial"/>
          <w:b/>
          <w:bCs/>
          <w:color w:val="222222"/>
          <w:sz w:val="24"/>
          <w:szCs w:val="24"/>
          <w:lang w:eastAsia="es-MX"/>
        </w:rPr>
        <w:t>FBI</w:t>
      </w:r>
      <w:r w:rsidRPr="00E0574C">
        <w:rPr>
          <w:rFonts w:ascii="Arial" w:eastAsia="Times New Roman" w:hAnsi="Arial" w:cs="Arial"/>
          <w:color w:val="222222"/>
          <w:sz w:val="24"/>
          <w:szCs w:val="24"/>
          <w:lang w:eastAsia="es-MX"/>
        </w:rPr>
        <w:t> o </w:t>
      </w:r>
      <w:r w:rsidRPr="00E0574C">
        <w:rPr>
          <w:rFonts w:ascii="Arial" w:eastAsia="Times New Roman" w:hAnsi="Arial" w:cs="Arial"/>
          <w:b/>
          <w:bCs/>
          <w:color w:val="222222"/>
          <w:sz w:val="24"/>
          <w:szCs w:val="24"/>
          <w:lang w:eastAsia="es-MX"/>
        </w:rPr>
        <w:t>ICE</w:t>
      </w:r>
      <w:r w:rsidRPr="00E0574C">
        <w:rPr>
          <w:rFonts w:ascii="Arial" w:eastAsia="Times New Roman" w:hAnsi="Arial" w:cs="Arial"/>
          <w:color w:val="222222"/>
          <w:sz w:val="24"/>
          <w:szCs w:val="24"/>
          <w:lang w:eastAsia="es-MX"/>
        </w:rPr>
        <w:t> en la </w:t>
      </w:r>
      <w:r w:rsidRPr="00E0574C">
        <w:rPr>
          <w:rFonts w:ascii="Arial" w:eastAsia="Times New Roman" w:hAnsi="Arial" w:cs="Arial"/>
          <w:b/>
          <w:bCs/>
          <w:color w:val="222222"/>
          <w:sz w:val="24"/>
          <w:szCs w:val="24"/>
          <w:lang w:eastAsia="es-MX"/>
        </w:rPr>
        <w:t>Torre Centinela</w:t>
      </w:r>
      <w:r w:rsidRPr="00E0574C">
        <w:rPr>
          <w:rFonts w:ascii="Arial" w:eastAsia="Times New Roman" w:hAnsi="Arial" w:cs="Arial"/>
          <w:color w:val="222222"/>
          <w:sz w:val="24"/>
          <w:szCs w:val="24"/>
          <w:lang w:eastAsia="es-MX"/>
        </w:rPr>
        <w:t> sería solo cooperación no resuelve el problema…</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lo agrava.</w:t>
      </w:r>
    </w:p>
    <w:p w14:paraId="1284CD3D"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en México, la cooperación internacional en materia de seguridad </w:t>
      </w:r>
      <w:r w:rsidRPr="00E0574C">
        <w:rPr>
          <w:rFonts w:ascii="Arial" w:eastAsia="Times New Roman" w:hAnsi="Arial" w:cs="Arial"/>
          <w:b/>
          <w:bCs/>
          <w:color w:val="222222"/>
          <w:sz w:val="24"/>
          <w:szCs w:val="24"/>
          <w:lang w:eastAsia="es-MX"/>
        </w:rPr>
        <w:t>no es libre ni discrecional</w:t>
      </w:r>
      <w:r w:rsidRPr="00E0574C">
        <w:rPr>
          <w:rFonts w:ascii="Arial" w:eastAsia="Times New Roman" w:hAnsi="Arial" w:cs="Arial"/>
          <w:color w:val="222222"/>
          <w:sz w:val="24"/>
          <w:szCs w:val="24"/>
          <w:lang w:eastAsia="es-MX"/>
        </w:rPr>
        <w:t>. Está regulada por la </w:t>
      </w:r>
      <w:r w:rsidRPr="00E0574C">
        <w:rPr>
          <w:rFonts w:ascii="Arial" w:eastAsia="Times New Roman" w:hAnsi="Arial" w:cs="Arial"/>
          <w:b/>
          <w:bCs/>
          <w:color w:val="222222"/>
          <w:sz w:val="24"/>
          <w:szCs w:val="24"/>
          <w:lang w:eastAsia="es-MX"/>
        </w:rPr>
        <w:t>Ley de Seguridad Nacional</w:t>
      </w:r>
      <w:r w:rsidRPr="00E0574C">
        <w:rPr>
          <w:rFonts w:ascii="Arial" w:eastAsia="Times New Roman" w:hAnsi="Arial" w:cs="Arial"/>
          <w:color w:val="222222"/>
          <w:sz w:val="24"/>
          <w:szCs w:val="24"/>
          <w:lang w:eastAsia="es-MX"/>
        </w:rPr>
        <w:t> y por la Constitución.</w:t>
      </w:r>
    </w:p>
    <w:p w14:paraId="0BC2458D"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esa ley no deja espacio a interpretaciones:</w:t>
      </w:r>
    </w:p>
    <w:p w14:paraId="36F2E207"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La cooperación con agentes extranjeros </w:t>
      </w:r>
      <w:r w:rsidRPr="00E0574C">
        <w:rPr>
          <w:rFonts w:ascii="Arial" w:eastAsia="Times New Roman" w:hAnsi="Arial" w:cs="Arial"/>
          <w:b/>
          <w:bCs/>
          <w:color w:val="222222"/>
          <w:sz w:val="24"/>
          <w:szCs w:val="24"/>
          <w:lang w:eastAsia="es-MX"/>
        </w:rPr>
        <w:t>requiere autorización previa del Gobierno Federal</w:t>
      </w:r>
      <w:r w:rsidRPr="00E0574C">
        <w:rPr>
          <w:rFonts w:ascii="Arial" w:eastAsia="Times New Roman" w:hAnsi="Arial" w:cs="Arial"/>
          <w:color w:val="222222"/>
          <w:sz w:val="24"/>
          <w:szCs w:val="24"/>
          <w:lang w:eastAsia="es-MX"/>
        </w:rPr>
        <w:t>, a través de la Cancillería, con control y supervisión del Estado mexicano.</w:t>
      </w:r>
    </w:p>
    <w:p w14:paraId="1ED5FC0A"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Entonces, la pregunta sigue siendo la misma:</w:t>
      </w:r>
    </w:p>
    <w:p w14:paraId="1232C8C7"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¿Ya existe esa autorización sí o no?</w:t>
      </w:r>
    </w:p>
    <w:p w14:paraId="414D3629"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Si la respuesta es no, entonces no estamos ante cooperación.</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Estamos ante una actuación fuera de la ley.</w:t>
      </w:r>
    </w:p>
    <w:p w14:paraId="4A23A1C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hay algo más grave:</w:t>
      </w:r>
    </w:p>
    <w:p w14:paraId="5401414E" w14:textId="5841F6F6"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No se puede minimizar diciendo que solo compartirán información.</w:t>
      </w:r>
      <w:r w:rsidRPr="00E0574C">
        <w:rPr>
          <w:rFonts w:ascii="Arial" w:eastAsia="Times New Roman" w:hAnsi="Arial" w:cs="Arial"/>
          <w:color w:val="222222"/>
          <w:sz w:val="24"/>
          <w:szCs w:val="24"/>
          <w:lang w:eastAsia="es-MX"/>
        </w:rPr>
        <w:br/>
        <w:t>Porque la ley también regula eso.</w:t>
      </w:r>
    </w:p>
    <w:p w14:paraId="4F331F28"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Los agentes extranjeros:</w:t>
      </w:r>
    </w:p>
    <w:p w14:paraId="773F28DB" w14:textId="77777777" w:rsidR="00E0574C" w:rsidRPr="00E0574C" w:rsidRDefault="00E0574C" w:rsidP="00E0574C">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No pueden operar libremente</w:t>
      </w:r>
    </w:p>
    <w:p w14:paraId="4D0F45E8" w14:textId="77777777" w:rsidR="00E0574C" w:rsidRPr="00E0574C" w:rsidRDefault="00E0574C" w:rsidP="00E0574C">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No pueden acceder sin control a información estratégica</w:t>
      </w:r>
    </w:p>
    <w:p w14:paraId="5DF9A1EE" w14:textId="77777777" w:rsidR="00E0574C" w:rsidRPr="00E0574C" w:rsidRDefault="00E0574C" w:rsidP="00E0574C">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lastRenderedPageBreak/>
        <w:t>No pueden integrarse a centros de mando</w:t>
      </w:r>
    </w:p>
    <w:p w14:paraId="4CC620B2"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aquí estamos hablando de un complejo como la Torre Centinela, que no es una oficina cualquiera:</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 un nodo de inteligencia, análisis y operación en seguridad pública.</w:t>
      </w:r>
    </w:p>
    <w:p w14:paraId="67E12274"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Entonces no es creíble decir que es “cooperación simple”.</w:t>
      </w:r>
    </w:p>
    <w:p w14:paraId="42F3BB85"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cuando:</w:t>
      </w:r>
    </w:p>
    <w:p w14:paraId="1B6DAF11" w14:textId="77777777" w:rsidR="00E0574C" w:rsidRPr="00E0574C" w:rsidRDefault="00E0574C" w:rsidP="00E0574C">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Se les asigna espacio físico</w:t>
      </w:r>
    </w:p>
    <w:p w14:paraId="59E1D92B" w14:textId="77777777" w:rsidR="00E0574C" w:rsidRPr="00E0574C" w:rsidRDefault="00E0574C" w:rsidP="00E0574C">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Se anuncia participación dentro de la estructura</w:t>
      </w:r>
    </w:p>
    <w:p w14:paraId="48553717" w14:textId="77777777" w:rsidR="00E0574C" w:rsidRPr="00E0574C" w:rsidRDefault="00E0574C" w:rsidP="00E0574C">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se plantea compartir inteligencia</w:t>
      </w:r>
    </w:p>
    <w:p w14:paraId="082F397D"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Eso ya no es cooperación diplomática.</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 integración operativa.</w:t>
      </w:r>
    </w:p>
    <w:p w14:paraId="16BD128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eso, sin autorización federal, </w:t>
      </w:r>
      <w:r w:rsidRPr="00E0574C">
        <w:rPr>
          <w:rFonts w:ascii="Arial" w:eastAsia="Times New Roman" w:hAnsi="Arial" w:cs="Arial"/>
          <w:b/>
          <w:bCs/>
          <w:color w:val="222222"/>
          <w:sz w:val="24"/>
          <w:szCs w:val="24"/>
          <w:lang w:eastAsia="es-MX"/>
        </w:rPr>
        <w:t>es ilegal</w:t>
      </w:r>
      <w:r w:rsidRPr="00E0574C">
        <w:rPr>
          <w:rFonts w:ascii="Arial" w:eastAsia="Times New Roman" w:hAnsi="Arial" w:cs="Arial"/>
          <w:color w:val="222222"/>
          <w:sz w:val="24"/>
          <w:szCs w:val="24"/>
          <w:lang w:eastAsia="es-MX"/>
        </w:rPr>
        <w:t>.</w:t>
      </w:r>
    </w:p>
    <w:p w14:paraId="6E7BAB23"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Además, hay un punto que no pueden evadir:</w:t>
      </w:r>
    </w:p>
    <w:p w14:paraId="19615A79"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Los estados, por Constitución, </w:t>
      </w:r>
      <w:r w:rsidRPr="00E0574C">
        <w:rPr>
          <w:rFonts w:ascii="Arial" w:eastAsia="Times New Roman" w:hAnsi="Arial" w:cs="Arial"/>
          <w:b/>
          <w:bCs/>
          <w:color w:val="222222"/>
          <w:sz w:val="24"/>
          <w:szCs w:val="24"/>
          <w:lang w:eastAsia="es-MX"/>
        </w:rPr>
        <w:t>no pueden establecer relaciones con gobiernos extranjeros en materia de seguridad</w:t>
      </w:r>
      <w:r w:rsidRPr="00E0574C">
        <w:rPr>
          <w:rFonts w:ascii="Arial" w:eastAsia="Times New Roman" w:hAnsi="Arial" w:cs="Arial"/>
          <w:color w:val="222222"/>
          <w:sz w:val="24"/>
          <w:szCs w:val="24"/>
          <w:lang w:eastAsia="es-MX"/>
        </w:rPr>
        <w:t>.</w:t>
      </w:r>
    </w:p>
    <w:p w14:paraId="46D8981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Así de claro.</w:t>
      </w:r>
    </w:p>
    <w:p w14:paraId="7E4EA248"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 eso, tratar de justificar esto como cooperación es una simulación.</w:t>
      </w:r>
    </w:p>
    <w:p w14:paraId="29B4A9C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la cooperación verdadera:</w:t>
      </w:r>
    </w:p>
    <w:p w14:paraId="12E125DC" w14:textId="77777777" w:rsidR="00E0574C" w:rsidRPr="00E0574C" w:rsidRDefault="00E0574C" w:rsidP="00E0574C">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Tiene convenios formales</w:t>
      </w:r>
    </w:p>
    <w:p w14:paraId="62762D1B" w14:textId="77777777" w:rsidR="00E0574C" w:rsidRPr="00E0574C" w:rsidRDefault="00E0574C" w:rsidP="00E0574C">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Tiene límites definidos</w:t>
      </w:r>
    </w:p>
    <w:p w14:paraId="6AAD49E2" w14:textId="77777777" w:rsidR="00E0574C" w:rsidRPr="00E0574C" w:rsidRDefault="00E0574C" w:rsidP="00E0574C">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Tiene supervisión federal</w:t>
      </w:r>
    </w:p>
    <w:p w14:paraId="14F86495" w14:textId="77777777" w:rsidR="00E0574C" w:rsidRPr="00E0574C" w:rsidRDefault="00E0574C" w:rsidP="00E0574C">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tiene autorización previa</w:t>
      </w:r>
    </w:p>
    <w:p w14:paraId="183756D0"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Aquí no hay nada de eso.</w:t>
      </w:r>
      <w:r w:rsidRPr="00E0574C">
        <w:rPr>
          <w:rFonts w:ascii="Arial" w:eastAsia="Times New Roman" w:hAnsi="Arial" w:cs="Arial"/>
          <w:color w:val="222222"/>
          <w:sz w:val="24"/>
          <w:szCs w:val="24"/>
          <w:lang w:eastAsia="es-MX"/>
        </w:rPr>
        <w:br/>
        <w:t>Solo hay declaraciones anticipadas que comprometen la soberanía.</w:t>
      </w:r>
    </w:p>
    <w:p w14:paraId="1E0A2342"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lo digo con toda claridad:</w:t>
      </w:r>
    </w:p>
    <w:p w14:paraId="05F76F93"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No se puede disfrazar de cooperación lo que en realidad es una invasión de competencias y un acto fuera del marco legal.</w:t>
      </w:r>
    </w:p>
    <w:p w14:paraId="008010A8"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lastRenderedPageBreak/>
        <w:t>Si quieren cooperación, háganla bien.</w:t>
      </w:r>
      <w:r w:rsidRPr="00E0574C">
        <w:rPr>
          <w:rFonts w:ascii="Arial" w:eastAsia="Times New Roman" w:hAnsi="Arial" w:cs="Arial"/>
          <w:color w:val="222222"/>
          <w:sz w:val="24"/>
          <w:szCs w:val="24"/>
          <w:lang w:eastAsia="es-MX"/>
        </w:rPr>
        <w:br/>
        <w:t>Con el Gobierno de México, con autorización formal y dentro de la ley.</w:t>
      </w:r>
    </w:p>
    <w:p w14:paraId="4C0B9DA0"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Pero lo que no se vale es que desde un gobierno estatal</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se pretenda normalizar la presencia de agencias extranjeras en un centro estratégico sin cumplir el marco constitucional.</w:t>
      </w:r>
    </w:p>
    <w:p w14:paraId="74AADD7D"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Eso no es cooperación.</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Eso es actuar al margen del Estado mexicano.</w:t>
      </w:r>
    </w:p>
    <w:p w14:paraId="59FFEBF6" w14:textId="1E27292F"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Ahora nos dicen que los permisos están en proceso.</w:t>
      </w:r>
      <w:r w:rsidRPr="00E0574C">
        <w:rPr>
          <w:rFonts w:ascii="Arial" w:eastAsia="Times New Roman" w:hAnsi="Arial" w:cs="Arial"/>
          <w:color w:val="222222"/>
          <w:sz w:val="24"/>
          <w:szCs w:val="24"/>
          <w:lang w:eastAsia="es-MX"/>
        </w:rPr>
        <w:br/>
        <w:t>Que todavía no hay autorización, pero que todo va encaminado.</w:t>
      </w:r>
    </w:p>
    <w:p w14:paraId="4A0C1768"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con eso pretenden justificar lo injustificable.</w:t>
      </w:r>
    </w:p>
    <w:p w14:paraId="4CEABEDB"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Se los digo con toda claridad:</w:t>
      </w:r>
    </w:p>
    <w:p w14:paraId="64A8BBBC"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En materia de seguridad nacional, no existe la figura de ‘cooperación en trámite’.</w:t>
      </w:r>
    </w:p>
    <w:p w14:paraId="383715E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Existe una sola cosa:</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legalidad o ilegalidad.</w:t>
      </w:r>
    </w:p>
    <w:p w14:paraId="344F38DF"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La </w:t>
      </w:r>
      <w:r w:rsidRPr="00E0574C">
        <w:rPr>
          <w:rFonts w:ascii="Arial" w:eastAsia="Times New Roman" w:hAnsi="Arial" w:cs="Arial"/>
          <w:b/>
          <w:bCs/>
          <w:color w:val="222222"/>
          <w:sz w:val="24"/>
          <w:szCs w:val="24"/>
          <w:lang w:eastAsia="es-MX"/>
        </w:rPr>
        <w:t>Ley de Seguridad Nacional</w:t>
      </w:r>
      <w:r w:rsidRPr="00E0574C">
        <w:rPr>
          <w:rFonts w:ascii="Arial" w:eastAsia="Times New Roman" w:hAnsi="Arial" w:cs="Arial"/>
          <w:color w:val="222222"/>
          <w:sz w:val="24"/>
          <w:szCs w:val="24"/>
          <w:lang w:eastAsia="es-MX"/>
        </w:rPr>
        <w:t> es muy precisa:</w:t>
      </w:r>
      <w:r w:rsidRPr="00E0574C">
        <w:rPr>
          <w:rFonts w:ascii="Arial" w:eastAsia="Times New Roman" w:hAnsi="Arial" w:cs="Arial"/>
          <w:color w:val="222222"/>
          <w:sz w:val="24"/>
          <w:szCs w:val="24"/>
          <w:lang w:eastAsia="es-MX"/>
        </w:rPr>
        <w:br/>
        <w:t>La autorización para la actuación o interacción con agentes extranjeros </w:t>
      </w:r>
      <w:r w:rsidRPr="00E0574C">
        <w:rPr>
          <w:rFonts w:ascii="Arial" w:eastAsia="Times New Roman" w:hAnsi="Arial" w:cs="Arial"/>
          <w:b/>
          <w:bCs/>
          <w:color w:val="222222"/>
          <w:sz w:val="24"/>
          <w:szCs w:val="24"/>
          <w:lang w:eastAsia="es-MX"/>
        </w:rPr>
        <w:t>debe ser previa</w:t>
      </w:r>
      <w:r w:rsidRPr="00E0574C">
        <w:rPr>
          <w:rFonts w:ascii="Arial" w:eastAsia="Times New Roman" w:hAnsi="Arial" w:cs="Arial"/>
          <w:color w:val="222222"/>
          <w:sz w:val="24"/>
          <w:szCs w:val="24"/>
          <w:lang w:eastAsia="es-MX"/>
        </w:rPr>
        <w:t>, no posterior.</w:t>
      </w:r>
    </w:p>
    <w:p w14:paraId="5E459E93" w14:textId="7F2C1F48"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 xml:space="preserve">No dice </w:t>
      </w:r>
      <w:r w:rsidR="00EC0A97">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t>anúnciese primero y regularícese después</w:t>
      </w:r>
      <w:r w:rsidR="00EC0A97">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br/>
        <w:t xml:space="preserve">No dice </w:t>
      </w:r>
      <w:r w:rsidR="007953B5">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t>ocúpense espacios y luego pídase permiso</w:t>
      </w:r>
      <w:r w:rsidR="007953B5">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t>.</w:t>
      </w:r>
    </w:p>
    <w:p w14:paraId="2FE145E5"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Dice claramente:</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primero se autoriza, luego se actúa.</w:t>
      </w:r>
    </w:p>
    <w:p w14:paraId="70432985"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Entonces, si hoy están anunciando que la </w:t>
      </w:r>
      <w:r w:rsidRPr="00E0574C">
        <w:rPr>
          <w:rFonts w:ascii="Arial" w:eastAsia="Times New Roman" w:hAnsi="Arial" w:cs="Arial"/>
          <w:b/>
          <w:bCs/>
          <w:color w:val="222222"/>
          <w:sz w:val="24"/>
          <w:szCs w:val="24"/>
          <w:lang w:eastAsia="es-MX"/>
        </w:rPr>
        <w:t>Torre Centinela</w:t>
      </w:r>
      <w:r w:rsidRPr="00E0574C">
        <w:rPr>
          <w:rFonts w:ascii="Arial" w:eastAsia="Times New Roman" w:hAnsi="Arial" w:cs="Arial"/>
          <w:color w:val="222222"/>
          <w:sz w:val="24"/>
          <w:szCs w:val="24"/>
          <w:lang w:eastAsia="es-MX"/>
        </w:rPr>
        <w:t> será compartida con agencias como la </w:t>
      </w:r>
      <w:r w:rsidRPr="00E0574C">
        <w:rPr>
          <w:rFonts w:ascii="Arial" w:eastAsia="Times New Roman" w:hAnsi="Arial" w:cs="Arial"/>
          <w:b/>
          <w:bCs/>
          <w:color w:val="222222"/>
          <w:sz w:val="24"/>
          <w:szCs w:val="24"/>
          <w:lang w:eastAsia="es-MX"/>
        </w:rPr>
        <w:t>DEA</w:t>
      </w:r>
      <w:r w:rsidRPr="00E0574C">
        <w:rPr>
          <w:rFonts w:ascii="Arial" w:eastAsia="Times New Roman" w:hAnsi="Arial" w:cs="Arial"/>
          <w:color w:val="222222"/>
          <w:sz w:val="24"/>
          <w:szCs w:val="24"/>
          <w:lang w:eastAsia="es-MX"/>
        </w:rPr>
        <w:t>, el </w:t>
      </w:r>
      <w:r w:rsidRPr="00E0574C">
        <w:rPr>
          <w:rFonts w:ascii="Arial" w:eastAsia="Times New Roman" w:hAnsi="Arial" w:cs="Arial"/>
          <w:b/>
          <w:bCs/>
          <w:color w:val="222222"/>
          <w:sz w:val="24"/>
          <w:szCs w:val="24"/>
          <w:lang w:eastAsia="es-MX"/>
        </w:rPr>
        <w:t>FBI</w:t>
      </w:r>
      <w:r w:rsidRPr="00E0574C">
        <w:rPr>
          <w:rFonts w:ascii="Arial" w:eastAsia="Times New Roman" w:hAnsi="Arial" w:cs="Arial"/>
          <w:color w:val="222222"/>
          <w:sz w:val="24"/>
          <w:szCs w:val="24"/>
          <w:lang w:eastAsia="es-MX"/>
        </w:rPr>
        <w:t> o </w:t>
      </w:r>
      <w:r w:rsidRPr="00E0574C">
        <w:rPr>
          <w:rFonts w:ascii="Arial" w:eastAsia="Times New Roman" w:hAnsi="Arial" w:cs="Arial"/>
          <w:b/>
          <w:bCs/>
          <w:color w:val="222222"/>
          <w:sz w:val="24"/>
          <w:szCs w:val="24"/>
          <w:lang w:eastAsia="es-MX"/>
        </w:rPr>
        <w:t>ICE</w:t>
      </w:r>
      <w:r w:rsidRPr="00E0574C">
        <w:rPr>
          <w:rFonts w:ascii="Arial" w:eastAsia="Times New Roman" w:hAnsi="Arial" w:cs="Arial"/>
          <w:color w:val="222222"/>
          <w:sz w:val="24"/>
          <w:szCs w:val="24"/>
          <w:lang w:eastAsia="es-MX"/>
        </w:rPr>
        <w:t>, sin que exista autorización formal del Gobierno Federal, lo que están haciendo es:</w:t>
      </w:r>
    </w:p>
    <w:p w14:paraId="5B9CD085" w14:textId="77777777" w:rsidR="00E0574C" w:rsidRPr="00E0574C" w:rsidRDefault="00E0574C" w:rsidP="00E0574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Adelantar decisiones que no les corresponden</w:t>
      </w:r>
    </w:p>
    <w:p w14:paraId="29F86C3D" w14:textId="77777777" w:rsidR="00E0574C" w:rsidRPr="00E0574C" w:rsidRDefault="00E0574C" w:rsidP="00E0574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Comprometer instalaciones estratégicas</w:t>
      </w:r>
    </w:p>
    <w:p w14:paraId="3A5D258B" w14:textId="77777777" w:rsidR="00E0574C" w:rsidRPr="00E0574C" w:rsidRDefault="00E0574C" w:rsidP="00E0574C">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actuar fuera del marco legal vigente</w:t>
      </w:r>
    </w:p>
    <w:p w14:paraId="227626FB"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hay algo todavía más delicado:</w:t>
      </w:r>
    </w:p>
    <w:p w14:paraId="29C22AB9"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lastRenderedPageBreak/>
        <w:t>Cuando una autoridad estatal anuncia hechos que dependen de la soberanía nacional como si fueran un hecho consumado, está enviando un mensaje gravísimo:</w:t>
      </w:r>
    </w:p>
    <w:p w14:paraId="18EDD63F"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Que la ley es secundaria y que primero se decide políticamente y después se busca cómo justificarlo.</w:t>
      </w:r>
    </w:p>
    <w:p w14:paraId="7740FCF5"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Eso no es coordinación institucional.</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Eso es desorden constitucional.</w:t>
      </w:r>
    </w:p>
    <w:p w14:paraId="13354D8D"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Porque si mañana la Federación decide que no autoriza esa presencia, ¿qué van a decir?</w:t>
      </w:r>
      <w:r w:rsidRPr="00E0574C">
        <w:rPr>
          <w:rFonts w:ascii="Arial" w:eastAsia="Times New Roman" w:hAnsi="Arial" w:cs="Arial"/>
          <w:color w:val="222222"/>
          <w:sz w:val="24"/>
          <w:szCs w:val="24"/>
          <w:lang w:eastAsia="es-MX"/>
        </w:rPr>
        <w:br/>
        <w:t>¿Que ya lo habían anunciado?</w:t>
      </w:r>
      <w:r w:rsidRPr="00E0574C">
        <w:rPr>
          <w:rFonts w:ascii="Arial" w:eastAsia="Times New Roman" w:hAnsi="Arial" w:cs="Arial"/>
          <w:color w:val="222222"/>
          <w:sz w:val="24"/>
          <w:szCs w:val="24"/>
          <w:lang w:eastAsia="es-MX"/>
        </w:rPr>
        <w:br/>
        <w:t>¿Que ya lo tenían previsto?</w:t>
      </w:r>
    </w:p>
    <w:p w14:paraId="7EECC826"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Ese es precisamente el problema:</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se están adelantando a la autoridad competente.</w:t>
      </w:r>
    </w:p>
    <w:p w14:paraId="5CC76745"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eso, en cualquier análisis serio, es una invasión de competencias federales.</w:t>
      </w:r>
    </w:p>
    <w:p w14:paraId="68D19981"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La soberanía no se administra por anticipación política.</w:t>
      </w:r>
      <w:r w:rsidRPr="00E0574C">
        <w:rPr>
          <w:rFonts w:ascii="Arial" w:eastAsia="Times New Roman" w:hAnsi="Arial" w:cs="Arial"/>
          <w:color w:val="222222"/>
          <w:sz w:val="24"/>
          <w:szCs w:val="24"/>
          <w:lang w:eastAsia="es-MX"/>
        </w:rPr>
        <w:br/>
        <w:t>Se respeta mediante procedimientos legales.</w:t>
      </w:r>
    </w:p>
    <w:p w14:paraId="4BFAE917"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Por eso lo reitero:</w:t>
      </w:r>
    </w:p>
    <w:p w14:paraId="73CD0187"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Si no hay autorización previa,</w:t>
      </w:r>
      <w:r w:rsidRPr="00E0574C">
        <w:rPr>
          <w:rFonts w:ascii="Arial" w:eastAsia="Times New Roman" w:hAnsi="Arial" w:cs="Arial"/>
          <w:color w:val="222222"/>
          <w:sz w:val="24"/>
          <w:szCs w:val="24"/>
          <w:lang w:eastAsia="es-MX"/>
        </w:rPr>
        <w:br/>
        <w:t>no hay cooperación válida.</w:t>
      </w:r>
    </w:p>
    <w:p w14:paraId="1AC080A5" w14:textId="13ACA93A"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 xml:space="preserve">Si los permisos están </w:t>
      </w:r>
      <w:r w:rsidR="007953B5">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t>en proceso</w:t>
      </w:r>
      <w:r w:rsidR="007953B5">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t>,</w:t>
      </w:r>
      <w:r w:rsidRPr="00E0574C">
        <w:rPr>
          <w:rFonts w:ascii="Arial" w:eastAsia="Times New Roman" w:hAnsi="Arial" w:cs="Arial"/>
          <w:color w:val="222222"/>
          <w:sz w:val="24"/>
          <w:szCs w:val="24"/>
          <w:lang w:eastAsia="es-MX"/>
        </w:rPr>
        <w:br/>
        <w:t>entonces no debieron anunciar absolutamente nada.</w:t>
      </w:r>
    </w:p>
    <w:p w14:paraId="6614034B"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Y si ya lo anunciaron,</w:t>
      </w:r>
      <w:r w:rsidRPr="00E0574C">
        <w:rPr>
          <w:rFonts w:ascii="Arial" w:eastAsia="Times New Roman" w:hAnsi="Arial" w:cs="Arial"/>
          <w:color w:val="222222"/>
          <w:sz w:val="24"/>
          <w:szCs w:val="24"/>
          <w:lang w:eastAsia="es-MX"/>
        </w:rPr>
        <w:br/>
        <w:t>entonces ya incurrieron en una irresponsabilidad institucional.</w:t>
      </w:r>
    </w:p>
    <w:p w14:paraId="28CF4DC8"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Así de claro.</w:t>
      </w:r>
    </w:p>
    <w:p w14:paraId="33E7BCF6" w14:textId="77777777" w:rsidR="00E0574C" w:rsidRPr="00E0574C" w:rsidRDefault="00E0574C" w:rsidP="00E0574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r w:rsidRPr="00E0574C">
        <w:rPr>
          <w:rFonts w:ascii="Arial" w:eastAsia="Times New Roman" w:hAnsi="Arial" w:cs="Arial"/>
          <w:b/>
          <w:bCs/>
          <w:color w:val="222222"/>
          <w:sz w:val="24"/>
          <w:szCs w:val="24"/>
          <w:lang w:eastAsia="es-MX"/>
        </w:rPr>
        <w:t>En seguridad nacional no hay margen para la improvisación.</w:t>
      </w:r>
      <w:r w:rsidRPr="00E0574C">
        <w:rPr>
          <w:rFonts w:ascii="Tahoma" w:eastAsia="Times New Roman" w:hAnsi="Tahoma" w:cs="Tahoma"/>
          <w:b/>
          <w:bCs/>
          <w:color w:val="222222"/>
          <w:sz w:val="24"/>
          <w:szCs w:val="24"/>
          <w:lang w:eastAsia="es-MX"/>
        </w:rPr>
        <w:t> </w:t>
      </w:r>
      <w:r w:rsidRPr="00E0574C">
        <w:rPr>
          <w:rFonts w:ascii="Arial" w:eastAsia="Times New Roman" w:hAnsi="Arial" w:cs="Arial"/>
          <w:b/>
          <w:bCs/>
          <w:color w:val="222222"/>
          <w:sz w:val="24"/>
          <w:szCs w:val="24"/>
          <w:lang w:eastAsia="es-MX"/>
        </w:rPr>
        <w:t>Y mucho menos para actuar primero y pedir permiso después.</w:t>
      </w:r>
    </w:p>
    <w:p w14:paraId="5EAB1296" w14:textId="77777777" w:rsidR="00C91304" w:rsidRDefault="00C91304" w:rsidP="00E0574C">
      <w:pPr>
        <w:shd w:val="clear" w:color="auto" w:fill="FFFFFF"/>
        <w:spacing w:after="0" w:line="240" w:lineRule="auto"/>
        <w:rPr>
          <w:rFonts w:ascii="Arial" w:eastAsia="Times New Roman" w:hAnsi="Arial" w:cs="Arial"/>
          <w:color w:val="222222"/>
          <w:sz w:val="24"/>
          <w:szCs w:val="24"/>
          <w:lang w:eastAsia="es-MX"/>
        </w:rPr>
      </w:pPr>
    </w:p>
    <w:p w14:paraId="7A47CEC4" w14:textId="77777777" w:rsidR="007671CC" w:rsidRDefault="007671CC" w:rsidP="00E0574C">
      <w:pPr>
        <w:shd w:val="clear" w:color="auto" w:fill="FFFFFF"/>
        <w:spacing w:after="0" w:line="240" w:lineRule="auto"/>
        <w:rPr>
          <w:rFonts w:ascii="Arial" w:eastAsia="Times New Roman" w:hAnsi="Arial" w:cs="Arial"/>
          <w:color w:val="222222"/>
          <w:sz w:val="24"/>
          <w:szCs w:val="24"/>
          <w:lang w:eastAsia="es-MX"/>
        </w:rPr>
      </w:pPr>
    </w:p>
    <w:p w14:paraId="78A4C476" w14:textId="77777777" w:rsidR="007671CC" w:rsidRDefault="007671CC" w:rsidP="00E0574C">
      <w:pPr>
        <w:shd w:val="clear" w:color="auto" w:fill="FFFFFF"/>
        <w:spacing w:after="0" w:line="240" w:lineRule="auto"/>
        <w:rPr>
          <w:rFonts w:ascii="Arial" w:eastAsia="Times New Roman" w:hAnsi="Arial" w:cs="Arial"/>
          <w:color w:val="222222"/>
          <w:sz w:val="24"/>
          <w:szCs w:val="24"/>
          <w:lang w:eastAsia="es-MX"/>
        </w:rPr>
      </w:pPr>
    </w:p>
    <w:p w14:paraId="19A644E1" w14:textId="77777777" w:rsidR="007671CC" w:rsidRDefault="007671CC" w:rsidP="00E0574C">
      <w:pPr>
        <w:shd w:val="clear" w:color="auto" w:fill="FFFFFF"/>
        <w:spacing w:after="0" w:line="240" w:lineRule="auto"/>
        <w:rPr>
          <w:rFonts w:ascii="Arial" w:eastAsia="Times New Roman" w:hAnsi="Arial" w:cs="Arial"/>
          <w:color w:val="222222"/>
          <w:sz w:val="24"/>
          <w:szCs w:val="24"/>
          <w:lang w:eastAsia="es-MX"/>
        </w:rPr>
      </w:pPr>
    </w:p>
    <w:p w14:paraId="5C48F1E5" w14:textId="6411CB04" w:rsidR="00E0574C" w:rsidRPr="00E0574C" w:rsidRDefault="00E0574C" w:rsidP="00E0574C">
      <w:pPr>
        <w:shd w:val="clear" w:color="auto" w:fill="FFFFFF"/>
        <w:spacing w:after="0" w:line="240" w:lineRule="auto"/>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PREGUNTAS AL SRIO</w:t>
      </w:r>
      <w:r w:rsidRPr="007671CC">
        <w:rPr>
          <w:rFonts w:ascii="Arial" w:eastAsia="Times New Roman" w:hAnsi="Arial" w:cs="Arial"/>
          <w:b/>
          <w:bCs/>
          <w:color w:val="222222"/>
          <w:sz w:val="24"/>
          <w:szCs w:val="24"/>
          <w:lang w:eastAsia="es-MX"/>
        </w:rPr>
        <w:t>.</w:t>
      </w:r>
      <w:r w:rsidRPr="00E0574C">
        <w:rPr>
          <w:rFonts w:ascii="Arial" w:eastAsia="Times New Roman" w:hAnsi="Arial" w:cs="Arial"/>
          <w:b/>
          <w:bCs/>
          <w:color w:val="222222"/>
          <w:sz w:val="24"/>
          <w:szCs w:val="24"/>
          <w:lang w:eastAsia="es-MX"/>
        </w:rPr>
        <w:t xml:space="preserve"> DE SEGURIDAD GILBERTO LOYA CHAVEZ:</w:t>
      </w:r>
    </w:p>
    <w:p w14:paraId="7574D7CC" w14:textId="77777777" w:rsidR="00E0574C" w:rsidRPr="00E0574C" w:rsidRDefault="00E0574C" w:rsidP="00E0574C">
      <w:pPr>
        <w:shd w:val="clear" w:color="auto" w:fill="FFFFFF"/>
        <w:spacing w:after="0" w:line="240" w:lineRule="auto"/>
        <w:rPr>
          <w:rFonts w:ascii="Arial" w:eastAsia="Times New Roman" w:hAnsi="Arial" w:cs="Arial"/>
          <w:b/>
          <w:bCs/>
          <w:color w:val="222222"/>
          <w:sz w:val="24"/>
          <w:szCs w:val="24"/>
          <w:lang w:eastAsia="es-MX"/>
        </w:rPr>
      </w:pPr>
    </w:p>
    <w:p w14:paraId="1E87A5BF" w14:textId="77777777" w:rsidR="00E0574C" w:rsidRPr="00E0574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7"/>
          <w:szCs w:val="27"/>
          <w:lang w:eastAsia="es-MX"/>
        </w:rPr>
        <w:t xml:space="preserve">I. </w:t>
      </w:r>
      <w:r w:rsidRPr="00E0574C">
        <w:rPr>
          <w:rFonts w:ascii="Arial" w:eastAsia="Times New Roman" w:hAnsi="Arial" w:cs="Arial"/>
          <w:b/>
          <w:bCs/>
          <w:color w:val="222222"/>
          <w:sz w:val="24"/>
          <w:szCs w:val="24"/>
          <w:lang w:eastAsia="es-MX"/>
        </w:rPr>
        <w:t>Sobre la autorización federal</w:t>
      </w:r>
    </w:p>
    <w:p w14:paraId="54EE54F2" w14:textId="77777777" w:rsidR="00E0574C" w:rsidRPr="00E0574C" w:rsidRDefault="00E0574C" w:rsidP="00E0574C">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¿Existe actualmente autorización formal emitida por la Secretaría de Relaciones Exteriores para la participación de agencias extranjeras en la Torre Centinela? Sí o no.</w:t>
      </w:r>
    </w:p>
    <w:p w14:paraId="563DA978" w14:textId="77777777" w:rsidR="00E0574C" w:rsidRPr="00E0574C" w:rsidRDefault="00E0574C" w:rsidP="00E0574C">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 caso afirmativo, indique:</w:t>
      </w:r>
    </w:p>
    <w:p w14:paraId="169B4D78" w14:textId="77777777" w:rsidR="00E0574C" w:rsidRPr="00E0574C" w:rsidRDefault="00E0574C" w:rsidP="00E0574C">
      <w:pPr>
        <w:numPr>
          <w:ilvl w:val="1"/>
          <w:numId w:val="9"/>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Fecha de la autorización</w:t>
      </w:r>
    </w:p>
    <w:p w14:paraId="5EF7A525" w14:textId="77777777" w:rsidR="00E0574C" w:rsidRPr="00E0574C" w:rsidRDefault="00E0574C" w:rsidP="00E0574C">
      <w:pPr>
        <w:numPr>
          <w:ilvl w:val="1"/>
          <w:numId w:val="9"/>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Número de oficio</w:t>
      </w:r>
    </w:p>
    <w:p w14:paraId="5D877141" w14:textId="77777777" w:rsidR="00E0574C" w:rsidRPr="00E0574C" w:rsidRDefault="00E0574C" w:rsidP="00E0574C">
      <w:pPr>
        <w:numPr>
          <w:ilvl w:val="1"/>
          <w:numId w:val="9"/>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Alcance específico de dicha autorización</w:t>
      </w:r>
    </w:p>
    <w:p w14:paraId="3010AB46" w14:textId="77777777" w:rsidR="00E0574C" w:rsidRPr="00E0574C" w:rsidRDefault="00E0574C" w:rsidP="00E0574C">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 caso negativo:</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¿Por qué se anunció públicamente un esquema de colaboración que depende de autorización federal previa?</w:t>
      </w:r>
    </w:p>
    <w:p w14:paraId="0A875C0C" w14:textId="1AAD18D9" w:rsidR="00E0574C" w:rsidRPr="00E0574C" w:rsidRDefault="00E0574C" w:rsidP="00E0574C">
      <w:pPr>
        <w:shd w:val="clear" w:color="auto" w:fill="FFFFFF"/>
        <w:spacing w:after="0" w:line="240" w:lineRule="auto"/>
        <w:rPr>
          <w:rFonts w:ascii="Arial" w:eastAsia="Times New Roman" w:hAnsi="Arial" w:cs="Arial"/>
          <w:color w:val="222222"/>
          <w:sz w:val="24"/>
          <w:szCs w:val="24"/>
          <w:lang w:eastAsia="es-MX"/>
        </w:rPr>
      </w:pPr>
    </w:p>
    <w:p w14:paraId="05E2F402" w14:textId="77777777" w:rsidR="00E0574C" w:rsidRPr="00E0574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II. Sobre fundamento legal</w:t>
      </w:r>
    </w:p>
    <w:p w14:paraId="6EB79451" w14:textId="77777777" w:rsidR="00E0574C" w:rsidRPr="00E0574C" w:rsidRDefault="00E0574C" w:rsidP="00E0574C">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 qué disposición legal basa usted la facultad del Gobierno del Estado para ofrecer o compartir instalaciones estratégicas con agencias extranjeras?</w:t>
      </w:r>
    </w:p>
    <w:p w14:paraId="13C1CBFC" w14:textId="77777777" w:rsidR="00E0574C" w:rsidRPr="00E0574C" w:rsidRDefault="00E0574C" w:rsidP="00E0574C">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¿Cómo justifica sus declaraciones frente a lo establecido en la </w:t>
      </w:r>
      <w:r w:rsidRPr="00E0574C">
        <w:rPr>
          <w:rFonts w:ascii="Arial" w:eastAsia="Times New Roman" w:hAnsi="Arial" w:cs="Arial"/>
          <w:b/>
          <w:bCs/>
          <w:color w:val="222222"/>
          <w:sz w:val="24"/>
          <w:szCs w:val="24"/>
          <w:lang w:eastAsia="es-MX"/>
        </w:rPr>
        <w:t>Ley de Seguridad Nacional</w:t>
      </w:r>
      <w:r w:rsidRPr="00E0574C">
        <w:rPr>
          <w:rFonts w:ascii="Arial" w:eastAsia="Times New Roman" w:hAnsi="Arial" w:cs="Arial"/>
          <w:color w:val="222222"/>
          <w:sz w:val="24"/>
          <w:szCs w:val="24"/>
          <w:lang w:eastAsia="es-MX"/>
        </w:rPr>
        <w:t>, que exige autorización previa del Gobierno Federal para la interacción con agentes extranjeros?</w:t>
      </w:r>
    </w:p>
    <w:p w14:paraId="0CBB2D09" w14:textId="77777777" w:rsidR="00E0574C" w:rsidRPr="00E0574C" w:rsidRDefault="00E0574C" w:rsidP="00E0574C">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¿Reconoce que la coordinación en materia de seguridad internacional es una atribución exclusiva del Ejecutivo Federal?</w:t>
      </w:r>
    </w:p>
    <w:p w14:paraId="03BB6560" w14:textId="7D9EFDA4" w:rsidR="00E0574C" w:rsidRPr="00E0574C" w:rsidRDefault="00E0574C" w:rsidP="00E0574C">
      <w:pPr>
        <w:shd w:val="clear" w:color="auto" w:fill="FFFFFF"/>
        <w:spacing w:after="0" w:line="240" w:lineRule="auto"/>
        <w:rPr>
          <w:rFonts w:ascii="Arial" w:eastAsia="Times New Roman" w:hAnsi="Arial" w:cs="Arial"/>
          <w:color w:val="222222"/>
          <w:sz w:val="24"/>
          <w:szCs w:val="24"/>
          <w:lang w:eastAsia="es-MX"/>
        </w:rPr>
      </w:pPr>
    </w:p>
    <w:p w14:paraId="472CC2B4" w14:textId="3D49ACA9" w:rsidR="00E0574C" w:rsidRPr="00E0574C" w:rsidRDefault="00E0574C" w:rsidP="009330F8">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 xml:space="preserve">III. Sobre el alcance real de la </w:t>
      </w:r>
      <w:r w:rsidR="007953B5">
        <w:rPr>
          <w:rFonts w:ascii="Arial" w:eastAsia="Times New Roman" w:hAnsi="Arial" w:cs="Arial"/>
          <w:b/>
          <w:bCs/>
          <w:color w:val="222222"/>
          <w:sz w:val="24"/>
          <w:szCs w:val="24"/>
          <w:lang w:eastAsia="es-MX"/>
        </w:rPr>
        <w:t>“</w:t>
      </w:r>
      <w:r w:rsidRPr="00E0574C">
        <w:rPr>
          <w:rFonts w:ascii="Arial" w:eastAsia="Times New Roman" w:hAnsi="Arial" w:cs="Arial"/>
          <w:b/>
          <w:bCs/>
          <w:color w:val="222222"/>
          <w:sz w:val="24"/>
          <w:szCs w:val="24"/>
          <w:lang w:eastAsia="es-MX"/>
        </w:rPr>
        <w:t>cooperación</w:t>
      </w:r>
      <w:r w:rsidR="007953B5">
        <w:rPr>
          <w:rFonts w:ascii="Arial" w:eastAsia="Times New Roman" w:hAnsi="Arial" w:cs="Arial"/>
          <w:b/>
          <w:bCs/>
          <w:color w:val="222222"/>
          <w:sz w:val="24"/>
          <w:szCs w:val="24"/>
          <w:lang w:eastAsia="es-MX"/>
        </w:rPr>
        <w:t>”</w:t>
      </w:r>
    </w:p>
    <w:p w14:paraId="1B366163" w14:textId="77777777" w:rsidR="00E0574C" w:rsidRPr="00E0574C" w:rsidRDefault="00E0574C" w:rsidP="00E0574C">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Cuando usted afirma que habrá colaboración con la </w:t>
      </w:r>
      <w:r w:rsidRPr="00E0574C">
        <w:rPr>
          <w:rFonts w:ascii="Arial" w:eastAsia="Times New Roman" w:hAnsi="Arial" w:cs="Arial"/>
          <w:b/>
          <w:bCs/>
          <w:color w:val="222222"/>
          <w:sz w:val="24"/>
          <w:szCs w:val="24"/>
          <w:lang w:eastAsia="es-MX"/>
        </w:rPr>
        <w:t>DEA</w:t>
      </w:r>
      <w:r w:rsidRPr="00E0574C">
        <w:rPr>
          <w:rFonts w:ascii="Arial" w:eastAsia="Times New Roman" w:hAnsi="Arial" w:cs="Arial"/>
          <w:color w:val="222222"/>
          <w:sz w:val="24"/>
          <w:szCs w:val="24"/>
          <w:lang w:eastAsia="es-MX"/>
        </w:rPr>
        <w:t>, el </w:t>
      </w:r>
      <w:r w:rsidRPr="00E0574C">
        <w:rPr>
          <w:rFonts w:ascii="Arial" w:eastAsia="Times New Roman" w:hAnsi="Arial" w:cs="Arial"/>
          <w:b/>
          <w:bCs/>
          <w:color w:val="222222"/>
          <w:sz w:val="24"/>
          <w:szCs w:val="24"/>
          <w:lang w:eastAsia="es-MX"/>
        </w:rPr>
        <w:t>FBI</w:t>
      </w:r>
      <w:r w:rsidRPr="00E0574C">
        <w:rPr>
          <w:rFonts w:ascii="Arial" w:eastAsia="Times New Roman" w:hAnsi="Arial" w:cs="Arial"/>
          <w:color w:val="222222"/>
          <w:sz w:val="24"/>
          <w:szCs w:val="24"/>
          <w:lang w:eastAsia="es-MX"/>
        </w:rPr>
        <w:t> y </w:t>
      </w:r>
      <w:r w:rsidRPr="00E0574C">
        <w:rPr>
          <w:rFonts w:ascii="Arial" w:eastAsia="Times New Roman" w:hAnsi="Arial" w:cs="Arial"/>
          <w:b/>
          <w:bCs/>
          <w:color w:val="222222"/>
          <w:sz w:val="24"/>
          <w:szCs w:val="24"/>
          <w:lang w:eastAsia="es-MX"/>
        </w:rPr>
        <w:t>ICE</w:t>
      </w:r>
      <w:r w:rsidRPr="00E0574C">
        <w:rPr>
          <w:rFonts w:ascii="Arial" w:eastAsia="Times New Roman" w:hAnsi="Arial" w:cs="Arial"/>
          <w:color w:val="222222"/>
          <w:sz w:val="24"/>
          <w:szCs w:val="24"/>
          <w:lang w:eastAsia="es-MX"/>
        </w:rPr>
        <w:t>, ¿a qué se refiere exactamente?</w:t>
      </w:r>
    </w:p>
    <w:p w14:paraId="1042DF52" w14:textId="77777777" w:rsidR="00E0574C" w:rsidRPr="00E0574C" w:rsidRDefault="00E0574C" w:rsidP="00E0574C">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¿Dicha colaboración contempla:</w:t>
      </w:r>
    </w:p>
    <w:p w14:paraId="707E03C9" w14:textId="77777777" w:rsidR="00E0574C" w:rsidRPr="00E0574C" w:rsidRDefault="00E0574C" w:rsidP="00E0574C">
      <w:pPr>
        <w:numPr>
          <w:ilvl w:val="1"/>
          <w:numId w:val="11"/>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proofErr w:type="gramStart"/>
      <w:r w:rsidRPr="00E0574C">
        <w:rPr>
          <w:rFonts w:ascii="Arial" w:eastAsia="Times New Roman" w:hAnsi="Arial" w:cs="Arial"/>
          <w:color w:val="222222"/>
          <w:sz w:val="24"/>
          <w:szCs w:val="24"/>
          <w:lang w:eastAsia="es-MX"/>
        </w:rPr>
        <w:t>Presencia física permanente dentro de la Torre Centinela?</w:t>
      </w:r>
      <w:proofErr w:type="gramEnd"/>
    </w:p>
    <w:p w14:paraId="2D641C4C" w14:textId="77777777" w:rsidR="00E0574C" w:rsidRPr="00E0574C" w:rsidRDefault="00E0574C" w:rsidP="00E0574C">
      <w:pPr>
        <w:numPr>
          <w:ilvl w:val="1"/>
          <w:numId w:val="11"/>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proofErr w:type="gramStart"/>
      <w:r w:rsidRPr="00E0574C">
        <w:rPr>
          <w:rFonts w:ascii="Arial" w:eastAsia="Times New Roman" w:hAnsi="Arial" w:cs="Arial"/>
          <w:color w:val="222222"/>
          <w:sz w:val="24"/>
          <w:szCs w:val="24"/>
          <w:lang w:eastAsia="es-MX"/>
        </w:rPr>
        <w:t>Asignación de espacios o estaciones de trabajo?</w:t>
      </w:r>
      <w:proofErr w:type="gramEnd"/>
    </w:p>
    <w:p w14:paraId="749E6733" w14:textId="77777777" w:rsidR="00E0574C" w:rsidRPr="00E0574C" w:rsidRDefault="00E0574C" w:rsidP="00E0574C">
      <w:pPr>
        <w:numPr>
          <w:ilvl w:val="1"/>
          <w:numId w:val="11"/>
        </w:numPr>
        <w:shd w:val="clear" w:color="auto" w:fill="FFFFFF"/>
        <w:spacing w:before="100" w:beforeAutospacing="1" w:after="100" w:afterAutospacing="1" w:line="240" w:lineRule="auto"/>
        <w:ind w:left="1890"/>
        <w:rPr>
          <w:rFonts w:ascii="Arial" w:eastAsia="Times New Roman" w:hAnsi="Arial" w:cs="Arial"/>
          <w:color w:val="222222"/>
          <w:sz w:val="24"/>
          <w:szCs w:val="24"/>
          <w:lang w:eastAsia="es-MX"/>
        </w:rPr>
      </w:pPr>
      <w:proofErr w:type="gramStart"/>
      <w:r w:rsidRPr="00E0574C">
        <w:rPr>
          <w:rFonts w:ascii="Arial" w:eastAsia="Times New Roman" w:hAnsi="Arial" w:cs="Arial"/>
          <w:color w:val="222222"/>
          <w:sz w:val="24"/>
          <w:szCs w:val="24"/>
          <w:lang w:eastAsia="es-MX"/>
        </w:rPr>
        <w:t>Acceso a sistemas de inteligencia o bases de datos?</w:t>
      </w:r>
      <w:proofErr w:type="gramEnd"/>
    </w:p>
    <w:p w14:paraId="7BE9F653" w14:textId="77777777" w:rsidR="00E0574C" w:rsidRPr="00E0574C" w:rsidRDefault="00E0574C" w:rsidP="00E0574C">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¿Se ha considerado permitir el acceso a información estratégica generada por el Estado mexicano?</w:t>
      </w:r>
    </w:p>
    <w:p w14:paraId="599BD672" w14:textId="5775815A" w:rsidR="00E0574C" w:rsidRPr="00E0574C" w:rsidRDefault="00E0574C" w:rsidP="00E0574C">
      <w:pPr>
        <w:shd w:val="clear" w:color="auto" w:fill="FFFFFF"/>
        <w:spacing w:after="0" w:line="240" w:lineRule="auto"/>
        <w:rPr>
          <w:rFonts w:ascii="Arial" w:eastAsia="Times New Roman" w:hAnsi="Arial" w:cs="Arial"/>
          <w:color w:val="222222"/>
          <w:sz w:val="24"/>
          <w:szCs w:val="24"/>
          <w:lang w:eastAsia="es-MX"/>
        </w:rPr>
      </w:pPr>
    </w:p>
    <w:p w14:paraId="4A7EBCD6" w14:textId="77777777" w:rsidR="00E0574C" w:rsidRPr="00E0574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IV. Sobre procedimientos y controles</w:t>
      </w:r>
    </w:p>
    <w:p w14:paraId="7B1F4D62" w14:textId="77777777" w:rsidR="00E0574C" w:rsidRPr="00E0574C" w:rsidRDefault="00E0574C" w:rsidP="00E0574C">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¿Se han celebrado reuniones formales con agentes extranjeros para definir este esquema de colaboración?</w:t>
      </w:r>
    </w:p>
    <w:p w14:paraId="7AE89B2A" w14:textId="77777777" w:rsidR="00E0574C" w:rsidRPr="00E0574C" w:rsidRDefault="00E0574C" w:rsidP="00E0574C">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 caso afirmativo:</w:t>
      </w:r>
    </w:p>
    <w:p w14:paraId="4895901F" w14:textId="77777777" w:rsidR="00E0574C" w:rsidRPr="00E0574C" w:rsidRDefault="00E0574C" w:rsidP="00E0574C">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¿Fueron autorizadas previamente por la Secretaría de Relaciones Exteriores?</w:t>
      </w:r>
    </w:p>
    <w:p w14:paraId="2CC6C476" w14:textId="77777777" w:rsidR="00E0574C" w:rsidRPr="00E0574C" w:rsidRDefault="00E0574C" w:rsidP="00E0574C">
      <w:pPr>
        <w:numPr>
          <w:ilvl w:val="0"/>
          <w:numId w:val="1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¿Estuvo presente un representante del Gobierno Federal?</w:t>
      </w:r>
    </w:p>
    <w:p w14:paraId="606BBC7B" w14:textId="77777777" w:rsidR="00E0574C" w:rsidRPr="00E0574C" w:rsidRDefault="00E0574C" w:rsidP="00E0574C">
      <w:pPr>
        <w:numPr>
          <w:ilvl w:val="0"/>
          <w:numId w:val="1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¿Existe algún convenio, minuta o acuerdo firmado con dichas agencias?</w:t>
      </w:r>
    </w:p>
    <w:p w14:paraId="202A9DD1" w14:textId="51F02E70" w:rsidR="00E0574C" w:rsidRPr="00E0574C" w:rsidRDefault="00E0574C" w:rsidP="00E0574C">
      <w:pPr>
        <w:shd w:val="clear" w:color="auto" w:fill="FFFFFF"/>
        <w:spacing w:after="0" w:line="240" w:lineRule="auto"/>
        <w:rPr>
          <w:rFonts w:ascii="Arial" w:eastAsia="Times New Roman" w:hAnsi="Arial" w:cs="Arial"/>
          <w:color w:val="222222"/>
          <w:sz w:val="24"/>
          <w:szCs w:val="24"/>
          <w:lang w:eastAsia="es-MX"/>
        </w:rPr>
      </w:pPr>
    </w:p>
    <w:p w14:paraId="1DF51A51" w14:textId="77777777" w:rsidR="00E0574C" w:rsidRPr="00E0574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V. Sobre soberanía y competencias</w:t>
      </w:r>
    </w:p>
    <w:p w14:paraId="5EFF6287" w14:textId="77777777" w:rsidR="00E0574C" w:rsidRPr="00E0574C" w:rsidRDefault="00E0574C" w:rsidP="00E0574C">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¿Considera usted que un gobierno estatal tiene facultades para establecer esquemas de cooperación directa con agencias extranjeras en materia de seguridad?</w:t>
      </w:r>
    </w:p>
    <w:p w14:paraId="0673AB5D" w14:textId="77777777" w:rsidR="00E0574C" w:rsidRPr="00E0574C" w:rsidRDefault="00E0574C" w:rsidP="00E0574C">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¿Cómo evita que este tipo de anuncios se interpreten como una invasión de competencias del Gobierno Federal?</w:t>
      </w:r>
    </w:p>
    <w:p w14:paraId="1E81CBDB" w14:textId="77777777" w:rsidR="00E0574C" w:rsidRPr="00E0574C" w:rsidRDefault="00E0574C" w:rsidP="00E0574C">
      <w:pPr>
        <w:numPr>
          <w:ilvl w:val="0"/>
          <w:numId w:val="1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¿Qué medidas ha tomado para garantizar que no se comprometa la soberanía nacional ni el control del Estado mexicano sobre la información estratégica?</w:t>
      </w:r>
    </w:p>
    <w:p w14:paraId="74764575" w14:textId="0632693D" w:rsidR="00E0574C" w:rsidRPr="00E0574C" w:rsidRDefault="00E0574C" w:rsidP="00E0574C">
      <w:pPr>
        <w:shd w:val="clear" w:color="auto" w:fill="FFFFFF"/>
        <w:spacing w:after="0" w:line="240" w:lineRule="auto"/>
        <w:rPr>
          <w:rFonts w:ascii="Arial" w:eastAsia="Times New Roman" w:hAnsi="Arial" w:cs="Arial"/>
          <w:color w:val="222222"/>
          <w:sz w:val="24"/>
          <w:szCs w:val="24"/>
          <w:lang w:eastAsia="es-MX"/>
        </w:rPr>
      </w:pPr>
    </w:p>
    <w:p w14:paraId="78537C7B" w14:textId="77777777" w:rsidR="00E0574C" w:rsidRPr="00E0574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VI. Sobre responsabilidad institucional</w:t>
      </w:r>
    </w:p>
    <w:p w14:paraId="35DB78F0" w14:textId="77777777" w:rsidR="00E0574C" w:rsidRPr="00E0574C" w:rsidRDefault="00E0574C" w:rsidP="00E0574C">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¿Reconoce que anunciar la participación de agencias extranjeras sin autorización previa podría constituir una actuación fuera del marco legal?</w:t>
      </w:r>
    </w:p>
    <w:p w14:paraId="3FBB6B93" w14:textId="77777777" w:rsidR="00E0574C" w:rsidRPr="00E0574C" w:rsidRDefault="00E0574C" w:rsidP="00E0574C">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En caso de que no exista autorización federal:</w:t>
      </w:r>
      <w:r w:rsidRPr="00E0574C">
        <w:rPr>
          <w:rFonts w:ascii="Arial" w:eastAsia="Times New Roman" w:hAnsi="Arial" w:cs="Arial"/>
          <w:color w:val="222222"/>
          <w:sz w:val="24"/>
          <w:szCs w:val="24"/>
          <w:lang w:eastAsia="es-MX"/>
        </w:rPr>
        <w:br/>
      </w:r>
      <w:r w:rsidRPr="00E0574C">
        <w:rPr>
          <w:rFonts w:ascii="Arial" w:eastAsia="Times New Roman" w:hAnsi="Arial" w:cs="Arial"/>
          <w:b/>
          <w:bCs/>
          <w:color w:val="222222"/>
          <w:sz w:val="24"/>
          <w:szCs w:val="24"/>
          <w:lang w:eastAsia="es-MX"/>
        </w:rPr>
        <w:t>¿Está dispuesto a suspender cualquier intento de implementación de este esquema?</w:t>
      </w:r>
    </w:p>
    <w:p w14:paraId="141ABED2" w14:textId="77777777" w:rsidR="00E0574C" w:rsidRPr="00E0574C" w:rsidRDefault="00E0574C" w:rsidP="00E0574C">
      <w:pPr>
        <w:numPr>
          <w:ilvl w:val="0"/>
          <w:numId w:val="16"/>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E0574C">
        <w:rPr>
          <w:rFonts w:ascii="Arial" w:eastAsia="Times New Roman" w:hAnsi="Arial" w:cs="Arial"/>
          <w:color w:val="222222"/>
          <w:sz w:val="24"/>
          <w:szCs w:val="24"/>
          <w:lang w:eastAsia="es-MX"/>
        </w:rPr>
        <w:t>¿Quién autorizó que se hicieran públicas estas declaraciones?</w:t>
      </w:r>
    </w:p>
    <w:p w14:paraId="108CB3A8" w14:textId="77777777" w:rsidR="007671CC" w:rsidRDefault="007671CC" w:rsidP="00E0574C">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MX"/>
        </w:rPr>
      </w:pPr>
    </w:p>
    <w:p w14:paraId="53CB67A1" w14:textId="19E21001" w:rsidR="00E0574C" w:rsidRPr="007671CC" w:rsidRDefault="00E0574C" w:rsidP="00E0574C">
      <w:pPr>
        <w:shd w:val="clear" w:color="auto" w:fill="FFFFFF"/>
        <w:spacing w:before="100" w:beforeAutospacing="1" w:after="100" w:afterAutospacing="1" w:line="240" w:lineRule="auto"/>
        <w:outlineLvl w:val="2"/>
        <w:rPr>
          <w:rFonts w:ascii="Arial" w:eastAsia="Times New Roman" w:hAnsi="Arial" w:cs="Arial"/>
          <w:b/>
          <w:bCs/>
          <w:color w:val="222222"/>
          <w:sz w:val="24"/>
          <w:szCs w:val="24"/>
          <w:lang w:eastAsia="es-MX"/>
        </w:rPr>
      </w:pPr>
      <w:r w:rsidRPr="00E0574C">
        <w:rPr>
          <w:rFonts w:ascii="Arial" w:eastAsia="Times New Roman" w:hAnsi="Arial" w:cs="Arial"/>
          <w:b/>
          <w:bCs/>
          <w:color w:val="222222"/>
          <w:sz w:val="24"/>
          <w:szCs w:val="24"/>
          <w:lang w:eastAsia="es-MX"/>
        </w:rPr>
        <w:t>VII. Pregunta de cierre (clave)</w:t>
      </w:r>
    </w:p>
    <w:p w14:paraId="206DB4DA" w14:textId="77777777" w:rsidR="007671CC" w:rsidRPr="007671CC" w:rsidRDefault="007671CC" w:rsidP="007671CC">
      <w:pPr>
        <w:numPr>
          <w:ilvl w:val="0"/>
          <w:numId w:val="18"/>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s-MX"/>
        </w:rPr>
      </w:pPr>
      <w:r w:rsidRPr="007671CC">
        <w:rPr>
          <w:rFonts w:ascii="Arial" w:eastAsia="Times New Roman" w:hAnsi="Arial" w:cs="Arial"/>
          <w:color w:val="222222"/>
          <w:sz w:val="24"/>
          <w:szCs w:val="24"/>
          <w:lang w:eastAsia="es-MX"/>
        </w:rPr>
        <w:t>¿Puede usted garantizar, bajo su responsabilidad, que ninguna agencia extranjera tendrá acceso, presencia o participación en la Torre Centinela sin la autorización formal y previa del Gobierno Federal?</w:t>
      </w:r>
    </w:p>
    <w:p w14:paraId="07178F1E" w14:textId="448184B5" w:rsidR="007671CC" w:rsidRDefault="007671CC" w:rsidP="00E0574C">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MX"/>
        </w:rPr>
      </w:pPr>
    </w:p>
    <w:p w14:paraId="37CCFAC8" w14:textId="77777777" w:rsidR="009330F8" w:rsidRDefault="009330F8" w:rsidP="00E0574C">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s-MX"/>
        </w:rPr>
      </w:pPr>
    </w:p>
    <w:p w14:paraId="061AD15D" w14:textId="13954388" w:rsidR="007671CC" w:rsidRPr="007671CC" w:rsidRDefault="007671CC" w:rsidP="007671CC">
      <w:pPr>
        <w:shd w:val="clear" w:color="auto" w:fill="FFFFFF"/>
        <w:spacing w:before="100" w:beforeAutospacing="1" w:after="100" w:afterAutospacing="1" w:line="360" w:lineRule="auto"/>
        <w:contextualSpacing/>
        <w:outlineLvl w:val="2"/>
        <w:rPr>
          <w:rFonts w:ascii="Arial" w:eastAsia="Times New Roman" w:hAnsi="Arial" w:cs="Arial"/>
          <w:color w:val="222222"/>
          <w:sz w:val="24"/>
          <w:szCs w:val="24"/>
          <w:lang w:eastAsia="es-MX"/>
        </w:rPr>
      </w:pPr>
      <w:r w:rsidRPr="007671CC">
        <w:rPr>
          <w:rFonts w:ascii="Arial" w:eastAsia="Times New Roman" w:hAnsi="Arial" w:cs="Arial"/>
          <w:color w:val="222222"/>
          <w:sz w:val="24"/>
          <w:szCs w:val="24"/>
          <w:lang w:eastAsia="es-MX"/>
        </w:rPr>
        <w:t>María Antonieta Pérez Reyes</w:t>
      </w:r>
    </w:p>
    <w:p w14:paraId="604C71F3" w14:textId="7CA64815" w:rsidR="007671CC" w:rsidRPr="007671CC" w:rsidRDefault="007671CC" w:rsidP="007671CC">
      <w:pPr>
        <w:shd w:val="clear" w:color="auto" w:fill="FFFFFF"/>
        <w:spacing w:before="100" w:beforeAutospacing="1" w:after="100" w:afterAutospacing="1" w:line="360" w:lineRule="auto"/>
        <w:contextualSpacing/>
        <w:outlineLvl w:val="2"/>
        <w:rPr>
          <w:rFonts w:ascii="Arial" w:eastAsia="Times New Roman" w:hAnsi="Arial" w:cs="Arial"/>
          <w:color w:val="222222"/>
          <w:sz w:val="24"/>
          <w:szCs w:val="24"/>
          <w:lang w:eastAsia="es-MX"/>
        </w:rPr>
      </w:pPr>
      <w:r w:rsidRPr="007671CC">
        <w:rPr>
          <w:rFonts w:ascii="Arial" w:eastAsia="Times New Roman" w:hAnsi="Arial" w:cs="Arial"/>
          <w:color w:val="222222"/>
          <w:sz w:val="24"/>
          <w:szCs w:val="24"/>
          <w:lang w:eastAsia="es-MX"/>
        </w:rPr>
        <w:t xml:space="preserve">Diputada Local </w:t>
      </w:r>
    </w:p>
    <w:p w14:paraId="12284C30" w14:textId="3EEF4903" w:rsidR="007671CC" w:rsidRPr="007671CC" w:rsidRDefault="007671CC" w:rsidP="007671CC">
      <w:pPr>
        <w:shd w:val="clear" w:color="auto" w:fill="FFFFFF"/>
        <w:spacing w:before="100" w:beforeAutospacing="1" w:after="100" w:afterAutospacing="1" w:line="360" w:lineRule="auto"/>
        <w:contextualSpacing/>
        <w:outlineLvl w:val="2"/>
        <w:rPr>
          <w:rFonts w:ascii="Arial" w:eastAsia="Times New Roman" w:hAnsi="Arial" w:cs="Arial"/>
          <w:color w:val="222222"/>
          <w:sz w:val="24"/>
          <w:szCs w:val="24"/>
          <w:lang w:eastAsia="es-MX"/>
        </w:rPr>
      </w:pPr>
      <w:r w:rsidRPr="007671CC">
        <w:rPr>
          <w:rFonts w:ascii="Arial" w:eastAsia="Times New Roman" w:hAnsi="Arial" w:cs="Arial"/>
          <w:color w:val="222222"/>
          <w:sz w:val="24"/>
          <w:szCs w:val="24"/>
          <w:lang w:eastAsia="es-MX"/>
        </w:rPr>
        <w:t>Bancada de morena</w:t>
      </w:r>
    </w:p>
    <w:p w14:paraId="7CD0BF58" w14:textId="6F498934" w:rsidR="007671CC" w:rsidRPr="007671CC" w:rsidRDefault="007671CC" w:rsidP="007671CC">
      <w:pPr>
        <w:shd w:val="clear" w:color="auto" w:fill="FFFFFF"/>
        <w:spacing w:before="100" w:beforeAutospacing="1" w:after="100" w:afterAutospacing="1" w:line="360" w:lineRule="auto"/>
        <w:outlineLvl w:val="2"/>
        <w:rPr>
          <w:rFonts w:ascii="Arial" w:eastAsia="Times New Roman" w:hAnsi="Arial" w:cs="Arial"/>
          <w:color w:val="222222"/>
          <w:sz w:val="24"/>
          <w:szCs w:val="24"/>
          <w:lang w:eastAsia="es-MX"/>
        </w:rPr>
      </w:pPr>
    </w:p>
    <w:p w14:paraId="73218201" w14:textId="0042E04B" w:rsidR="007671CC" w:rsidRPr="00E0574C" w:rsidRDefault="007671CC" w:rsidP="00E0574C">
      <w:pPr>
        <w:shd w:val="clear" w:color="auto" w:fill="FFFFFF"/>
        <w:spacing w:before="100" w:beforeAutospacing="1" w:after="100" w:afterAutospacing="1" w:line="240" w:lineRule="auto"/>
        <w:outlineLvl w:val="2"/>
        <w:rPr>
          <w:rFonts w:ascii="Arial" w:eastAsia="Times New Roman" w:hAnsi="Arial" w:cs="Arial"/>
          <w:color w:val="222222"/>
          <w:sz w:val="24"/>
          <w:szCs w:val="24"/>
          <w:lang w:eastAsia="es-MX"/>
        </w:rPr>
      </w:pPr>
      <w:r w:rsidRPr="007671CC">
        <w:rPr>
          <w:rFonts w:ascii="Arial" w:eastAsia="Times New Roman" w:hAnsi="Arial" w:cs="Arial"/>
          <w:color w:val="222222"/>
          <w:sz w:val="24"/>
          <w:szCs w:val="24"/>
          <w:lang w:eastAsia="es-MX"/>
        </w:rPr>
        <w:t>Chihuahua, Chih., 23 de abril de 2026.</w:t>
      </w:r>
    </w:p>
    <w:p w14:paraId="75114B73" w14:textId="4E291A48" w:rsidR="007671CC" w:rsidRPr="00E0574C" w:rsidRDefault="007671CC" w:rsidP="007671CC">
      <w:pPr>
        <w:shd w:val="clear" w:color="auto" w:fill="FFFFFF"/>
        <w:spacing w:before="100" w:beforeAutospacing="1" w:after="100" w:afterAutospacing="1" w:line="240" w:lineRule="auto"/>
        <w:rPr>
          <w:rFonts w:ascii="Arial" w:eastAsia="Times New Roman" w:hAnsi="Arial" w:cs="Arial"/>
          <w:color w:val="222222"/>
          <w:sz w:val="24"/>
          <w:szCs w:val="24"/>
          <w:lang w:eastAsia="es-MX"/>
        </w:rPr>
      </w:pPr>
    </w:p>
    <w:p w14:paraId="5325CB16" w14:textId="0C8CE063" w:rsidR="00C969FC" w:rsidRDefault="00C969FC"/>
    <w:p w14:paraId="1388FBE0" w14:textId="093385EA" w:rsidR="003F397F" w:rsidRDefault="003F397F"/>
    <w:p w14:paraId="18A504B4" w14:textId="0DB224B1" w:rsidR="003F397F" w:rsidRDefault="003F397F"/>
    <w:p w14:paraId="06364FBA" w14:textId="6C9D599A" w:rsidR="003F397F" w:rsidRDefault="003F397F"/>
    <w:p w14:paraId="6B834A46" w14:textId="26C55DD6" w:rsidR="003F397F" w:rsidRDefault="003F397F"/>
    <w:p w14:paraId="7CAD9EB3" w14:textId="2BAE2F91" w:rsidR="003F397F" w:rsidRDefault="003F397F"/>
    <w:p w14:paraId="54638EF0" w14:textId="0A6F6F0C" w:rsidR="003F397F" w:rsidRDefault="003F397F"/>
    <w:p w14:paraId="7003DB60" w14:textId="5F03DEAB" w:rsidR="003F397F" w:rsidRDefault="003F397F"/>
    <w:p w14:paraId="32823C6F" w14:textId="495540E5" w:rsidR="003F397F" w:rsidRDefault="003F397F"/>
    <w:p w14:paraId="66A77179" w14:textId="40B91875" w:rsidR="003F397F" w:rsidRDefault="003F397F"/>
    <w:p w14:paraId="17EC10C1" w14:textId="564B8431" w:rsidR="003F397F" w:rsidRDefault="003F397F"/>
    <w:p w14:paraId="2A1B41F7" w14:textId="72BE655D" w:rsidR="003F397F" w:rsidRDefault="003F397F"/>
    <w:p w14:paraId="0D438950" w14:textId="72F78485" w:rsidR="003F397F" w:rsidRDefault="003F397F"/>
    <w:p w14:paraId="1CA3E6F1" w14:textId="56DF7282" w:rsidR="003F397F" w:rsidRDefault="003F397F"/>
    <w:p w14:paraId="5538BF97" w14:textId="7D1ADFF0" w:rsidR="003F397F" w:rsidRDefault="003F397F"/>
    <w:p w14:paraId="0B0E0376" w14:textId="33A7705A" w:rsidR="003F397F" w:rsidRDefault="003F397F"/>
    <w:p w14:paraId="398E0629" w14:textId="188F2817" w:rsidR="003F397F" w:rsidRDefault="003F397F"/>
    <w:p w14:paraId="4701C1FD" w14:textId="297BD344" w:rsidR="003F397F" w:rsidRDefault="003F397F"/>
    <w:p w14:paraId="0E648EB4" w14:textId="0F6662EB" w:rsidR="003F397F" w:rsidRDefault="00826729">
      <w:r>
        <w:rPr>
          <w:noProof/>
        </w:rPr>
        <w:drawing>
          <wp:anchor distT="0" distB="0" distL="114300" distR="114300" simplePos="0" relativeHeight="251658240" behindDoc="0" locked="0" layoutInCell="1" allowOverlap="1" wp14:anchorId="684E28E9" wp14:editId="0278B80C">
            <wp:simplePos x="0" y="0"/>
            <wp:positionH relativeFrom="margin">
              <wp:align>left</wp:align>
            </wp:positionH>
            <wp:positionV relativeFrom="paragraph">
              <wp:posOffset>0</wp:posOffset>
            </wp:positionV>
            <wp:extent cx="5612130" cy="6648450"/>
            <wp:effectExtent l="0" t="0" r="762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6648450"/>
                    </a:xfrm>
                    <a:prstGeom prst="rect">
                      <a:avLst/>
                    </a:prstGeom>
                    <a:noFill/>
                    <a:ln>
                      <a:noFill/>
                    </a:ln>
                  </pic:spPr>
                </pic:pic>
              </a:graphicData>
            </a:graphic>
          </wp:anchor>
        </w:drawing>
      </w:r>
    </w:p>
    <w:p w14:paraId="59C63ADA" w14:textId="4FF61E4D" w:rsidR="003F397F" w:rsidRDefault="003F397F"/>
    <w:p w14:paraId="58B0FB98" w14:textId="77777777" w:rsidR="003F397F" w:rsidRDefault="003F397F"/>
    <w:sectPr w:rsidR="003F397F" w:rsidSect="009330F8">
      <w:headerReference w:type="default" r:id="rId9"/>
      <w:footerReference w:type="default" r:id="rId10"/>
      <w:pgSz w:w="12240" w:h="15840"/>
      <w:pgMar w:top="2268" w:right="1418" w:bottom="1418" w:left="1701"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500F" w14:textId="77777777" w:rsidR="00B1135E" w:rsidRDefault="00B1135E" w:rsidP="00C91304">
      <w:pPr>
        <w:spacing w:after="0" w:line="240" w:lineRule="auto"/>
      </w:pPr>
      <w:r>
        <w:separator/>
      </w:r>
    </w:p>
  </w:endnote>
  <w:endnote w:type="continuationSeparator" w:id="0">
    <w:p w14:paraId="3CECE98C" w14:textId="77777777" w:rsidR="00B1135E" w:rsidRDefault="00B1135E" w:rsidP="00C9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430835"/>
      <w:docPartObj>
        <w:docPartGallery w:val="Page Numbers (Bottom of Page)"/>
        <w:docPartUnique/>
      </w:docPartObj>
    </w:sdtPr>
    <w:sdtEndPr/>
    <w:sdtContent>
      <w:p w14:paraId="64BFD642" w14:textId="3DA012F8" w:rsidR="003F397F" w:rsidRDefault="003F397F">
        <w:pPr>
          <w:pStyle w:val="Piedepgina"/>
          <w:jc w:val="right"/>
        </w:pPr>
        <w:r>
          <w:fldChar w:fldCharType="begin"/>
        </w:r>
        <w:r>
          <w:instrText>PAGE   \* MERGEFORMAT</w:instrText>
        </w:r>
        <w:r>
          <w:fldChar w:fldCharType="separate"/>
        </w:r>
        <w:r>
          <w:rPr>
            <w:lang w:val="es-ES"/>
          </w:rPr>
          <w:t>2</w:t>
        </w:r>
        <w:r>
          <w:fldChar w:fldCharType="end"/>
        </w:r>
      </w:p>
    </w:sdtContent>
  </w:sdt>
  <w:p w14:paraId="23CD71F5" w14:textId="77777777" w:rsidR="003F397F" w:rsidRDefault="003F39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555C" w14:textId="77777777" w:rsidR="00B1135E" w:rsidRDefault="00B1135E" w:rsidP="00C91304">
      <w:pPr>
        <w:spacing w:after="0" w:line="240" w:lineRule="auto"/>
      </w:pPr>
      <w:r>
        <w:separator/>
      </w:r>
    </w:p>
  </w:footnote>
  <w:footnote w:type="continuationSeparator" w:id="0">
    <w:p w14:paraId="7D786E87" w14:textId="77777777" w:rsidR="00B1135E" w:rsidRDefault="00B1135E" w:rsidP="00C9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8AC8" w14:textId="279CFA1B" w:rsidR="00C91304" w:rsidRPr="00C91304" w:rsidRDefault="00C91304" w:rsidP="00C91304">
    <w:pPr>
      <w:pStyle w:val="Encabezado"/>
      <w:jc w:val="right"/>
      <w:rPr>
        <w:b/>
        <w:bCs/>
        <w:lang w:val="es-419"/>
      </w:rPr>
    </w:pPr>
    <w:r w:rsidRPr="00C91304">
      <w:rPr>
        <w:b/>
        <w:bCs/>
        <w:lang w:val="es-419"/>
      </w:rPr>
      <w:t>“2026, Año del Bicentenario de la Abolición de la Esclavitud en el Estado de Chihuahua”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77B8"/>
    <w:multiLevelType w:val="multilevel"/>
    <w:tmpl w:val="2F3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2EEB"/>
    <w:multiLevelType w:val="multilevel"/>
    <w:tmpl w:val="5A8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11C5D"/>
    <w:multiLevelType w:val="multilevel"/>
    <w:tmpl w:val="C12C27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6476"/>
    <w:multiLevelType w:val="multilevel"/>
    <w:tmpl w:val="ACA829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7503F"/>
    <w:multiLevelType w:val="multilevel"/>
    <w:tmpl w:val="98463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D34F7"/>
    <w:multiLevelType w:val="multilevel"/>
    <w:tmpl w:val="565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C32F8"/>
    <w:multiLevelType w:val="multilevel"/>
    <w:tmpl w:val="0B3C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217B7"/>
    <w:multiLevelType w:val="multilevel"/>
    <w:tmpl w:val="DD14F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743512"/>
    <w:multiLevelType w:val="multilevel"/>
    <w:tmpl w:val="5A8408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1D27A6"/>
    <w:multiLevelType w:val="multilevel"/>
    <w:tmpl w:val="A7FC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67E7C"/>
    <w:multiLevelType w:val="multilevel"/>
    <w:tmpl w:val="4F26DE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0508D"/>
    <w:multiLevelType w:val="multilevel"/>
    <w:tmpl w:val="0ADA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A78F7"/>
    <w:multiLevelType w:val="multilevel"/>
    <w:tmpl w:val="F66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E2A4D"/>
    <w:multiLevelType w:val="multilevel"/>
    <w:tmpl w:val="0B12065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463220"/>
    <w:multiLevelType w:val="multilevel"/>
    <w:tmpl w:val="4F8AC4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7099F"/>
    <w:multiLevelType w:val="multilevel"/>
    <w:tmpl w:val="A78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93282"/>
    <w:multiLevelType w:val="multilevel"/>
    <w:tmpl w:val="AD948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362A0"/>
    <w:multiLevelType w:val="multilevel"/>
    <w:tmpl w:val="DDB4CF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12"/>
  </w:num>
  <w:num w:numId="4">
    <w:abstractNumId w:val="1"/>
  </w:num>
  <w:num w:numId="5">
    <w:abstractNumId w:val="6"/>
  </w:num>
  <w:num w:numId="6">
    <w:abstractNumId w:val="15"/>
  </w:num>
  <w:num w:numId="7">
    <w:abstractNumId w:val="0"/>
  </w:num>
  <w:num w:numId="8">
    <w:abstractNumId w:val="5"/>
  </w:num>
  <w:num w:numId="9">
    <w:abstractNumId w:val="7"/>
  </w:num>
  <w:num w:numId="10">
    <w:abstractNumId w:val="4"/>
  </w:num>
  <w:num w:numId="11">
    <w:abstractNumId w:val="13"/>
  </w:num>
  <w:num w:numId="12">
    <w:abstractNumId w:val="10"/>
  </w:num>
  <w:num w:numId="13">
    <w:abstractNumId w:val="11"/>
  </w:num>
  <w:num w:numId="14">
    <w:abstractNumId w:val="3"/>
  </w:num>
  <w:num w:numId="15">
    <w:abstractNumId w:val="8"/>
  </w:num>
  <w:num w:numId="16">
    <w:abstractNumId w:val="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4C"/>
    <w:rsid w:val="002C46FD"/>
    <w:rsid w:val="003F397F"/>
    <w:rsid w:val="005D48F5"/>
    <w:rsid w:val="007671CC"/>
    <w:rsid w:val="007953B5"/>
    <w:rsid w:val="00826729"/>
    <w:rsid w:val="009330F8"/>
    <w:rsid w:val="00B1135E"/>
    <w:rsid w:val="00BC4938"/>
    <w:rsid w:val="00C91304"/>
    <w:rsid w:val="00C969FC"/>
    <w:rsid w:val="00D50B48"/>
    <w:rsid w:val="00E01855"/>
    <w:rsid w:val="00E0574C"/>
    <w:rsid w:val="00EC0A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C916"/>
  <w15:chartTrackingRefBased/>
  <w15:docId w15:val="{E39A4EDE-7BCA-40A9-B78F-043CF883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E0574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0574C"/>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0574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913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304"/>
  </w:style>
  <w:style w:type="paragraph" w:styleId="Piedepgina">
    <w:name w:val="footer"/>
    <w:basedOn w:val="Normal"/>
    <w:link w:val="PiedepginaCar"/>
    <w:uiPriority w:val="99"/>
    <w:unhideWhenUsed/>
    <w:rsid w:val="00C913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304"/>
  </w:style>
  <w:style w:type="character" w:styleId="Hipervnculo">
    <w:name w:val="Hyperlink"/>
    <w:basedOn w:val="Fuentedeprrafopredeter"/>
    <w:uiPriority w:val="99"/>
    <w:unhideWhenUsed/>
    <w:rsid w:val="00826729"/>
    <w:rPr>
      <w:color w:val="0563C1" w:themeColor="hyperlink"/>
      <w:u w:val="single"/>
    </w:rPr>
  </w:style>
  <w:style w:type="character" w:styleId="Mencinsinresolver">
    <w:name w:val="Unresolved Mention"/>
    <w:basedOn w:val="Fuentedeprrafopredeter"/>
    <w:uiPriority w:val="99"/>
    <w:semiHidden/>
    <w:unhideWhenUsed/>
    <w:rsid w:val="00826729"/>
    <w:rPr>
      <w:color w:val="605E5C"/>
      <w:shd w:val="clear" w:color="auto" w:fill="E1DFDD"/>
    </w:rPr>
  </w:style>
  <w:style w:type="character" w:styleId="Hipervnculovisitado">
    <w:name w:val="FollowedHyperlink"/>
    <w:basedOn w:val="Fuentedeprrafopredeter"/>
    <w:uiPriority w:val="99"/>
    <w:semiHidden/>
    <w:unhideWhenUsed/>
    <w:rsid w:val="005D48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15553">
      <w:bodyDiv w:val="1"/>
      <w:marLeft w:val="0"/>
      <w:marRight w:val="0"/>
      <w:marTop w:val="0"/>
      <w:marBottom w:val="0"/>
      <w:divBdr>
        <w:top w:val="none" w:sz="0" w:space="0" w:color="auto"/>
        <w:left w:val="none" w:sz="0" w:space="0" w:color="auto"/>
        <w:bottom w:val="none" w:sz="0" w:space="0" w:color="auto"/>
        <w:right w:val="none" w:sz="0" w:space="0" w:color="auto"/>
      </w:divBdr>
    </w:div>
    <w:div w:id="1993557368">
      <w:bodyDiv w:val="1"/>
      <w:marLeft w:val="0"/>
      <w:marRight w:val="0"/>
      <w:marTop w:val="0"/>
      <w:marBottom w:val="0"/>
      <w:divBdr>
        <w:top w:val="none" w:sz="0" w:space="0" w:color="auto"/>
        <w:left w:val="none" w:sz="0" w:space="0" w:color="auto"/>
        <w:bottom w:val="none" w:sz="0" w:space="0" w:color="auto"/>
        <w:right w:val="none" w:sz="0" w:space="0" w:color="auto"/>
      </w:divBdr>
    </w:div>
    <w:div w:id="2127578187">
      <w:bodyDiv w:val="1"/>
      <w:marLeft w:val="0"/>
      <w:marRight w:val="0"/>
      <w:marTop w:val="0"/>
      <w:marBottom w:val="0"/>
      <w:divBdr>
        <w:top w:val="none" w:sz="0" w:space="0" w:color="auto"/>
        <w:left w:val="none" w:sz="0" w:space="0" w:color="auto"/>
        <w:bottom w:val="none" w:sz="0" w:space="0" w:color="auto"/>
        <w:right w:val="none" w:sz="0" w:space="0" w:color="auto"/>
      </w:divBdr>
      <w:divsChild>
        <w:div w:id="564994392">
          <w:marLeft w:val="0"/>
          <w:marRight w:val="0"/>
          <w:marTop w:val="0"/>
          <w:marBottom w:val="0"/>
          <w:divBdr>
            <w:top w:val="none" w:sz="0" w:space="0" w:color="auto"/>
            <w:left w:val="none" w:sz="0" w:space="0" w:color="auto"/>
            <w:bottom w:val="none" w:sz="0" w:space="0" w:color="auto"/>
            <w:right w:val="none" w:sz="0" w:space="0" w:color="auto"/>
          </w:divBdr>
          <w:divsChild>
            <w:div w:id="1547176198">
              <w:marLeft w:val="0"/>
              <w:marRight w:val="0"/>
              <w:marTop w:val="0"/>
              <w:marBottom w:val="0"/>
              <w:divBdr>
                <w:top w:val="none" w:sz="0" w:space="0" w:color="auto"/>
                <w:left w:val="none" w:sz="0" w:space="0" w:color="auto"/>
                <w:bottom w:val="none" w:sz="0" w:space="0" w:color="auto"/>
                <w:right w:val="none" w:sz="0" w:space="0" w:color="auto"/>
              </w:divBdr>
              <w:divsChild>
                <w:div w:id="384911361">
                  <w:marLeft w:val="0"/>
                  <w:marRight w:val="0"/>
                  <w:marTop w:val="0"/>
                  <w:marBottom w:val="0"/>
                  <w:divBdr>
                    <w:top w:val="none" w:sz="0" w:space="0" w:color="auto"/>
                    <w:left w:val="none" w:sz="0" w:space="0" w:color="auto"/>
                    <w:bottom w:val="none" w:sz="0" w:space="0" w:color="auto"/>
                    <w:right w:val="none" w:sz="0" w:space="0" w:color="auto"/>
                  </w:divBdr>
                </w:div>
              </w:divsChild>
            </w:div>
            <w:div w:id="1432120623">
              <w:marLeft w:val="0"/>
              <w:marRight w:val="0"/>
              <w:marTop w:val="0"/>
              <w:marBottom w:val="0"/>
              <w:divBdr>
                <w:top w:val="none" w:sz="0" w:space="0" w:color="auto"/>
                <w:left w:val="none" w:sz="0" w:space="0" w:color="auto"/>
                <w:bottom w:val="none" w:sz="0" w:space="0" w:color="auto"/>
                <w:right w:val="none" w:sz="0" w:space="0" w:color="auto"/>
              </w:divBdr>
              <w:divsChild>
                <w:div w:id="980040080">
                  <w:marLeft w:val="0"/>
                  <w:marRight w:val="0"/>
                  <w:marTop w:val="0"/>
                  <w:marBottom w:val="0"/>
                  <w:divBdr>
                    <w:top w:val="none" w:sz="0" w:space="0" w:color="auto"/>
                    <w:left w:val="none" w:sz="0" w:space="0" w:color="auto"/>
                    <w:bottom w:val="none" w:sz="0" w:space="0" w:color="auto"/>
                    <w:right w:val="none" w:sz="0" w:space="0" w:color="auto"/>
                  </w:divBdr>
                </w:div>
              </w:divsChild>
            </w:div>
            <w:div w:id="1907642232">
              <w:marLeft w:val="0"/>
              <w:marRight w:val="0"/>
              <w:marTop w:val="0"/>
              <w:marBottom w:val="0"/>
              <w:divBdr>
                <w:top w:val="none" w:sz="0" w:space="0" w:color="auto"/>
                <w:left w:val="none" w:sz="0" w:space="0" w:color="auto"/>
                <w:bottom w:val="none" w:sz="0" w:space="0" w:color="auto"/>
                <w:right w:val="none" w:sz="0" w:space="0" w:color="auto"/>
              </w:divBdr>
              <w:divsChild>
                <w:div w:id="978143664">
                  <w:marLeft w:val="0"/>
                  <w:marRight w:val="0"/>
                  <w:marTop w:val="0"/>
                  <w:marBottom w:val="0"/>
                  <w:divBdr>
                    <w:top w:val="none" w:sz="0" w:space="0" w:color="auto"/>
                    <w:left w:val="none" w:sz="0" w:space="0" w:color="auto"/>
                    <w:bottom w:val="none" w:sz="0" w:space="0" w:color="auto"/>
                    <w:right w:val="none" w:sz="0" w:space="0" w:color="auto"/>
                  </w:divBdr>
                </w:div>
              </w:divsChild>
            </w:div>
            <w:div w:id="1952325092">
              <w:marLeft w:val="0"/>
              <w:marRight w:val="0"/>
              <w:marTop w:val="0"/>
              <w:marBottom w:val="0"/>
              <w:divBdr>
                <w:top w:val="none" w:sz="0" w:space="0" w:color="auto"/>
                <w:left w:val="none" w:sz="0" w:space="0" w:color="auto"/>
                <w:bottom w:val="none" w:sz="0" w:space="0" w:color="auto"/>
                <w:right w:val="none" w:sz="0" w:space="0" w:color="auto"/>
              </w:divBdr>
              <w:divsChild>
                <w:div w:id="1306357117">
                  <w:marLeft w:val="0"/>
                  <w:marRight w:val="0"/>
                  <w:marTop w:val="0"/>
                  <w:marBottom w:val="0"/>
                  <w:divBdr>
                    <w:top w:val="none" w:sz="0" w:space="0" w:color="auto"/>
                    <w:left w:val="none" w:sz="0" w:space="0" w:color="auto"/>
                    <w:bottom w:val="none" w:sz="0" w:space="0" w:color="auto"/>
                    <w:right w:val="none" w:sz="0" w:space="0" w:color="auto"/>
                  </w:divBdr>
                </w:div>
              </w:divsChild>
            </w:div>
            <w:div w:id="157580328">
              <w:marLeft w:val="0"/>
              <w:marRight w:val="0"/>
              <w:marTop w:val="0"/>
              <w:marBottom w:val="0"/>
              <w:divBdr>
                <w:top w:val="none" w:sz="0" w:space="0" w:color="auto"/>
                <w:left w:val="none" w:sz="0" w:space="0" w:color="auto"/>
                <w:bottom w:val="none" w:sz="0" w:space="0" w:color="auto"/>
                <w:right w:val="none" w:sz="0" w:space="0" w:color="auto"/>
              </w:divBdr>
              <w:divsChild>
                <w:div w:id="1677228591">
                  <w:marLeft w:val="0"/>
                  <w:marRight w:val="0"/>
                  <w:marTop w:val="0"/>
                  <w:marBottom w:val="0"/>
                  <w:divBdr>
                    <w:top w:val="none" w:sz="0" w:space="0" w:color="auto"/>
                    <w:left w:val="none" w:sz="0" w:space="0" w:color="auto"/>
                    <w:bottom w:val="none" w:sz="0" w:space="0" w:color="auto"/>
                    <w:right w:val="none" w:sz="0" w:space="0" w:color="auto"/>
                  </w:divBdr>
                </w:div>
              </w:divsChild>
            </w:div>
            <w:div w:id="190803466">
              <w:marLeft w:val="0"/>
              <w:marRight w:val="0"/>
              <w:marTop w:val="0"/>
              <w:marBottom w:val="0"/>
              <w:divBdr>
                <w:top w:val="none" w:sz="0" w:space="0" w:color="auto"/>
                <w:left w:val="none" w:sz="0" w:space="0" w:color="auto"/>
                <w:bottom w:val="none" w:sz="0" w:space="0" w:color="auto"/>
                <w:right w:val="none" w:sz="0" w:space="0" w:color="auto"/>
              </w:divBdr>
              <w:divsChild>
                <w:div w:id="20402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2473">
          <w:marLeft w:val="0"/>
          <w:marRight w:val="0"/>
          <w:marTop w:val="0"/>
          <w:marBottom w:val="0"/>
          <w:divBdr>
            <w:top w:val="none" w:sz="0" w:space="0" w:color="auto"/>
            <w:left w:val="none" w:sz="0" w:space="0" w:color="auto"/>
            <w:bottom w:val="none" w:sz="0" w:space="0" w:color="auto"/>
            <w:right w:val="none" w:sz="0" w:space="0" w:color="auto"/>
          </w:divBdr>
        </w:div>
        <w:div w:id="1293246597">
          <w:marLeft w:val="0"/>
          <w:marRight w:val="0"/>
          <w:marTop w:val="0"/>
          <w:marBottom w:val="0"/>
          <w:divBdr>
            <w:top w:val="none" w:sz="0" w:space="0" w:color="auto"/>
            <w:left w:val="none" w:sz="0" w:space="0" w:color="auto"/>
            <w:bottom w:val="none" w:sz="0" w:space="0" w:color="auto"/>
            <w:right w:val="none" w:sz="0" w:space="0" w:color="auto"/>
          </w:divBdr>
          <w:divsChild>
            <w:div w:id="477301656">
              <w:marLeft w:val="0"/>
              <w:marRight w:val="0"/>
              <w:marTop w:val="0"/>
              <w:marBottom w:val="0"/>
              <w:divBdr>
                <w:top w:val="none" w:sz="0" w:space="0" w:color="auto"/>
                <w:left w:val="none" w:sz="0" w:space="0" w:color="auto"/>
                <w:bottom w:val="none" w:sz="0" w:space="0" w:color="auto"/>
                <w:right w:val="none" w:sz="0" w:space="0" w:color="auto"/>
              </w:divBdr>
              <w:divsChild>
                <w:div w:id="18380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oem.com.mx/elheraldodejuarez/local/inician-primera-etapa-de-labores-en-la-torre-centinela-en-ciudad-juarez-29589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2621</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Luna Maldonado</dc:creator>
  <cp:keywords/>
  <dc:description/>
  <cp:lastModifiedBy>Andrea Daniela Flores Chacon</cp:lastModifiedBy>
  <cp:revision>2</cp:revision>
  <dcterms:created xsi:type="dcterms:W3CDTF">2026-04-22T20:11:00Z</dcterms:created>
  <dcterms:modified xsi:type="dcterms:W3CDTF">2026-04-22T20:11:00Z</dcterms:modified>
</cp:coreProperties>
</file>