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62F6D" w14:textId="77777777" w:rsidR="00CC1167" w:rsidRDefault="00DD7AA0">
      <w:pPr>
        <w:spacing w:before="240" w:after="120" w:line="360" w:lineRule="auto"/>
        <w:jc w:val="both"/>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H. CONGRESO DEL ESTADO DE CHIHUAHUA</w:t>
      </w:r>
    </w:p>
    <w:p w14:paraId="5586492E" w14:textId="77777777" w:rsidR="00CC1167" w:rsidRDefault="00DD7AA0">
      <w:pPr>
        <w:spacing w:before="240" w:after="120" w:line="360" w:lineRule="auto"/>
        <w:jc w:val="both"/>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PRESENTE. –</w:t>
      </w:r>
    </w:p>
    <w:p w14:paraId="1BB248B9" w14:textId="77777777" w:rsidR="00CC1167" w:rsidRDefault="00DD7AA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Quienes suscribimos, </w:t>
      </w:r>
      <w:r>
        <w:rPr>
          <w:rFonts w:ascii="Montserrat" w:eastAsia="Montserrat" w:hAnsi="Montserrat" w:cs="Montserrat"/>
          <w:b/>
          <w:bCs/>
          <w:sz w:val="24"/>
          <w:szCs w:val="24"/>
          <w:shd w:val="clear" w:color="auto" w:fill="FEFFFF"/>
        </w:rPr>
        <w:t>Jael Argüelles Díaz, Edin Cuauhtémoc Estrada Sotelo, Magdalena Rentería Pérez, Brenda Francisca Ríos Prieto, Elizabeth Guzmán Argueta, Edith Palma Ontiveros, Herminia Gómez Carrasco, Leticia Ortega Máynez, María Antonieta Pérez Reyes, Óscar Daniel Avitia A</w:t>
      </w:r>
      <w:r>
        <w:rPr>
          <w:rFonts w:ascii="Montserrat" w:eastAsia="Montserrat" w:hAnsi="Montserrat" w:cs="Montserrat"/>
          <w:b/>
          <w:bCs/>
          <w:sz w:val="24"/>
          <w:szCs w:val="24"/>
          <w:shd w:val="clear" w:color="auto" w:fill="FEFFFF"/>
        </w:rPr>
        <w:t xml:space="preserve">rellanes, Pedro Torres Estrada y Rosana Díaz Reyes, </w:t>
      </w:r>
      <w:r>
        <w:rPr>
          <w:rFonts w:ascii="Montserrat" w:eastAsia="Montserrat" w:hAnsi="Montserrat" w:cs="Montserrat"/>
          <w:sz w:val="24"/>
          <w:szCs w:val="24"/>
          <w:shd w:val="clear" w:color="auto" w:fill="FEFFFF"/>
        </w:rPr>
        <w:t>en nuestro carácter de Diputadas y Diputados de la Sexagésima Octava Legislatura e integrantes del Grupo Parlamentario del Partido MORENA, con fundamento en los artículos 68 fracción primera de la Constit</w:t>
      </w:r>
      <w:r>
        <w:rPr>
          <w:rFonts w:ascii="Montserrat" w:eastAsia="Montserrat" w:hAnsi="Montserrat" w:cs="Montserrat"/>
          <w:sz w:val="24"/>
          <w:szCs w:val="24"/>
          <w:shd w:val="clear" w:color="auto" w:fill="FEFFFF"/>
        </w:rPr>
        <w:t>ución  Política del Estado de Chihuahua: 167 fracción primera, 169 y 174, todos de la Ley Orgánica del Poder Legislativo; así como los numerales 75 y 76 del Reglamento Interior y de Prácticas Parlamentarias del Poder Legislativo, acudimos ante esta Honorab</w:t>
      </w:r>
      <w:r>
        <w:rPr>
          <w:rFonts w:ascii="Montserrat" w:eastAsia="Montserrat" w:hAnsi="Montserrat" w:cs="Montserrat"/>
          <w:sz w:val="24"/>
          <w:szCs w:val="24"/>
          <w:shd w:val="clear" w:color="auto" w:fill="FEFFFF"/>
        </w:rPr>
        <w:t>le Asamblea a presentar proposición</w:t>
      </w:r>
      <w:r>
        <w:rPr>
          <w:rFonts w:ascii="Montserrat" w:eastAsia="Montserrat" w:hAnsi="Montserrat" w:cs="Montserrat"/>
          <w:b/>
          <w:bCs/>
          <w:sz w:val="24"/>
          <w:szCs w:val="24"/>
          <w:shd w:val="clear" w:color="auto" w:fill="FEFFFF"/>
        </w:rPr>
        <w:t xml:space="preserve"> con carácter de Punto de Acuerdo a fin de </w:t>
      </w:r>
      <w:r>
        <w:rPr>
          <w:rFonts w:ascii="Montserrat" w:eastAsia="Montserrat" w:hAnsi="Montserrat" w:cs="Montserrat"/>
          <w:b/>
          <w:bCs/>
          <w:sz w:val="24"/>
          <w:szCs w:val="24"/>
        </w:rPr>
        <w:t>exhortar a los Municipios del Estado, así como al Poder Ejecutivo a través de diversas autoridades para establecer planes de reubicación y mejorar la salud pública</w:t>
      </w:r>
      <w:r>
        <w:rPr>
          <w:rFonts w:ascii="Montserrat" w:eastAsia="Montserrat" w:hAnsi="Montserrat" w:cs="Montserrat"/>
          <w:sz w:val="24"/>
          <w:szCs w:val="24"/>
        </w:rPr>
        <w:t xml:space="preserve">, </w:t>
      </w:r>
      <w:r>
        <w:rPr>
          <w:rFonts w:ascii="Montserrat" w:eastAsia="Montserrat" w:hAnsi="Montserrat" w:cs="Montserrat"/>
          <w:sz w:val="24"/>
          <w:szCs w:val="24"/>
          <w:shd w:val="clear" w:color="auto" w:fill="FEFFFF"/>
        </w:rPr>
        <w:t>lo anterior a</w:t>
      </w:r>
      <w:r>
        <w:rPr>
          <w:rFonts w:ascii="Montserrat" w:eastAsia="Montserrat" w:hAnsi="Montserrat" w:cs="Montserrat"/>
          <w:sz w:val="24"/>
          <w:szCs w:val="24"/>
          <w:shd w:val="clear" w:color="auto" w:fill="FEFFFF"/>
        </w:rPr>
        <w:t>l tenor de la presente:</w:t>
      </w:r>
      <w:r>
        <w:rPr>
          <w:rFonts w:ascii="Montserrat" w:eastAsia="Montserrat" w:hAnsi="Montserrat" w:cs="Montserrat"/>
          <w:b/>
          <w:bCs/>
          <w:sz w:val="24"/>
          <w:szCs w:val="24"/>
          <w:shd w:val="clear" w:color="auto" w:fill="FEFFFF"/>
        </w:rPr>
        <w:t xml:space="preserve"> </w:t>
      </w:r>
    </w:p>
    <w:p w14:paraId="219CA0F9" w14:textId="77777777" w:rsidR="00CC1167" w:rsidRDefault="00DD7AA0">
      <w:pPr>
        <w:spacing w:before="240" w:after="120" w:line="360" w:lineRule="auto"/>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Exposición de motivos</w:t>
      </w:r>
    </w:p>
    <w:p w14:paraId="10D83A0A" w14:textId="77777777" w:rsidR="00CC1167" w:rsidRDefault="00DD7AA0">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Toda persona en nuestro país tiene reconocidos, a nivel constitucional, los derechos a la protección de la salud y a un medio ambiente sano, ambos necesarios para su pleno desarrollo y bienestar.</w:t>
      </w:r>
      <w:r>
        <w:rPr>
          <w:rFonts w:ascii="Montserrat" w:eastAsia="Montserrat" w:hAnsi="Montserrat" w:cs="Montserrat"/>
          <w:sz w:val="24"/>
          <w:szCs w:val="24"/>
          <w:shd w:val="clear" w:color="auto" w:fill="FEFFFF"/>
          <w:vertAlign w:val="superscript"/>
        </w:rPr>
        <w:footnoteReference w:id="1"/>
      </w:r>
    </w:p>
    <w:p w14:paraId="52375358" w14:textId="77777777" w:rsidR="00CC1167" w:rsidRDefault="00DD7AA0">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Esta dispos</w:t>
      </w:r>
      <w:r>
        <w:rPr>
          <w:rFonts w:ascii="Montserrat" w:eastAsia="Montserrat" w:hAnsi="Montserrat" w:cs="Montserrat"/>
          <w:sz w:val="24"/>
          <w:szCs w:val="24"/>
          <w:shd w:val="clear" w:color="auto" w:fill="FEFFFF"/>
        </w:rPr>
        <w:t>ición conlleva la obligación del Estado de garantizar el respeto y protección a dichos derechos, así como de fincar responsabilidades a quienes generen cualquier daño o deterioro ambiental, en términos de la legislación aplicable.</w:t>
      </w:r>
    </w:p>
    <w:p w14:paraId="2F853C46" w14:textId="77777777" w:rsidR="00CC1167" w:rsidRDefault="00DD7AA0">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lastRenderedPageBreak/>
        <w:t>En ese sentido, toda la e</w:t>
      </w:r>
      <w:r>
        <w:rPr>
          <w:rFonts w:ascii="Montserrat" w:eastAsia="Montserrat" w:hAnsi="Montserrat" w:cs="Montserrat"/>
          <w:sz w:val="24"/>
          <w:szCs w:val="24"/>
          <w:shd w:val="clear" w:color="auto" w:fill="FEFFFF"/>
        </w:rPr>
        <w:t>structura del Estado debe asumir, en el ámbito de sus competencias y atribuciones, las tareas y compromisos necesarios para cumplir con tales objetivos.</w:t>
      </w:r>
    </w:p>
    <w:p w14:paraId="25661316" w14:textId="77777777" w:rsidR="00CC1167" w:rsidRDefault="00DD7AA0">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Uno de los principales problemas a nivel mundial vinculado con ambos derechos es la contaminación del a</w:t>
      </w:r>
      <w:r>
        <w:rPr>
          <w:rFonts w:ascii="Montserrat" w:eastAsia="Montserrat" w:hAnsi="Montserrat" w:cs="Montserrat"/>
          <w:sz w:val="24"/>
          <w:szCs w:val="24"/>
          <w:shd w:val="clear" w:color="auto" w:fill="FEFFFF"/>
        </w:rPr>
        <w:t>ire, la cual constituye una de las mayores amenazas ambientales para la salud humana y un factor relevante en el cambio climático.</w:t>
      </w:r>
    </w:p>
    <w:p w14:paraId="57F6FBAC" w14:textId="77777777" w:rsidR="00CC1167" w:rsidRDefault="00DD7AA0">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La OMS estima que aproximadamente siete millones de personas mueren prematuramente cada año a causa de este fenómeno, princip</w:t>
      </w:r>
      <w:r>
        <w:rPr>
          <w:rFonts w:ascii="Montserrat" w:eastAsia="Montserrat" w:hAnsi="Montserrat" w:cs="Montserrat"/>
          <w:sz w:val="24"/>
          <w:szCs w:val="24"/>
          <w:shd w:val="clear" w:color="auto" w:fill="FEFFFF"/>
        </w:rPr>
        <w:t>almente por enfermedades respiratorias y cardiovasculares, esto derivado a la exposición a partículas finas (PM2.5 y PM10), generadas en procesos de combustión.</w:t>
      </w:r>
      <w:r>
        <w:rPr>
          <w:rFonts w:ascii="Montserrat" w:eastAsia="Montserrat" w:hAnsi="Montserrat" w:cs="Montserrat"/>
          <w:sz w:val="24"/>
          <w:szCs w:val="24"/>
          <w:shd w:val="clear" w:color="auto" w:fill="FEFFFF"/>
          <w:vertAlign w:val="superscript"/>
        </w:rPr>
        <w:footnoteReference w:id="2"/>
      </w:r>
    </w:p>
    <w:p w14:paraId="3921D6AB" w14:textId="77777777" w:rsidR="00CC1167" w:rsidRDefault="00DD7AA0">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Las fuentes de contaminación del aire son diversas y dependen de contextos específicos. Entre</w:t>
      </w:r>
      <w:r>
        <w:rPr>
          <w:rFonts w:ascii="Montserrat" w:eastAsia="Montserrat" w:hAnsi="Montserrat" w:cs="Montserrat"/>
          <w:sz w:val="24"/>
          <w:szCs w:val="24"/>
          <w:shd w:val="clear" w:color="auto" w:fill="FEFFFF"/>
        </w:rPr>
        <w:t xml:space="preserve"> las principales encontramos: las fuentes de energía contaminantes usadas en los hogares, la producción de energía, las emisiones industriales, el transporte, la agricultura, los residuos y desechos, así como elementos naturales tales como tormentas de pol</w:t>
      </w:r>
      <w:r>
        <w:rPr>
          <w:rFonts w:ascii="Montserrat" w:eastAsia="Montserrat" w:hAnsi="Montserrat" w:cs="Montserrat"/>
          <w:sz w:val="24"/>
          <w:szCs w:val="24"/>
          <w:shd w:val="clear" w:color="auto" w:fill="FEFFFF"/>
        </w:rPr>
        <w:t>vo, del desierto o los incendios forestales.</w:t>
      </w:r>
      <w:r>
        <w:rPr>
          <w:rFonts w:ascii="Montserrat" w:eastAsia="Montserrat" w:hAnsi="Montserrat" w:cs="Montserrat"/>
          <w:sz w:val="24"/>
          <w:szCs w:val="24"/>
          <w:shd w:val="clear" w:color="auto" w:fill="FEFFFF"/>
          <w:vertAlign w:val="superscript"/>
        </w:rPr>
        <w:footnoteReference w:id="3"/>
      </w:r>
    </w:p>
    <w:p w14:paraId="62352826" w14:textId="77777777" w:rsidR="00CC1167" w:rsidRDefault="00DD7AA0">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Este punto se ha incorporado en la agenda de los Objetivos de Desarrollo Sostenible de la ONU, en donde se plantea para 2030, la meta de reducir sustancialmente el número de muertes y enfermedades causadas por</w:t>
      </w:r>
      <w:r>
        <w:rPr>
          <w:rFonts w:ascii="Montserrat" w:eastAsia="Montserrat" w:hAnsi="Montserrat" w:cs="Montserrat"/>
          <w:sz w:val="24"/>
          <w:szCs w:val="24"/>
        </w:rPr>
        <w:t xml:space="preserve"> productos químicos peligrosos, así como por la contaminación del aire, el agua y el suelo.</w:t>
      </w:r>
      <w:r>
        <w:rPr>
          <w:rFonts w:ascii="Montserrat" w:eastAsia="Montserrat" w:hAnsi="Montserrat" w:cs="Montserrat"/>
          <w:sz w:val="24"/>
          <w:szCs w:val="24"/>
          <w:vertAlign w:val="superscript"/>
        </w:rPr>
        <w:footnoteReference w:id="4"/>
      </w:r>
    </w:p>
    <w:p w14:paraId="2C522554" w14:textId="77777777" w:rsidR="00CC1167" w:rsidRDefault="00DD7AA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lastRenderedPageBreak/>
        <w:t>El asunto no es menor, lo anterior da cuenta de la enorme preocupación que para la comunidad internacional representa este problema, así como del esfuerzo que se exige a los países para hacerle frente.</w:t>
      </w:r>
    </w:p>
    <w:p w14:paraId="666ED417" w14:textId="77777777" w:rsidR="00CC1167" w:rsidRDefault="00DD7AA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En el Estado de Chihuahua, y de manera particular en C</w:t>
      </w:r>
      <w:r>
        <w:rPr>
          <w:rFonts w:ascii="Montserrat" w:eastAsia="Montserrat" w:hAnsi="Montserrat" w:cs="Montserrat"/>
          <w:sz w:val="24"/>
          <w:szCs w:val="24"/>
          <w:shd w:val="clear" w:color="auto" w:fill="FEFFFF"/>
        </w:rPr>
        <w:t>iudad Juárez, la calidad del aire representa uno de los principales retos en materia ambiental y de salud pública. Diversos factores contribuyen a esta problemática, entre los cuales destacan las emisiones provenientes de fuentes fijas de carácter artesana</w:t>
      </w:r>
      <w:r>
        <w:rPr>
          <w:rFonts w:ascii="Montserrat" w:eastAsia="Montserrat" w:hAnsi="Montserrat" w:cs="Montserrat"/>
          <w:sz w:val="24"/>
          <w:szCs w:val="24"/>
          <w:shd w:val="clear" w:color="auto" w:fill="FEFFFF"/>
        </w:rPr>
        <w:t>l e industrial, como lo son las ladrilleras tradicionales que operan muchas veces sin condiciones adecuadas de control ambiental ni criterios de ubicación territorial por omisión administrativa.</w:t>
      </w:r>
    </w:p>
    <w:p w14:paraId="44CB689F" w14:textId="77777777" w:rsidR="00CC1167" w:rsidRDefault="00DD7AA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Durante décadas, la expansión desproporcionada de la mancha u</w:t>
      </w:r>
      <w:r>
        <w:rPr>
          <w:rFonts w:ascii="Montserrat" w:eastAsia="Montserrat" w:hAnsi="Montserrat" w:cs="Montserrat"/>
          <w:sz w:val="24"/>
          <w:szCs w:val="24"/>
          <w:shd w:val="clear" w:color="auto" w:fill="FEFFFF"/>
        </w:rPr>
        <w:t>rbana y los centros poblacionales han absorbido estos establecimientos productivos dentro de zonas habitacionales debido a la deficiente planificación y ejecución de los planes de desarrollo urbano.</w:t>
      </w:r>
    </w:p>
    <w:p w14:paraId="4A7975AD" w14:textId="77777777" w:rsidR="00CC1167" w:rsidRDefault="00DD7AA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Esto se ha traducido en una afectación directa en el bien</w:t>
      </w:r>
      <w:r>
        <w:rPr>
          <w:rFonts w:ascii="Montserrat" w:eastAsia="Montserrat" w:hAnsi="Montserrat" w:cs="Montserrat"/>
          <w:sz w:val="24"/>
          <w:szCs w:val="24"/>
          <w:shd w:val="clear" w:color="auto" w:fill="FEFFFF"/>
        </w:rPr>
        <w:t>estar y la salud de vecinas y vecinos que habitan zonas contiguas a ladrilleras. Hemos constatado a través de recorridos en sitio, la sintomatología de afecciones respiratorias, en la piel, y en los ojos de niños, niñas, adolescentes y personas adultas; as</w:t>
      </w:r>
      <w:r>
        <w:rPr>
          <w:rFonts w:ascii="Montserrat" w:eastAsia="Montserrat" w:hAnsi="Montserrat" w:cs="Montserrat"/>
          <w:sz w:val="24"/>
          <w:szCs w:val="24"/>
          <w:shd w:val="clear" w:color="auto" w:fill="FEFFFF"/>
        </w:rPr>
        <w:t>í como la presencia de agentes contaminantes en casas, parques y vehículos aledaños, afectando con ello directa y cotidianamente la calidad de las personas.</w:t>
      </w:r>
    </w:p>
    <w:p w14:paraId="30A4467D" w14:textId="77777777" w:rsidR="00CC1167" w:rsidRDefault="00DD7AA0">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Esta propuesta busca conciliar la realidad de las familias chihuahuenses que se dedican a tan digna</w:t>
      </w:r>
      <w:r>
        <w:rPr>
          <w:rFonts w:ascii="Montserrat" w:eastAsia="Montserrat" w:hAnsi="Montserrat" w:cs="Montserrat"/>
          <w:sz w:val="24"/>
          <w:szCs w:val="24"/>
          <w:shd w:val="clear" w:color="auto" w:fill="FEFFFF"/>
        </w:rPr>
        <w:t xml:space="preserve"> labor con un entorno sustentable y </w:t>
      </w:r>
      <w:proofErr w:type="gramStart"/>
      <w:r>
        <w:rPr>
          <w:rFonts w:ascii="Montserrat" w:eastAsia="Montserrat" w:hAnsi="Montserrat" w:cs="Montserrat"/>
          <w:sz w:val="24"/>
          <w:szCs w:val="24"/>
          <w:shd w:val="clear" w:color="auto" w:fill="FEFFFF"/>
        </w:rPr>
        <w:t>saludable,,</w:t>
      </w:r>
      <w:proofErr w:type="gramEnd"/>
      <w:r>
        <w:rPr>
          <w:rFonts w:ascii="Montserrat" w:eastAsia="Montserrat" w:hAnsi="Montserrat" w:cs="Montserrat"/>
          <w:sz w:val="24"/>
          <w:szCs w:val="24"/>
          <w:shd w:val="clear" w:color="auto" w:fill="FEFFFF"/>
        </w:rPr>
        <w:t xml:space="preserve"> reconociendo su importancia económica y social, pero estableciendo condiciones que permitan su desarrollo en armonía con el entorno y sin afectar de manera desproporcionada a terceros,  anteponiendo el bienes</w:t>
      </w:r>
      <w:r>
        <w:rPr>
          <w:rFonts w:ascii="Montserrat" w:eastAsia="Montserrat" w:hAnsi="Montserrat" w:cs="Montserrat"/>
          <w:sz w:val="24"/>
          <w:szCs w:val="24"/>
          <w:shd w:val="clear" w:color="auto" w:fill="FEFFFF"/>
        </w:rPr>
        <w:t>tar común y la salud pública.</w:t>
      </w:r>
    </w:p>
    <w:p w14:paraId="2930FEAE" w14:textId="77777777" w:rsidR="00CC1167" w:rsidRDefault="00CC1167">
      <w:pPr>
        <w:spacing w:before="240" w:after="240" w:line="360" w:lineRule="auto"/>
        <w:jc w:val="both"/>
        <w:rPr>
          <w:rFonts w:ascii="Montserrat" w:eastAsia="Montserrat" w:hAnsi="Montserrat" w:cs="Montserrat"/>
          <w:sz w:val="24"/>
          <w:szCs w:val="24"/>
          <w:shd w:val="clear" w:color="auto" w:fill="FEFFFF"/>
        </w:rPr>
      </w:pPr>
    </w:p>
    <w:p w14:paraId="57A727CF" w14:textId="77777777" w:rsidR="00CC1167" w:rsidRDefault="00DD7AA0">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lastRenderedPageBreak/>
        <w:t>Este exhorto deriva de las exigencias y la participación de la ciudadanía organizada; en ese sentido quiero agradecer a las y los vecinos del fraccionamiento Rincón del Solar II, así como a Plan Estratégico de Juárez y la Com</w:t>
      </w:r>
      <w:r>
        <w:rPr>
          <w:rFonts w:ascii="Montserrat" w:eastAsia="Montserrat" w:hAnsi="Montserrat" w:cs="Montserrat"/>
          <w:sz w:val="24"/>
          <w:szCs w:val="24"/>
          <w:shd w:val="clear" w:color="auto" w:fill="FEFFFF"/>
        </w:rPr>
        <w:t>isión de Ecología y Protección Civil del Ayuntamiento de Juárez, por las atenciones y comentarios que acompañan a esta propuesta que busca el bien común de las y los chihuahuenses.</w:t>
      </w:r>
    </w:p>
    <w:p w14:paraId="42AF1ECB" w14:textId="77777777" w:rsidR="00CC1167" w:rsidRDefault="00DD7AA0">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Con base en lo anteriormente expuesto, se somete a la consideración de esta</w:t>
      </w:r>
      <w:r>
        <w:rPr>
          <w:rFonts w:ascii="Montserrat" w:eastAsia="Montserrat" w:hAnsi="Montserrat" w:cs="Montserrat"/>
          <w:sz w:val="24"/>
          <w:szCs w:val="24"/>
        </w:rPr>
        <w:t xml:space="preserve"> Honorable Asamblea, el siguiente proyecto con carácter de: </w:t>
      </w:r>
    </w:p>
    <w:p w14:paraId="533D2F7B" w14:textId="77777777" w:rsidR="00CC1167" w:rsidRDefault="00DD7AA0">
      <w:pPr>
        <w:jc w:val="center"/>
        <w:rPr>
          <w:rFonts w:ascii="Montserrat" w:eastAsia="Montserrat" w:hAnsi="Montserrat" w:cs="Montserrat"/>
          <w:b/>
          <w:bCs/>
          <w:sz w:val="24"/>
          <w:szCs w:val="24"/>
        </w:rPr>
      </w:pPr>
      <w:r>
        <w:rPr>
          <w:rFonts w:ascii="Montserrat" w:eastAsia="Montserrat" w:hAnsi="Montserrat" w:cs="Montserrat"/>
          <w:sz w:val="24"/>
          <w:szCs w:val="24"/>
        </w:rPr>
        <w:tab/>
      </w:r>
      <w:r>
        <w:rPr>
          <w:rFonts w:ascii="Montserrat" w:eastAsia="Montserrat" w:hAnsi="Montserrat" w:cs="Montserrat"/>
          <w:b/>
          <w:bCs/>
          <w:sz w:val="24"/>
          <w:szCs w:val="24"/>
        </w:rPr>
        <w:t>PUNTO DE ACUERDO</w:t>
      </w:r>
    </w:p>
    <w:p w14:paraId="6D536470" w14:textId="77777777" w:rsidR="00CC1167" w:rsidRDefault="00CC1167">
      <w:pPr>
        <w:jc w:val="center"/>
        <w:rPr>
          <w:rFonts w:ascii="Montserrat" w:eastAsia="Montserrat" w:hAnsi="Montserrat" w:cs="Montserrat"/>
          <w:b/>
          <w:bCs/>
          <w:sz w:val="24"/>
          <w:szCs w:val="24"/>
        </w:rPr>
      </w:pPr>
    </w:p>
    <w:p w14:paraId="334105F6" w14:textId="77777777" w:rsidR="00CC1167" w:rsidRDefault="00DD7AA0">
      <w:pPr>
        <w:spacing w:line="360" w:lineRule="auto"/>
        <w:jc w:val="both"/>
        <w:rPr>
          <w:rFonts w:ascii="Montserrat" w:eastAsia="Montserrat" w:hAnsi="Montserrat" w:cs="Montserrat"/>
          <w:sz w:val="24"/>
          <w:szCs w:val="24"/>
          <w:shd w:val="clear" w:color="auto" w:fill="FEFFFF"/>
        </w:rPr>
      </w:pPr>
      <w:r>
        <w:rPr>
          <w:rFonts w:ascii="Montserrat" w:eastAsia="Montserrat" w:hAnsi="Montserrat" w:cs="Montserrat"/>
          <w:b/>
          <w:bCs/>
          <w:sz w:val="24"/>
          <w:szCs w:val="24"/>
        </w:rPr>
        <w:t>ARTÍCULO PRIMERO.</w:t>
      </w:r>
      <w:r>
        <w:rPr>
          <w:rFonts w:ascii="Montserrat" w:eastAsia="Montserrat" w:hAnsi="Montserrat" w:cs="Montserrat"/>
          <w:sz w:val="24"/>
          <w:szCs w:val="24"/>
        </w:rPr>
        <w:t xml:space="preserve"> El H. Congreso del Estado de Chihuahua exhorta respetuosamente a los ayuntamientos del Estado, con la finalidad de </w:t>
      </w:r>
      <w:proofErr w:type="gramStart"/>
      <w:r>
        <w:rPr>
          <w:rFonts w:ascii="Montserrat" w:eastAsia="Montserrat" w:hAnsi="Montserrat" w:cs="Montserrat"/>
          <w:sz w:val="24"/>
          <w:szCs w:val="24"/>
        </w:rPr>
        <w:t>que</w:t>
      </w:r>
      <w:proofErr w:type="gramEnd"/>
      <w:r>
        <w:rPr>
          <w:rFonts w:ascii="Montserrat" w:eastAsia="Montserrat" w:hAnsi="Montserrat" w:cs="Montserrat"/>
          <w:sz w:val="24"/>
          <w:szCs w:val="24"/>
          <w:shd w:val="clear" w:color="auto" w:fill="FEFFFF"/>
        </w:rPr>
        <w:t xml:space="preserve"> en coordinación con el Poder Ejecutivo del Estado, establezcan incentivos, planes de apoyo y capacitación para la reubicación de ladrill</w:t>
      </w:r>
      <w:r>
        <w:rPr>
          <w:rFonts w:ascii="Montserrat" w:eastAsia="Montserrat" w:hAnsi="Montserrat" w:cs="Montserrat"/>
          <w:sz w:val="24"/>
          <w:szCs w:val="24"/>
          <w:shd w:val="clear" w:color="auto" w:fill="FEFFFF"/>
        </w:rPr>
        <w:t xml:space="preserve">eras a cuando menos un kilómetro con respecto a zonas habitacionales, con la finalidad de garantizar la salud de la población. </w:t>
      </w:r>
    </w:p>
    <w:p w14:paraId="608E9026" w14:textId="77777777" w:rsidR="00CC1167" w:rsidRDefault="00DD7AA0">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 xml:space="preserve">ARTÍCULO SEGUNDO. </w:t>
      </w:r>
      <w:r>
        <w:rPr>
          <w:rFonts w:ascii="Montserrat" w:eastAsia="Montserrat" w:hAnsi="Montserrat" w:cs="Montserrat"/>
          <w:sz w:val="24"/>
          <w:szCs w:val="24"/>
        </w:rPr>
        <w:t xml:space="preserve">Se exhorta al Poder Ejecutivo del Estado para que, a través de la Secretaría de Hacienda, en coordinación con </w:t>
      </w:r>
      <w:r>
        <w:rPr>
          <w:rFonts w:ascii="Montserrat" w:eastAsia="Montserrat" w:hAnsi="Montserrat" w:cs="Montserrat"/>
          <w:sz w:val="24"/>
          <w:szCs w:val="24"/>
        </w:rPr>
        <w:t>la Secretaría de Desarrollo Urbano y Ecología, la Secretaría de Desarrollo Humano y Bien Común y la Secretaría de Salud de Chihuahua, así como con los Ayuntamientos del Estado,  a fin de que se diseñe e implemente un esquema integral de estímulos, apoyos e</w:t>
      </w:r>
      <w:r>
        <w:rPr>
          <w:rFonts w:ascii="Montserrat" w:eastAsia="Montserrat" w:hAnsi="Montserrat" w:cs="Montserrat"/>
          <w:sz w:val="24"/>
          <w:szCs w:val="24"/>
        </w:rPr>
        <w:t>conómicos, capacitación y acompañamiento técnico, orientado a facilitar la reubicación y reconversión productiva de las ladrilleras que actualmente operan en contravención a la normatividad aplicable, con el objetivo de apoyar a las familias a un bienestar</w:t>
      </w:r>
      <w:r>
        <w:rPr>
          <w:rFonts w:ascii="Montserrat" w:eastAsia="Montserrat" w:hAnsi="Montserrat" w:cs="Montserrat"/>
          <w:sz w:val="24"/>
          <w:szCs w:val="24"/>
        </w:rPr>
        <w:t xml:space="preserve"> integral y a mantener estándares de salud comunitarios.</w:t>
      </w:r>
    </w:p>
    <w:p w14:paraId="583CDD37" w14:textId="77777777" w:rsidR="00CC1167" w:rsidRDefault="00DD7AA0">
      <w:pPr>
        <w:spacing w:before="240" w:after="240"/>
        <w:jc w:val="both"/>
        <w:rPr>
          <w:rFonts w:ascii="Montserrat" w:eastAsia="Montserrat" w:hAnsi="Montserrat" w:cs="Montserrat"/>
          <w:b/>
          <w:bCs/>
          <w:sz w:val="24"/>
          <w:szCs w:val="24"/>
        </w:rPr>
      </w:pPr>
      <w:r>
        <w:rPr>
          <w:rFonts w:ascii="Montserrat" w:eastAsia="Montserrat" w:hAnsi="Montserrat" w:cs="Montserrat"/>
          <w:b/>
          <w:bCs/>
          <w:sz w:val="24"/>
          <w:szCs w:val="24"/>
        </w:rPr>
        <w:t xml:space="preserve">Económico. </w:t>
      </w:r>
      <w:r>
        <w:rPr>
          <w:rFonts w:ascii="Montserrat" w:eastAsia="Montserrat" w:hAnsi="Montserrat" w:cs="Montserrat"/>
          <w:sz w:val="24"/>
          <w:szCs w:val="24"/>
          <w:shd w:val="clear" w:color="auto" w:fill="FEFFFF"/>
        </w:rPr>
        <w:t>Aprobado que sea, remítase el presente acuerdo a las autoridades antes mencionadas.</w:t>
      </w:r>
    </w:p>
    <w:p w14:paraId="31FF77E6" w14:textId="77777777" w:rsidR="00CC1167" w:rsidRDefault="00DD7AA0">
      <w:pPr>
        <w:spacing w:before="240" w:line="360" w:lineRule="auto"/>
        <w:jc w:val="both"/>
        <w:rPr>
          <w:rFonts w:ascii="Montserrat" w:eastAsia="Montserrat" w:hAnsi="Montserrat" w:cs="Montserrat"/>
          <w:sz w:val="24"/>
          <w:szCs w:val="24"/>
        </w:rPr>
      </w:pPr>
      <w:r>
        <w:rPr>
          <w:rFonts w:ascii="Montserrat" w:eastAsia="Montserrat" w:hAnsi="Montserrat" w:cs="Montserrat"/>
          <w:sz w:val="24"/>
          <w:szCs w:val="24"/>
        </w:rPr>
        <w:t>DADO en la sede del Poder Legislativo de la ciudad de Chihuahua, Chih., a los veintiún días del mes de a</w:t>
      </w:r>
      <w:r>
        <w:rPr>
          <w:rFonts w:ascii="Montserrat" w:eastAsia="Montserrat" w:hAnsi="Montserrat" w:cs="Montserrat"/>
          <w:sz w:val="24"/>
          <w:szCs w:val="24"/>
        </w:rPr>
        <w:t>bril del año dos mil veintiséis.</w:t>
      </w:r>
    </w:p>
    <w:p w14:paraId="30A78221" w14:textId="77777777" w:rsidR="00CC1167" w:rsidRDefault="00CC1167">
      <w:pPr>
        <w:spacing w:before="240" w:line="360" w:lineRule="auto"/>
        <w:jc w:val="both"/>
        <w:rPr>
          <w:rFonts w:ascii="Montserrat" w:eastAsia="Montserrat" w:hAnsi="Montserrat" w:cs="Montserrat"/>
          <w:sz w:val="24"/>
          <w:szCs w:val="24"/>
        </w:rPr>
      </w:pPr>
    </w:p>
    <w:p w14:paraId="25380215" w14:textId="77777777" w:rsidR="00CC1167" w:rsidRDefault="00CC1167">
      <w:pPr>
        <w:rPr>
          <w:rFonts w:ascii="Montserrat" w:eastAsia="Montserrat" w:hAnsi="Montserrat" w:cs="Montserrat"/>
          <w:sz w:val="24"/>
          <w:szCs w:val="24"/>
        </w:rPr>
      </w:pPr>
    </w:p>
    <w:p w14:paraId="70B4AE27" w14:textId="77777777" w:rsidR="00CC1167" w:rsidRDefault="00DD7AA0">
      <w:pPr>
        <w:spacing w:before="240" w:after="12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A T E N T A M E N T E</w:t>
      </w:r>
    </w:p>
    <w:p w14:paraId="5E89F5CB" w14:textId="77777777" w:rsidR="00CC1167" w:rsidRDefault="00DD7AA0">
      <w:pPr>
        <w:spacing w:before="240" w:after="12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GRUPO PARLAMENTARIO DE MORENA </w:t>
      </w:r>
    </w:p>
    <w:p w14:paraId="6DA74EAD" w14:textId="77777777" w:rsidR="00CC1167" w:rsidRDefault="00CC1167">
      <w:pPr>
        <w:spacing w:before="240" w:after="120" w:line="360" w:lineRule="auto"/>
        <w:jc w:val="center"/>
        <w:rPr>
          <w:rFonts w:ascii="Montserrat" w:eastAsia="Montserrat" w:hAnsi="Montserrat" w:cs="Montserrat"/>
          <w:b/>
          <w:bCs/>
          <w:sz w:val="24"/>
          <w:szCs w:val="24"/>
        </w:rPr>
      </w:pPr>
    </w:p>
    <w:tbl>
      <w:tblPr>
        <w:tblStyle w:val="a"/>
        <w:tblW w:w="9029"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14"/>
        <w:gridCol w:w="4515"/>
      </w:tblGrid>
      <w:tr w:rsidR="00CC1167" w14:paraId="0AE662FE" w14:textId="77777777">
        <w:trPr>
          <w:trHeight w:val="440"/>
          <w:jc w:val="center"/>
        </w:trPr>
        <w:tc>
          <w:tcPr>
            <w:tcW w:w="9028" w:type="dxa"/>
            <w:gridSpan w:val="2"/>
            <w:shd w:val="clear" w:color="auto" w:fill="auto"/>
            <w:tcMar>
              <w:top w:w="100" w:type="dxa"/>
              <w:left w:w="100" w:type="dxa"/>
              <w:bottom w:w="100" w:type="dxa"/>
              <w:right w:w="100" w:type="dxa"/>
            </w:tcMar>
          </w:tcPr>
          <w:p w14:paraId="46822C32" w14:textId="77777777" w:rsidR="00CC1167" w:rsidRDefault="00DD7AA0">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Jael Argüelles Díaz </w:t>
            </w:r>
          </w:p>
        </w:tc>
      </w:tr>
      <w:tr w:rsidR="00CC1167" w14:paraId="03DABB39" w14:textId="77777777">
        <w:trPr>
          <w:jc w:val="center"/>
        </w:trPr>
        <w:tc>
          <w:tcPr>
            <w:tcW w:w="4514" w:type="dxa"/>
            <w:shd w:val="clear" w:color="auto" w:fill="auto"/>
            <w:tcMar>
              <w:top w:w="100" w:type="dxa"/>
              <w:left w:w="100" w:type="dxa"/>
              <w:bottom w:w="100" w:type="dxa"/>
              <w:right w:w="100" w:type="dxa"/>
            </w:tcMar>
          </w:tcPr>
          <w:p w14:paraId="4370622C" w14:textId="77777777" w:rsidR="00CC1167" w:rsidRDefault="00CC1167">
            <w:pPr>
              <w:spacing w:before="240" w:after="120" w:line="360" w:lineRule="auto"/>
              <w:jc w:val="center"/>
              <w:rPr>
                <w:rFonts w:ascii="Montserrat" w:eastAsia="Montserrat" w:hAnsi="Montserrat" w:cs="Montserrat"/>
                <w:b/>
                <w:bCs/>
                <w:sz w:val="24"/>
                <w:szCs w:val="24"/>
              </w:rPr>
            </w:pPr>
          </w:p>
          <w:p w14:paraId="4972F8CB" w14:textId="77777777" w:rsidR="00CC1167" w:rsidRDefault="00DD7AA0">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Edin Cuauhtémoc Estrada Sotelo</w:t>
            </w:r>
          </w:p>
        </w:tc>
        <w:tc>
          <w:tcPr>
            <w:tcW w:w="4514" w:type="dxa"/>
            <w:shd w:val="clear" w:color="auto" w:fill="auto"/>
            <w:tcMar>
              <w:top w:w="100" w:type="dxa"/>
              <w:left w:w="100" w:type="dxa"/>
              <w:bottom w:w="100" w:type="dxa"/>
              <w:right w:w="100" w:type="dxa"/>
            </w:tcMar>
          </w:tcPr>
          <w:p w14:paraId="5ABF502C" w14:textId="77777777" w:rsidR="00CC1167" w:rsidRDefault="00CC1167">
            <w:pPr>
              <w:spacing w:before="240" w:after="120" w:line="360" w:lineRule="auto"/>
              <w:jc w:val="center"/>
              <w:rPr>
                <w:rFonts w:ascii="Montserrat" w:eastAsia="Montserrat" w:hAnsi="Montserrat" w:cs="Montserrat"/>
                <w:b/>
                <w:bCs/>
                <w:sz w:val="24"/>
                <w:szCs w:val="24"/>
              </w:rPr>
            </w:pPr>
          </w:p>
          <w:p w14:paraId="78738C4F" w14:textId="77777777" w:rsidR="00CC1167" w:rsidRDefault="00DD7AA0">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Magdalena Rentería Pérez </w:t>
            </w:r>
          </w:p>
        </w:tc>
      </w:tr>
      <w:tr w:rsidR="00CC1167" w14:paraId="185CBDFF" w14:textId="77777777">
        <w:trPr>
          <w:jc w:val="center"/>
        </w:trPr>
        <w:tc>
          <w:tcPr>
            <w:tcW w:w="4514" w:type="dxa"/>
            <w:shd w:val="clear" w:color="auto" w:fill="auto"/>
            <w:tcMar>
              <w:top w:w="100" w:type="dxa"/>
              <w:left w:w="100" w:type="dxa"/>
              <w:bottom w:w="100" w:type="dxa"/>
              <w:right w:w="100" w:type="dxa"/>
            </w:tcMar>
          </w:tcPr>
          <w:p w14:paraId="794D2B62" w14:textId="77777777" w:rsidR="00CC1167" w:rsidRDefault="00CC1167">
            <w:pPr>
              <w:spacing w:before="240" w:after="120" w:line="360" w:lineRule="auto"/>
              <w:jc w:val="center"/>
              <w:rPr>
                <w:rFonts w:ascii="Montserrat" w:eastAsia="Montserrat" w:hAnsi="Montserrat" w:cs="Montserrat"/>
                <w:b/>
                <w:bCs/>
                <w:sz w:val="24"/>
                <w:szCs w:val="24"/>
              </w:rPr>
            </w:pPr>
          </w:p>
          <w:p w14:paraId="208638DA" w14:textId="77777777" w:rsidR="00CC1167" w:rsidRDefault="00DD7AA0">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Brenda Francisca Ríos Prieto </w:t>
            </w:r>
          </w:p>
        </w:tc>
        <w:tc>
          <w:tcPr>
            <w:tcW w:w="4514" w:type="dxa"/>
            <w:shd w:val="clear" w:color="auto" w:fill="auto"/>
            <w:tcMar>
              <w:top w:w="100" w:type="dxa"/>
              <w:left w:w="100" w:type="dxa"/>
              <w:bottom w:w="100" w:type="dxa"/>
              <w:right w:w="100" w:type="dxa"/>
            </w:tcMar>
          </w:tcPr>
          <w:p w14:paraId="583FCC8D" w14:textId="77777777" w:rsidR="00CC1167" w:rsidRDefault="00CC1167">
            <w:pPr>
              <w:spacing w:before="240" w:after="120" w:line="360" w:lineRule="auto"/>
              <w:jc w:val="center"/>
              <w:rPr>
                <w:rFonts w:ascii="Montserrat" w:eastAsia="Montserrat" w:hAnsi="Montserrat" w:cs="Montserrat"/>
                <w:b/>
                <w:bCs/>
                <w:sz w:val="24"/>
                <w:szCs w:val="24"/>
              </w:rPr>
            </w:pPr>
          </w:p>
          <w:p w14:paraId="22971065" w14:textId="77777777" w:rsidR="00CC1167" w:rsidRDefault="00DD7AA0">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Elizabeth </w:t>
            </w:r>
            <w:proofErr w:type="spellStart"/>
            <w:r>
              <w:rPr>
                <w:rFonts w:ascii="Montserrat" w:eastAsia="Montserrat" w:hAnsi="Montserrat" w:cs="Montserrat"/>
                <w:b/>
                <w:bCs/>
                <w:sz w:val="24"/>
                <w:szCs w:val="24"/>
              </w:rPr>
              <w:t>Guzman</w:t>
            </w:r>
            <w:proofErr w:type="spellEnd"/>
            <w:r>
              <w:rPr>
                <w:rFonts w:ascii="Montserrat" w:eastAsia="Montserrat" w:hAnsi="Montserrat" w:cs="Montserrat"/>
                <w:b/>
                <w:bCs/>
                <w:sz w:val="24"/>
                <w:szCs w:val="24"/>
              </w:rPr>
              <w:t xml:space="preserve"> Argueta</w:t>
            </w:r>
          </w:p>
        </w:tc>
      </w:tr>
      <w:tr w:rsidR="00CC1167" w14:paraId="406A7B10" w14:textId="77777777">
        <w:trPr>
          <w:jc w:val="center"/>
        </w:trPr>
        <w:tc>
          <w:tcPr>
            <w:tcW w:w="4514" w:type="dxa"/>
            <w:shd w:val="clear" w:color="auto" w:fill="auto"/>
            <w:tcMar>
              <w:top w:w="100" w:type="dxa"/>
              <w:left w:w="100" w:type="dxa"/>
              <w:bottom w:w="100" w:type="dxa"/>
              <w:right w:w="100" w:type="dxa"/>
            </w:tcMar>
          </w:tcPr>
          <w:p w14:paraId="38F1A82B" w14:textId="77777777" w:rsidR="00CC1167" w:rsidRDefault="00CC1167">
            <w:pPr>
              <w:spacing w:before="240" w:after="120" w:line="360" w:lineRule="auto"/>
              <w:jc w:val="center"/>
              <w:rPr>
                <w:rFonts w:ascii="Montserrat" w:eastAsia="Montserrat" w:hAnsi="Montserrat" w:cs="Montserrat"/>
                <w:b/>
                <w:bCs/>
                <w:sz w:val="24"/>
                <w:szCs w:val="24"/>
              </w:rPr>
            </w:pPr>
          </w:p>
          <w:p w14:paraId="29CD4CDE" w14:textId="77777777" w:rsidR="00CC1167" w:rsidRDefault="00DD7AA0">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Edith Palma Ontiveros </w:t>
            </w:r>
          </w:p>
        </w:tc>
        <w:tc>
          <w:tcPr>
            <w:tcW w:w="4514" w:type="dxa"/>
            <w:shd w:val="clear" w:color="auto" w:fill="auto"/>
            <w:tcMar>
              <w:top w:w="100" w:type="dxa"/>
              <w:left w:w="100" w:type="dxa"/>
              <w:bottom w:w="100" w:type="dxa"/>
              <w:right w:w="100" w:type="dxa"/>
            </w:tcMar>
          </w:tcPr>
          <w:p w14:paraId="440AB2EB" w14:textId="77777777" w:rsidR="00CC1167" w:rsidRDefault="00CC1167">
            <w:pPr>
              <w:spacing w:before="240" w:after="120" w:line="360" w:lineRule="auto"/>
              <w:jc w:val="center"/>
              <w:rPr>
                <w:rFonts w:ascii="Montserrat" w:eastAsia="Montserrat" w:hAnsi="Montserrat" w:cs="Montserrat"/>
                <w:b/>
                <w:bCs/>
                <w:sz w:val="24"/>
                <w:szCs w:val="24"/>
              </w:rPr>
            </w:pPr>
          </w:p>
          <w:p w14:paraId="697ECC24" w14:textId="77777777" w:rsidR="00CC1167" w:rsidRDefault="00DD7AA0">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Herminia Gómez Carrasco</w:t>
            </w:r>
          </w:p>
        </w:tc>
      </w:tr>
      <w:tr w:rsidR="00CC1167" w14:paraId="64AED36D" w14:textId="77777777">
        <w:trPr>
          <w:jc w:val="center"/>
        </w:trPr>
        <w:tc>
          <w:tcPr>
            <w:tcW w:w="4514" w:type="dxa"/>
            <w:shd w:val="clear" w:color="auto" w:fill="auto"/>
            <w:tcMar>
              <w:top w:w="100" w:type="dxa"/>
              <w:left w:w="100" w:type="dxa"/>
              <w:bottom w:w="100" w:type="dxa"/>
              <w:right w:w="100" w:type="dxa"/>
            </w:tcMar>
          </w:tcPr>
          <w:p w14:paraId="4FFFE390" w14:textId="77777777" w:rsidR="00CC1167" w:rsidRDefault="00CC1167">
            <w:pPr>
              <w:spacing w:before="240" w:after="120" w:line="360" w:lineRule="auto"/>
              <w:jc w:val="center"/>
              <w:rPr>
                <w:rFonts w:ascii="Montserrat" w:eastAsia="Montserrat" w:hAnsi="Montserrat" w:cs="Montserrat"/>
                <w:b/>
                <w:bCs/>
                <w:sz w:val="24"/>
                <w:szCs w:val="24"/>
              </w:rPr>
            </w:pPr>
          </w:p>
          <w:p w14:paraId="26C9E17B" w14:textId="77777777" w:rsidR="00CC1167" w:rsidRDefault="00DD7AA0">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Leticia Ortega </w:t>
            </w:r>
            <w:proofErr w:type="spellStart"/>
            <w:r>
              <w:rPr>
                <w:rFonts w:ascii="Montserrat" w:eastAsia="Montserrat" w:hAnsi="Montserrat" w:cs="Montserrat"/>
                <w:b/>
                <w:bCs/>
                <w:sz w:val="24"/>
                <w:szCs w:val="24"/>
              </w:rPr>
              <w:t>Maynez</w:t>
            </w:r>
            <w:proofErr w:type="spellEnd"/>
            <w:r>
              <w:rPr>
                <w:rFonts w:ascii="Montserrat" w:eastAsia="Montserrat" w:hAnsi="Montserrat" w:cs="Montserrat"/>
                <w:b/>
                <w:bCs/>
                <w:sz w:val="24"/>
                <w:szCs w:val="24"/>
              </w:rPr>
              <w:t xml:space="preserve"> </w:t>
            </w:r>
          </w:p>
        </w:tc>
        <w:tc>
          <w:tcPr>
            <w:tcW w:w="4514" w:type="dxa"/>
            <w:shd w:val="clear" w:color="auto" w:fill="auto"/>
            <w:tcMar>
              <w:top w:w="100" w:type="dxa"/>
              <w:left w:w="100" w:type="dxa"/>
              <w:bottom w:w="100" w:type="dxa"/>
              <w:right w:w="100" w:type="dxa"/>
            </w:tcMar>
          </w:tcPr>
          <w:p w14:paraId="29DC012E" w14:textId="77777777" w:rsidR="00CC1167" w:rsidRDefault="00DD7AA0">
            <w:pPr>
              <w:spacing w:before="240" w:after="12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7825FED9" w14:textId="77777777" w:rsidR="00CC1167" w:rsidRDefault="00DD7AA0">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María Antonieta Pérez Reyes</w:t>
            </w:r>
          </w:p>
        </w:tc>
      </w:tr>
      <w:tr w:rsidR="00CC1167" w14:paraId="4F038EB7" w14:textId="77777777">
        <w:trPr>
          <w:jc w:val="center"/>
        </w:trPr>
        <w:tc>
          <w:tcPr>
            <w:tcW w:w="4514" w:type="dxa"/>
            <w:shd w:val="clear" w:color="auto" w:fill="auto"/>
            <w:tcMar>
              <w:top w:w="100" w:type="dxa"/>
              <w:left w:w="100" w:type="dxa"/>
              <w:bottom w:w="100" w:type="dxa"/>
              <w:right w:w="100" w:type="dxa"/>
            </w:tcMar>
          </w:tcPr>
          <w:p w14:paraId="21F1DB89" w14:textId="77777777" w:rsidR="00CC1167" w:rsidRDefault="00CC1167">
            <w:pPr>
              <w:spacing w:before="240" w:after="120" w:line="360" w:lineRule="auto"/>
              <w:jc w:val="center"/>
              <w:rPr>
                <w:rFonts w:ascii="Montserrat" w:eastAsia="Montserrat" w:hAnsi="Montserrat" w:cs="Montserrat"/>
                <w:b/>
                <w:bCs/>
                <w:sz w:val="24"/>
                <w:szCs w:val="24"/>
              </w:rPr>
            </w:pPr>
          </w:p>
          <w:p w14:paraId="567FCF90" w14:textId="77777777" w:rsidR="00CC1167" w:rsidRDefault="00DD7AA0">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Óscar Daniel Avitia Arellanes</w:t>
            </w:r>
          </w:p>
        </w:tc>
        <w:tc>
          <w:tcPr>
            <w:tcW w:w="4514" w:type="dxa"/>
            <w:shd w:val="clear" w:color="auto" w:fill="auto"/>
            <w:tcMar>
              <w:top w:w="100" w:type="dxa"/>
              <w:left w:w="100" w:type="dxa"/>
              <w:bottom w:w="100" w:type="dxa"/>
              <w:right w:w="100" w:type="dxa"/>
            </w:tcMar>
          </w:tcPr>
          <w:p w14:paraId="004ABB61" w14:textId="77777777" w:rsidR="00CC1167" w:rsidRDefault="00CC1167">
            <w:pPr>
              <w:spacing w:before="240" w:after="120" w:line="360" w:lineRule="auto"/>
              <w:jc w:val="center"/>
              <w:rPr>
                <w:rFonts w:ascii="Montserrat" w:eastAsia="Montserrat" w:hAnsi="Montserrat" w:cs="Montserrat"/>
                <w:b/>
                <w:bCs/>
                <w:sz w:val="24"/>
                <w:szCs w:val="24"/>
              </w:rPr>
            </w:pPr>
          </w:p>
          <w:p w14:paraId="4E033993" w14:textId="77777777" w:rsidR="00CC1167" w:rsidRDefault="00DD7AA0">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Pedro Torres Estrada </w:t>
            </w:r>
          </w:p>
          <w:p w14:paraId="6CC4A53A" w14:textId="77777777" w:rsidR="00CC1167" w:rsidRDefault="00CC1167">
            <w:pPr>
              <w:widowControl w:val="0"/>
              <w:spacing w:line="240" w:lineRule="auto"/>
              <w:rPr>
                <w:rFonts w:ascii="Montserrat" w:eastAsia="Montserrat" w:hAnsi="Montserrat" w:cs="Montserrat"/>
                <w:b/>
                <w:bCs/>
                <w:sz w:val="24"/>
                <w:szCs w:val="24"/>
              </w:rPr>
            </w:pPr>
          </w:p>
        </w:tc>
      </w:tr>
      <w:tr w:rsidR="00CC1167" w14:paraId="3F7725D4" w14:textId="77777777">
        <w:trPr>
          <w:trHeight w:val="440"/>
          <w:jc w:val="center"/>
        </w:trPr>
        <w:tc>
          <w:tcPr>
            <w:tcW w:w="9028" w:type="dxa"/>
            <w:gridSpan w:val="2"/>
            <w:shd w:val="clear" w:color="auto" w:fill="auto"/>
            <w:tcMar>
              <w:top w:w="100" w:type="dxa"/>
              <w:left w:w="100" w:type="dxa"/>
              <w:bottom w:w="100" w:type="dxa"/>
              <w:right w:w="100" w:type="dxa"/>
            </w:tcMar>
          </w:tcPr>
          <w:p w14:paraId="5686EB01" w14:textId="77777777" w:rsidR="00CC1167" w:rsidRDefault="00CC1167">
            <w:pPr>
              <w:spacing w:before="240" w:after="120" w:line="360" w:lineRule="auto"/>
              <w:jc w:val="center"/>
              <w:rPr>
                <w:rFonts w:ascii="Montserrat" w:eastAsia="Montserrat" w:hAnsi="Montserrat" w:cs="Montserrat"/>
                <w:b/>
                <w:bCs/>
                <w:sz w:val="24"/>
                <w:szCs w:val="24"/>
              </w:rPr>
            </w:pPr>
          </w:p>
          <w:p w14:paraId="10F26E1E" w14:textId="77777777" w:rsidR="00CC1167" w:rsidRDefault="00DD7AA0">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Rosana Díaz Reyes</w:t>
            </w:r>
          </w:p>
        </w:tc>
      </w:tr>
    </w:tbl>
    <w:p w14:paraId="58F300F1" w14:textId="77777777" w:rsidR="00CC1167" w:rsidRDefault="00CC1167">
      <w:pPr>
        <w:spacing w:before="240" w:after="120" w:line="360" w:lineRule="auto"/>
        <w:rPr>
          <w:b/>
          <w:bCs/>
        </w:rPr>
      </w:pPr>
    </w:p>
    <w:sectPr w:rsidR="00CC116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F5F28" w14:textId="77777777" w:rsidR="00000000" w:rsidRDefault="00DD7AA0">
      <w:pPr>
        <w:spacing w:line="240" w:lineRule="auto"/>
      </w:pPr>
      <w:r>
        <w:separator/>
      </w:r>
    </w:p>
  </w:endnote>
  <w:endnote w:type="continuationSeparator" w:id="0">
    <w:p w14:paraId="1AC84ED9" w14:textId="77777777" w:rsidR="00000000" w:rsidRDefault="00DD7A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D61DC7CD-2BC6-4B40-9A1C-7717990B0C48}"/>
    <w:embedBold r:id="rId2" w:fontKey="{C4A67B4F-8701-46C1-ACC3-527A04FE8FCD}"/>
  </w:font>
  <w:font w:name="Calibri">
    <w:panose1 w:val="020F0502020204030204"/>
    <w:charset w:val="00"/>
    <w:family w:val="swiss"/>
    <w:pitch w:val="variable"/>
    <w:sig w:usb0="E4002EFF" w:usb1="C200247B" w:usb2="00000009" w:usb3="00000000" w:csb0="000001FF" w:csb1="00000000"/>
    <w:embedRegular r:id="rId3" w:fontKey="{1C44D882-8273-4685-A6FB-D34A38A8C279}"/>
  </w:font>
  <w:font w:name="Cambria">
    <w:panose1 w:val="02040503050406030204"/>
    <w:charset w:val="00"/>
    <w:family w:val="roman"/>
    <w:pitch w:val="variable"/>
    <w:sig w:usb0="E00006FF" w:usb1="420024FF" w:usb2="02000000" w:usb3="00000000" w:csb0="0000019F" w:csb1="00000000"/>
    <w:embedRegular r:id="rId4" w:fontKey="{A15A95E0-ABD0-456F-904A-D7149D2E6E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80FF6" w14:textId="77777777" w:rsidR="00000000" w:rsidRDefault="00DD7AA0">
      <w:pPr>
        <w:spacing w:line="240" w:lineRule="auto"/>
      </w:pPr>
      <w:r>
        <w:separator/>
      </w:r>
    </w:p>
  </w:footnote>
  <w:footnote w:type="continuationSeparator" w:id="0">
    <w:p w14:paraId="3C7E4AAD" w14:textId="77777777" w:rsidR="00000000" w:rsidRDefault="00DD7AA0">
      <w:pPr>
        <w:spacing w:line="240" w:lineRule="auto"/>
      </w:pPr>
      <w:r>
        <w:continuationSeparator/>
      </w:r>
    </w:p>
  </w:footnote>
  <w:footnote w:id="1">
    <w:p w14:paraId="53CDE658" w14:textId="77777777" w:rsidR="00CC1167" w:rsidRDefault="00DD7AA0">
      <w:pPr>
        <w:spacing w:line="240" w:lineRule="auto"/>
        <w:rPr>
          <w:sz w:val="20"/>
          <w:szCs w:val="20"/>
        </w:rPr>
      </w:pPr>
      <w:r>
        <w:rPr>
          <w:vertAlign w:val="superscript"/>
        </w:rPr>
        <w:footnoteRef/>
      </w:r>
      <w:r>
        <w:rPr>
          <w:sz w:val="20"/>
          <w:szCs w:val="20"/>
        </w:rPr>
        <w:t xml:space="preserve"> Artículo 4o de la Constitución Política de los Estados Unidos Mexicanos.</w:t>
      </w:r>
    </w:p>
    <w:p w14:paraId="1D0A944A" w14:textId="77777777" w:rsidR="00CC1167" w:rsidRDefault="00CC1167">
      <w:pPr>
        <w:spacing w:line="240" w:lineRule="auto"/>
        <w:rPr>
          <w:sz w:val="20"/>
          <w:szCs w:val="20"/>
        </w:rPr>
      </w:pPr>
    </w:p>
  </w:footnote>
  <w:footnote w:id="2">
    <w:p w14:paraId="39E797F3" w14:textId="77777777" w:rsidR="00CC1167" w:rsidRDefault="00DD7AA0">
      <w:pPr>
        <w:spacing w:line="240" w:lineRule="auto"/>
        <w:rPr>
          <w:sz w:val="20"/>
          <w:szCs w:val="20"/>
        </w:rPr>
      </w:pPr>
      <w:r>
        <w:rPr>
          <w:vertAlign w:val="superscript"/>
        </w:rPr>
        <w:footnoteRef/>
      </w:r>
      <w:r>
        <w:rPr>
          <w:sz w:val="20"/>
          <w:szCs w:val="20"/>
        </w:rPr>
        <w:t xml:space="preserve"> Información consultada y disponible en: </w:t>
      </w:r>
      <w:hyperlink r:id="rId1">
        <w:r>
          <w:rPr>
            <w:color w:val="1155CC"/>
            <w:sz w:val="20"/>
            <w:szCs w:val="20"/>
            <w:u w:val="single"/>
          </w:rPr>
          <w:t>https://www.who.int/es/news/item/17-03-2025-nearly-50-million-people-sign-up-call-for-clean-air-action-for-better-heal</w:t>
        </w:r>
        <w:r>
          <w:rPr>
            <w:color w:val="1155CC"/>
            <w:sz w:val="20"/>
            <w:szCs w:val="20"/>
            <w:u w:val="single"/>
          </w:rPr>
          <w:t>th</w:t>
        </w:r>
      </w:hyperlink>
    </w:p>
    <w:p w14:paraId="04BD208B" w14:textId="77777777" w:rsidR="00CC1167" w:rsidRDefault="00CC1167">
      <w:pPr>
        <w:spacing w:line="240" w:lineRule="auto"/>
      </w:pPr>
    </w:p>
  </w:footnote>
  <w:footnote w:id="3">
    <w:p w14:paraId="6696311C" w14:textId="77777777" w:rsidR="00CC1167" w:rsidRDefault="00DD7AA0">
      <w:pPr>
        <w:spacing w:line="240" w:lineRule="auto"/>
        <w:rPr>
          <w:sz w:val="20"/>
          <w:szCs w:val="20"/>
        </w:rPr>
      </w:pPr>
      <w:r>
        <w:rPr>
          <w:vertAlign w:val="superscript"/>
        </w:rPr>
        <w:footnoteRef/>
      </w:r>
      <w:r>
        <w:rPr>
          <w:sz w:val="20"/>
          <w:szCs w:val="20"/>
        </w:rPr>
        <w:t xml:space="preserve"> </w:t>
      </w:r>
      <w:proofErr w:type="spellStart"/>
      <w:r>
        <w:rPr>
          <w:i/>
          <w:iCs/>
          <w:sz w:val="20"/>
          <w:szCs w:val="20"/>
        </w:rPr>
        <w:t>Idem</w:t>
      </w:r>
      <w:proofErr w:type="spellEnd"/>
      <w:r>
        <w:rPr>
          <w:sz w:val="20"/>
          <w:szCs w:val="20"/>
        </w:rPr>
        <w:t>.</w:t>
      </w:r>
    </w:p>
    <w:p w14:paraId="2AE6FD5A" w14:textId="77777777" w:rsidR="00CC1167" w:rsidRDefault="00CC1167">
      <w:pPr>
        <w:spacing w:line="240" w:lineRule="auto"/>
      </w:pPr>
    </w:p>
  </w:footnote>
  <w:footnote w:id="4">
    <w:p w14:paraId="7A923B09" w14:textId="77777777" w:rsidR="00CC1167" w:rsidRDefault="00DD7AA0">
      <w:pPr>
        <w:spacing w:line="240" w:lineRule="auto"/>
        <w:rPr>
          <w:sz w:val="20"/>
          <w:szCs w:val="20"/>
        </w:rPr>
      </w:pPr>
      <w:r>
        <w:rPr>
          <w:vertAlign w:val="superscript"/>
        </w:rPr>
        <w:footnoteRef/>
      </w:r>
      <w:r>
        <w:rPr>
          <w:sz w:val="20"/>
          <w:szCs w:val="20"/>
        </w:rPr>
        <w:t xml:space="preserve"> Objetivo 3.9 de los Objetivos de Desarrollo Sostenible de la Organización de las Naciones Unidas.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167"/>
    <w:rsid w:val="00CC1167"/>
    <w:rsid w:val="00DD7A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974DB"/>
  <w15:docId w15:val="{6FC51108-3D2F-4870-8F72-52A5D16C6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who.int/es/news/item/17-03-2025-nearly-50-million-people-sign-up-call-for-clean-air-action-for-better-heal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1096</Words>
  <Characters>6031</Characters>
  <Application>Microsoft Office Word</Application>
  <DocSecurity>0</DocSecurity>
  <Lines>50</Lines>
  <Paragraphs>14</Paragraphs>
  <ScaleCrop>false</ScaleCrop>
  <Company/>
  <LinksUpToDate>false</LinksUpToDate>
  <CharactersWithSpaces>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2026-04-15T21:05:00Z</dcterms:created>
  <dcterms:modified xsi:type="dcterms:W3CDTF">2026-04-15T21:05:00Z</dcterms:modified>
</cp:coreProperties>
</file>