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AC9AF" w14:textId="77777777" w:rsidR="00E045A8" w:rsidRPr="00F81BD7" w:rsidRDefault="00E045A8" w:rsidP="005F7329">
      <w:pPr>
        <w:spacing w:after="0" w:line="276" w:lineRule="auto"/>
        <w:jc w:val="both"/>
        <w:rPr>
          <w:rFonts w:ascii="Century Gothic" w:hAnsi="Century Gothic"/>
          <w:sz w:val="24"/>
          <w:szCs w:val="24"/>
        </w:rPr>
      </w:pPr>
      <w:r w:rsidRPr="00F81BD7">
        <w:rPr>
          <w:rFonts w:ascii="Century Gothic" w:hAnsi="Century Gothic"/>
          <w:b/>
          <w:bCs/>
          <w:sz w:val="24"/>
          <w:szCs w:val="24"/>
        </w:rPr>
        <w:t>H. CONGRESO DEL ESTADO DE CHIHUAHUA</w:t>
      </w:r>
    </w:p>
    <w:p w14:paraId="6997F199" w14:textId="77777777" w:rsidR="00E045A8" w:rsidRPr="00F81BD7" w:rsidRDefault="00E045A8" w:rsidP="005F7329">
      <w:pPr>
        <w:spacing w:after="0" w:line="276" w:lineRule="auto"/>
        <w:jc w:val="both"/>
        <w:rPr>
          <w:rFonts w:ascii="Century Gothic" w:hAnsi="Century Gothic"/>
          <w:sz w:val="24"/>
          <w:szCs w:val="24"/>
        </w:rPr>
      </w:pPr>
      <w:r w:rsidRPr="00F81BD7">
        <w:rPr>
          <w:rFonts w:ascii="Century Gothic" w:hAnsi="Century Gothic"/>
          <w:b/>
          <w:bCs/>
          <w:sz w:val="24"/>
          <w:szCs w:val="24"/>
        </w:rPr>
        <w:t xml:space="preserve">P R E S E N T </w:t>
      </w:r>
      <w:proofErr w:type="gramStart"/>
      <w:r w:rsidRPr="00F81BD7">
        <w:rPr>
          <w:rFonts w:ascii="Century Gothic" w:hAnsi="Century Gothic"/>
          <w:b/>
          <w:bCs/>
          <w:sz w:val="24"/>
          <w:szCs w:val="24"/>
        </w:rPr>
        <w:t>E .</w:t>
      </w:r>
      <w:proofErr w:type="gramEnd"/>
      <w:r w:rsidRPr="00F81BD7">
        <w:rPr>
          <w:rFonts w:ascii="Century Gothic" w:hAnsi="Century Gothic"/>
          <w:b/>
          <w:bCs/>
          <w:sz w:val="24"/>
          <w:szCs w:val="24"/>
        </w:rPr>
        <w:t>- </w:t>
      </w:r>
    </w:p>
    <w:p w14:paraId="051C6F2D" w14:textId="3EC69716" w:rsidR="00E045A8" w:rsidRPr="00F81BD7" w:rsidRDefault="00E045A8" w:rsidP="005F7329">
      <w:pPr>
        <w:spacing w:after="0" w:line="276" w:lineRule="auto"/>
        <w:jc w:val="both"/>
        <w:rPr>
          <w:rFonts w:ascii="Century Gothic" w:hAnsi="Century Gothic"/>
          <w:b/>
          <w:bCs/>
          <w:sz w:val="24"/>
          <w:szCs w:val="24"/>
        </w:rPr>
      </w:pPr>
      <w:r w:rsidRPr="00F81BD7">
        <w:rPr>
          <w:rFonts w:ascii="Century Gothic" w:hAnsi="Century Gothic"/>
          <w:sz w:val="24"/>
          <w:szCs w:val="24"/>
        </w:rPr>
        <w:br/>
        <w:t xml:space="preserve">Quien suscribe, </w:t>
      </w:r>
      <w:r w:rsidRPr="00F81BD7">
        <w:rPr>
          <w:rFonts w:ascii="Century Gothic" w:hAnsi="Century Gothic"/>
          <w:b/>
          <w:bCs/>
          <w:sz w:val="24"/>
          <w:szCs w:val="24"/>
        </w:rPr>
        <w:t xml:space="preserve">América Victoria Aguilar Gil, </w:t>
      </w:r>
      <w:r w:rsidRPr="00F81BD7">
        <w:rPr>
          <w:rFonts w:ascii="Century Gothic" w:hAnsi="Century Gothic"/>
          <w:sz w:val="24"/>
          <w:szCs w:val="24"/>
        </w:rPr>
        <w:t xml:space="preserve">en mi carácter de Diputada de la Sexagésima Octava Legislatura del Honorable Congreso del Estado de Chihuahua, con fundamento en los artículos 64, fracciones I, II y III de la Constitución Política del Estado; 167 fracción I de la Ley Orgánica del Poder Legislativo del Estado de Chihuahua; 75, 76 y 77 del Reglamento Interior y de Prácticas Parlamentarias del Poder Legislativo, someto a la consideración de esta Honorable Asamblea la siguiente iniciativa con carácter de decreto, con la que </w:t>
      </w:r>
      <w:r w:rsidR="00F05BB5" w:rsidRPr="00F81BD7">
        <w:rPr>
          <w:rFonts w:ascii="Century Gothic" w:hAnsi="Century Gothic"/>
          <w:b/>
          <w:bCs/>
          <w:sz w:val="24"/>
          <w:szCs w:val="24"/>
        </w:rPr>
        <w:t>se adiciona un párrafo al artículo 4</w:t>
      </w:r>
      <w:r w:rsidR="00CD3EAF">
        <w:rPr>
          <w:rFonts w:ascii="Century Gothic" w:hAnsi="Century Gothic"/>
          <w:b/>
          <w:bCs/>
          <w:sz w:val="24"/>
          <w:szCs w:val="24"/>
        </w:rPr>
        <w:t xml:space="preserve">, y el </w:t>
      </w:r>
      <w:r w:rsidR="00CD3EAF" w:rsidRPr="00F81BD7">
        <w:rPr>
          <w:rFonts w:ascii="Century Gothic" w:hAnsi="Century Gothic"/>
          <w:b/>
          <w:bCs/>
          <w:sz w:val="24"/>
          <w:szCs w:val="24"/>
        </w:rPr>
        <w:t>artículo</w:t>
      </w:r>
      <w:r w:rsidR="00CD3EAF">
        <w:rPr>
          <w:rFonts w:ascii="Century Gothic" w:hAnsi="Century Gothic"/>
          <w:b/>
          <w:bCs/>
          <w:sz w:val="24"/>
          <w:szCs w:val="24"/>
        </w:rPr>
        <w:t xml:space="preserve"> 66</w:t>
      </w:r>
      <w:r w:rsidR="00CD3EAF" w:rsidRPr="00F81BD7">
        <w:rPr>
          <w:rFonts w:ascii="Century Gothic" w:hAnsi="Century Gothic"/>
          <w:b/>
          <w:bCs/>
          <w:sz w:val="24"/>
          <w:szCs w:val="24"/>
        </w:rPr>
        <w:t xml:space="preserve"> </w:t>
      </w:r>
      <w:r w:rsidR="00556D6C">
        <w:rPr>
          <w:rFonts w:ascii="Century Gothic" w:hAnsi="Century Gothic"/>
          <w:b/>
          <w:bCs/>
          <w:sz w:val="24"/>
          <w:szCs w:val="24"/>
        </w:rPr>
        <w:t>BIS</w:t>
      </w:r>
      <w:r w:rsidR="00F05BB5" w:rsidRPr="00F81BD7">
        <w:rPr>
          <w:rFonts w:ascii="Century Gothic" w:hAnsi="Century Gothic"/>
          <w:b/>
          <w:bCs/>
          <w:sz w:val="24"/>
          <w:szCs w:val="24"/>
        </w:rPr>
        <w:t xml:space="preserve"> de la Constitución Política del Estado Libre y Soberano de Chihuahua;</w:t>
      </w:r>
      <w:r w:rsidR="00CD3EAF">
        <w:rPr>
          <w:rFonts w:ascii="Century Gothic" w:hAnsi="Century Gothic"/>
          <w:b/>
          <w:bCs/>
          <w:sz w:val="24"/>
          <w:szCs w:val="24"/>
        </w:rPr>
        <w:t xml:space="preserve"> </w:t>
      </w:r>
      <w:r w:rsidR="00F05BB5" w:rsidRPr="00F81BD7">
        <w:rPr>
          <w:rFonts w:ascii="Century Gothic" w:hAnsi="Century Gothic"/>
          <w:b/>
          <w:bCs/>
          <w:sz w:val="24"/>
          <w:szCs w:val="24"/>
        </w:rPr>
        <w:t xml:space="preserve">y se adiciona un artículo </w:t>
      </w:r>
      <w:r w:rsidR="00293095">
        <w:rPr>
          <w:rFonts w:ascii="Century Gothic" w:hAnsi="Century Gothic"/>
          <w:b/>
          <w:bCs/>
          <w:sz w:val="24"/>
          <w:szCs w:val="24"/>
        </w:rPr>
        <w:t>99 Bis</w:t>
      </w:r>
      <w:r w:rsidR="00F05BB5" w:rsidRPr="00F81BD7">
        <w:rPr>
          <w:rFonts w:ascii="Century Gothic" w:hAnsi="Century Gothic"/>
          <w:b/>
          <w:bCs/>
          <w:sz w:val="24"/>
          <w:szCs w:val="24"/>
        </w:rPr>
        <w:t xml:space="preserve"> a la Ley Orgánica de la Universidad Autónoma de Chihuahua y a la Ley Orgánica de la Universidad Autónoma de </w:t>
      </w:r>
      <w:r w:rsidR="00073019" w:rsidRPr="00F81BD7">
        <w:rPr>
          <w:rFonts w:ascii="Century Gothic" w:hAnsi="Century Gothic"/>
          <w:b/>
          <w:bCs/>
          <w:sz w:val="24"/>
          <w:szCs w:val="24"/>
        </w:rPr>
        <w:t>C</w:t>
      </w:r>
      <w:r w:rsidR="00F05BB5" w:rsidRPr="00F81BD7">
        <w:rPr>
          <w:rFonts w:ascii="Century Gothic" w:hAnsi="Century Gothic"/>
          <w:b/>
          <w:bCs/>
          <w:sz w:val="24"/>
          <w:szCs w:val="24"/>
        </w:rPr>
        <w:t xml:space="preserve">iudad </w:t>
      </w:r>
      <w:r w:rsidR="00073019" w:rsidRPr="00F81BD7">
        <w:rPr>
          <w:rFonts w:ascii="Century Gothic" w:hAnsi="Century Gothic"/>
          <w:b/>
          <w:bCs/>
          <w:sz w:val="24"/>
          <w:szCs w:val="24"/>
        </w:rPr>
        <w:t>Juárez</w:t>
      </w:r>
      <w:r w:rsidR="00293095">
        <w:rPr>
          <w:rFonts w:ascii="Century Gothic" w:hAnsi="Century Gothic"/>
          <w:b/>
          <w:bCs/>
          <w:sz w:val="24"/>
          <w:szCs w:val="24"/>
        </w:rPr>
        <w:t xml:space="preserve"> el artículo 48 Bis</w:t>
      </w:r>
      <w:r w:rsidR="00F05BB5" w:rsidRPr="00F81BD7">
        <w:rPr>
          <w:rFonts w:ascii="Century Gothic" w:hAnsi="Century Gothic"/>
          <w:b/>
          <w:bCs/>
          <w:sz w:val="24"/>
          <w:szCs w:val="24"/>
        </w:rPr>
        <w:t>, en materia de comparecencia obligatoria de autoridades universitarias por violaciones a derechos humanos y violencia de género</w:t>
      </w:r>
      <w:r w:rsidRPr="00F81BD7">
        <w:rPr>
          <w:rFonts w:ascii="Century Gothic" w:hAnsi="Century Gothic"/>
          <w:b/>
          <w:bCs/>
          <w:sz w:val="24"/>
          <w:szCs w:val="24"/>
        </w:rPr>
        <w:t xml:space="preserve">, </w:t>
      </w:r>
      <w:r w:rsidRPr="00F81BD7">
        <w:rPr>
          <w:rFonts w:ascii="Century Gothic" w:hAnsi="Century Gothic"/>
          <w:sz w:val="24"/>
          <w:szCs w:val="24"/>
        </w:rPr>
        <w:t>al tenor de la siguiente,</w:t>
      </w:r>
    </w:p>
    <w:p w14:paraId="2EE1B6BD" w14:textId="77777777" w:rsidR="00E045A8" w:rsidRPr="00F81BD7" w:rsidRDefault="00E045A8" w:rsidP="005F7329">
      <w:pPr>
        <w:spacing w:after="0" w:line="276" w:lineRule="auto"/>
        <w:jc w:val="both"/>
        <w:rPr>
          <w:rFonts w:ascii="Century Gothic" w:hAnsi="Century Gothic"/>
          <w:sz w:val="24"/>
          <w:szCs w:val="24"/>
        </w:rPr>
      </w:pPr>
    </w:p>
    <w:p w14:paraId="501F1A19" w14:textId="4EE9006C" w:rsidR="00E045A8" w:rsidRPr="00F81BD7" w:rsidRDefault="00E045A8" w:rsidP="005F7329">
      <w:pPr>
        <w:spacing w:after="0" w:line="276" w:lineRule="auto"/>
        <w:jc w:val="center"/>
        <w:rPr>
          <w:rFonts w:ascii="Century Gothic" w:hAnsi="Century Gothic"/>
          <w:b/>
          <w:bCs/>
          <w:sz w:val="24"/>
          <w:szCs w:val="24"/>
        </w:rPr>
      </w:pPr>
      <w:r w:rsidRPr="00F81BD7">
        <w:rPr>
          <w:rFonts w:ascii="Century Gothic" w:hAnsi="Century Gothic"/>
          <w:b/>
          <w:bCs/>
          <w:sz w:val="24"/>
          <w:szCs w:val="24"/>
        </w:rPr>
        <w:t>EXPOSICIÓN DE MOTIVOS</w:t>
      </w:r>
    </w:p>
    <w:p w14:paraId="3E1F4CDC" w14:textId="77777777"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La educación superior constituye uno de los pilares fundamentales para el desarrollo social, cultural, científico y democrático del Estado de Chihuahua. Las universidades públicas autónomas han sido históricamente espacios de formación profesional, pensamiento crítico y generación de conocimiento, desempeñando un papel estratégico en la construcción de una sociedad más justa, plural e incluyente. </w:t>
      </w:r>
    </w:p>
    <w:p w14:paraId="17ACDF80" w14:textId="3508499D" w:rsidR="00E045A8" w:rsidRPr="00F81BD7" w:rsidRDefault="004B77EA" w:rsidP="005F7329">
      <w:pPr>
        <w:pStyle w:val="NormalWeb"/>
        <w:spacing w:line="276" w:lineRule="auto"/>
        <w:jc w:val="both"/>
        <w:rPr>
          <w:rFonts w:ascii="Century Gothic" w:hAnsi="Century Gothic"/>
        </w:rPr>
      </w:pPr>
      <w:r>
        <w:rPr>
          <w:rFonts w:ascii="Century Gothic" w:hAnsi="Century Gothic"/>
        </w:rPr>
        <w:t>L</w:t>
      </w:r>
      <w:r w:rsidR="00E045A8" w:rsidRPr="00F81BD7">
        <w:rPr>
          <w:rFonts w:ascii="Century Gothic" w:hAnsi="Century Gothic"/>
        </w:rPr>
        <w:t>a relevancia social de estas instituciones exige que su actuación se encuentre plenamente alineada con los principios constitucionales, particularmente aquellos relacionados con la dignidad humana, la igualdad sustantiva y la erradicación de toda forma de violencia.</w:t>
      </w:r>
    </w:p>
    <w:p w14:paraId="5BF9D53A" w14:textId="4C736BD8"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lastRenderedPageBreak/>
        <w:t xml:space="preserve">El principio de autonomía universitaria, reconocido en el artículo 3°, fracción VII, de la Constitución Política de los Estados Unidos Mexicanos, tiene como finalidad garantizar la libertad académica, la autogestión administrativa y el autogobierno institucional como condiciones necesarias para el desarrollo del conocimiento. </w:t>
      </w:r>
    </w:p>
    <w:p w14:paraId="5E06E679" w14:textId="51D4637F"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No obstante, dicha autonomía </w:t>
      </w:r>
      <w:r w:rsidRPr="00F81BD7">
        <w:rPr>
          <w:rStyle w:val="Textoennegrita"/>
          <w:rFonts w:ascii="Century Gothic" w:hAnsi="Century Gothic"/>
          <w:b w:val="0"/>
          <w:bCs w:val="0"/>
        </w:rPr>
        <w:t>no puede ser interpretada como una prerrogativa absoluta ni como un ámbito de excepción frente al orden constitucional</w:t>
      </w:r>
      <w:r w:rsidRPr="00F81BD7">
        <w:rPr>
          <w:rFonts w:ascii="Century Gothic" w:hAnsi="Century Gothic"/>
          <w:b/>
          <w:bCs/>
        </w:rPr>
        <w:t>,</w:t>
      </w:r>
      <w:r w:rsidRPr="00F81BD7">
        <w:rPr>
          <w:rFonts w:ascii="Century Gothic" w:hAnsi="Century Gothic"/>
        </w:rPr>
        <w:t xml:space="preserve"> especialmente cuando se trata de la protección de derechos humanos.</w:t>
      </w:r>
    </w:p>
    <w:p w14:paraId="2BEA6D75" w14:textId="77777777" w:rsidR="009C7E57"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En los últimos años, tanto a nivel nacional como estatal, se han visibilizado múltiples denuncias relacionadas con </w:t>
      </w:r>
      <w:r w:rsidRPr="00F81BD7">
        <w:rPr>
          <w:rStyle w:val="Textoennegrita"/>
          <w:rFonts w:ascii="Century Gothic" w:hAnsi="Century Gothic"/>
          <w:b w:val="0"/>
          <w:bCs w:val="0"/>
        </w:rPr>
        <w:t>hostigamiento, acoso sexual, violencia de género, discriminación y otras violaciones a derechos humanos</w:t>
      </w:r>
      <w:r w:rsidRPr="00F81BD7">
        <w:rPr>
          <w:rFonts w:ascii="Century Gothic" w:hAnsi="Century Gothic"/>
        </w:rPr>
        <w:t xml:space="preserve"> cometidas al interior de instituciones de educación superior. </w:t>
      </w:r>
    </w:p>
    <w:p w14:paraId="49C499E8" w14:textId="2E0F7E40"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Estas conductas afectan de manera desproporcionada a las mujeres</w:t>
      </w:r>
      <w:r w:rsidR="00DC2CE9">
        <w:rPr>
          <w:rFonts w:ascii="Century Gothic" w:hAnsi="Century Gothic"/>
        </w:rPr>
        <w:t xml:space="preserve">, ya sean </w:t>
      </w:r>
      <w:r w:rsidRPr="00F81BD7">
        <w:rPr>
          <w:rFonts w:ascii="Century Gothic" w:hAnsi="Century Gothic"/>
        </w:rPr>
        <w:t xml:space="preserve">alumnas, docentes </w:t>
      </w:r>
      <w:r w:rsidR="00DC2CE9">
        <w:rPr>
          <w:rFonts w:ascii="Century Gothic" w:hAnsi="Century Gothic"/>
        </w:rPr>
        <w:t>o</w:t>
      </w:r>
      <w:r w:rsidRPr="00F81BD7">
        <w:rPr>
          <w:rFonts w:ascii="Century Gothic" w:hAnsi="Century Gothic"/>
        </w:rPr>
        <w:t xml:space="preserve"> personal administrativo</w:t>
      </w:r>
      <w:r w:rsidR="00DC2CE9">
        <w:rPr>
          <w:rFonts w:ascii="Century Gothic" w:hAnsi="Century Gothic"/>
        </w:rPr>
        <w:t>,</w:t>
      </w:r>
      <w:r w:rsidR="009C7E57" w:rsidRPr="00F81BD7">
        <w:rPr>
          <w:rFonts w:ascii="Century Gothic" w:hAnsi="Century Gothic"/>
        </w:rPr>
        <w:t xml:space="preserve"> </w:t>
      </w:r>
      <w:r w:rsidRPr="00F81BD7">
        <w:rPr>
          <w:rFonts w:ascii="Century Gothic" w:hAnsi="Century Gothic"/>
        </w:rPr>
        <w:t>y generan entornos institucionales que reproducen relaciones de poder desiguales, normalizan la violencia y propician contextos de silencio e impunidad.</w:t>
      </w:r>
    </w:p>
    <w:p w14:paraId="31147D1E" w14:textId="12620544" w:rsidR="00BB7C08" w:rsidRPr="00F81BD7" w:rsidRDefault="00E045A8" w:rsidP="005F7329">
      <w:pPr>
        <w:pStyle w:val="NormalWeb"/>
        <w:spacing w:line="276" w:lineRule="auto"/>
        <w:jc w:val="both"/>
        <w:rPr>
          <w:rFonts w:ascii="Century Gothic" w:hAnsi="Century Gothic"/>
        </w:rPr>
      </w:pPr>
      <w:r w:rsidRPr="00F81BD7">
        <w:rPr>
          <w:rFonts w:ascii="Century Gothic" w:hAnsi="Century Gothic"/>
        </w:rPr>
        <w:t>En</w:t>
      </w:r>
      <w:r w:rsidR="00BB7C08" w:rsidRPr="00F81BD7">
        <w:rPr>
          <w:rFonts w:ascii="Century Gothic" w:hAnsi="Century Gothic"/>
        </w:rPr>
        <w:t xml:space="preserve"> nuestro Estado</w:t>
      </w:r>
      <w:r w:rsidRPr="00F81BD7">
        <w:rPr>
          <w:rFonts w:ascii="Century Gothic" w:hAnsi="Century Gothic"/>
        </w:rPr>
        <w:t xml:space="preserve"> esta problemática ha sido documentada por diversos medios de comunicación, organizaciones de la sociedad civil, colectivas feministas y por las propias víctimas, quienes han señalado la existencia de </w:t>
      </w:r>
      <w:r w:rsidRPr="00F81BD7">
        <w:rPr>
          <w:rStyle w:val="Textoennegrita"/>
          <w:rFonts w:ascii="Century Gothic" w:hAnsi="Century Gothic"/>
          <w:b w:val="0"/>
          <w:bCs w:val="0"/>
        </w:rPr>
        <w:t>deficiencias estructurales en los mecanismos internos de prevención, atención y sanción</w:t>
      </w:r>
      <w:r w:rsidRPr="00F81BD7">
        <w:rPr>
          <w:rFonts w:ascii="Century Gothic" w:hAnsi="Century Gothic"/>
        </w:rPr>
        <w:t xml:space="preserve"> de estas conductas. </w:t>
      </w:r>
    </w:p>
    <w:p w14:paraId="16512CFB" w14:textId="0DF953E7"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Entre dichas deficiencias se encuentran la falta de protocolos eficaces, la opacidad en los procedimientos disciplinarios, la revictimización de quienes denuncian y, en algunos casos, la ausencia de consecuencias para los agresores.</w:t>
      </w:r>
    </w:p>
    <w:p w14:paraId="597F8DBB" w14:textId="14B59C9F" w:rsidR="00BB7C08" w:rsidRPr="00F81BD7" w:rsidRDefault="00E045A8" w:rsidP="005F7329">
      <w:pPr>
        <w:pStyle w:val="NormalWeb"/>
        <w:spacing w:line="276" w:lineRule="auto"/>
        <w:jc w:val="both"/>
        <w:rPr>
          <w:rFonts w:ascii="Century Gothic" w:hAnsi="Century Gothic"/>
        </w:rPr>
      </w:pPr>
      <w:r w:rsidRPr="00F81BD7">
        <w:rPr>
          <w:rFonts w:ascii="Century Gothic" w:hAnsi="Century Gothic"/>
        </w:rPr>
        <w:lastRenderedPageBreak/>
        <w:t xml:space="preserve">A pesar de la gravedad de estos señalamientos, se ha observado una </w:t>
      </w:r>
      <w:r w:rsidRPr="00F81BD7">
        <w:rPr>
          <w:rStyle w:val="Textoennegrita"/>
          <w:rFonts w:ascii="Century Gothic" w:hAnsi="Century Gothic"/>
          <w:b w:val="0"/>
          <w:bCs w:val="0"/>
        </w:rPr>
        <w:t>resistencia institucional</w:t>
      </w:r>
      <w:r w:rsidRPr="00F81BD7">
        <w:rPr>
          <w:rFonts w:ascii="Century Gothic" w:hAnsi="Century Gothic"/>
        </w:rPr>
        <w:t xml:space="preserve"> por parte de algunas universidades públicas autónomas para proporcionar información o comparecer ante el Congreso del Estado cuando se les solicita </w:t>
      </w:r>
      <w:r w:rsidR="004E6A93">
        <w:rPr>
          <w:rFonts w:ascii="Century Gothic" w:hAnsi="Century Gothic"/>
        </w:rPr>
        <w:t>informar sobre</w:t>
      </w:r>
      <w:r w:rsidRPr="00F81BD7">
        <w:rPr>
          <w:rFonts w:ascii="Century Gothic" w:hAnsi="Century Gothic"/>
        </w:rPr>
        <w:t xml:space="preserve"> las acciones emprendidas para atender estas problemáticas. </w:t>
      </w:r>
    </w:p>
    <w:p w14:paraId="4337488A" w14:textId="6063D45B"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Dicha resistencia suele justificarse bajo una interpretación extensiva del principio de autonomía universitaria, lo cual ha derivado en un </w:t>
      </w:r>
      <w:r w:rsidRPr="00F81BD7">
        <w:rPr>
          <w:rStyle w:val="Textoennegrita"/>
          <w:rFonts w:ascii="Century Gothic" w:hAnsi="Century Gothic"/>
          <w:b w:val="0"/>
          <w:bCs w:val="0"/>
        </w:rPr>
        <w:t>vacío normativo</w:t>
      </w:r>
      <w:r w:rsidRPr="00F81BD7">
        <w:rPr>
          <w:rFonts w:ascii="Century Gothic" w:hAnsi="Century Gothic"/>
          <w:b/>
          <w:bCs/>
        </w:rPr>
        <w:t xml:space="preserve"> </w:t>
      </w:r>
      <w:r w:rsidRPr="00F81BD7">
        <w:rPr>
          <w:rFonts w:ascii="Century Gothic" w:hAnsi="Century Gothic"/>
        </w:rPr>
        <w:t xml:space="preserve">que limita las capacidades del Poder Legislativo para ejercer sus funciones y </w:t>
      </w:r>
      <w:r w:rsidR="00E04795">
        <w:rPr>
          <w:rFonts w:ascii="Century Gothic" w:hAnsi="Century Gothic"/>
        </w:rPr>
        <w:t xml:space="preserve">la </w:t>
      </w:r>
      <w:r w:rsidRPr="00F81BD7">
        <w:rPr>
          <w:rFonts w:ascii="Century Gothic" w:hAnsi="Century Gothic"/>
        </w:rPr>
        <w:t>protección de derechos humanos.</w:t>
      </w:r>
    </w:p>
    <w:p w14:paraId="2D1A1894" w14:textId="77777777" w:rsidR="00BB7C08"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Esta situación resulta incompatible con el marco constitucional vigente. El artículo 1° de la Constitución Federal establece que </w:t>
      </w:r>
      <w:r w:rsidRPr="00F81BD7">
        <w:rPr>
          <w:rStyle w:val="Textoennegrita"/>
          <w:rFonts w:ascii="Century Gothic" w:hAnsi="Century Gothic"/>
          <w:b w:val="0"/>
          <w:bCs w:val="0"/>
        </w:rPr>
        <w:t>todas las autoridades</w:t>
      </w:r>
      <w:r w:rsidRPr="00F81BD7">
        <w:rPr>
          <w:rFonts w:ascii="Century Gothic" w:hAnsi="Century Gothic"/>
        </w:rPr>
        <w:t xml:space="preserve">, sin excepción, tienen la obligación de promover, respetar, proteger y garantizar los derechos humanos, así como de prevenir, investigar, sancionar y reparar las violaciones a los mismos. </w:t>
      </w:r>
    </w:p>
    <w:p w14:paraId="3AE6A82E" w14:textId="0D6D170D"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Esta obligación es transversal y alcanza a todos los entes públicos que, por la naturaleza de sus funciones, inciden de manera directa en el ejercicio de derechos fundamentales, como ocurre con las instituciones educativas.</w:t>
      </w:r>
    </w:p>
    <w:p w14:paraId="3C0032CE" w14:textId="77777777" w:rsidR="00BB7C08"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Asimismo, el artículo 4° constitucional consagra el derecho de las mujeres a una vida libre de violencia, mandato que se desarrolla en la Ley General de Acceso de las Mujeres a una Vida Libre de Violencia y en la legislación estatal correspondiente. </w:t>
      </w:r>
    </w:p>
    <w:p w14:paraId="3DCEC294" w14:textId="5D2DAAD9"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Dicho marco normativo impone deberes específicos a las instituciones educativas para prevenir, atender y sancionar la violencia de género, así como para garantizar entornos seguros y libres de discriminación.</w:t>
      </w:r>
    </w:p>
    <w:p w14:paraId="63685A93" w14:textId="77777777" w:rsidR="00AB2553" w:rsidRPr="00F81BD7" w:rsidRDefault="00E045A8" w:rsidP="005F7329">
      <w:pPr>
        <w:pStyle w:val="NormalWeb"/>
        <w:spacing w:line="276" w:lineRule="auto"/>
        <w:jc w:val="both"/>
        <w:rPr>
          <w:rFonts w:ascii="Century Gothic" w:hAnsi="Century Gothic"/>
        </w:rPr>
      </w:pPr>
      <w:r w:rsidRPr="00F81BD7">
        <w:rPr>
          <w:rFonts w:ascii="Century Gothic" w:hAnsi="Century Gothic"/>
        </w:rPr>
        <w:lastRenderedPageBreak/>
        <w:t xml:space="preserve">En este contexto, </w:t>
      </w:r>
      <w:r w:rsidR="00AB2553" w:rsidRPr="00F81BD7">
        <w:rPr>
          <w:rFonts w:ascii="Century Gothic" w:hAnsi="Century Gothic"/>
        </w:rPr>
        <w:t>l</w:t>
      </w:r>
      <w:r w:rsidRPr="00F81BD7">
        <w:rPr>
          <w:rFonts w:ascii="Century Gothic" w:hAnsi="Century Gothic"/>
        </w:rPr>
        <w:t>a comparecencia</w:t>
      </w:r>
      <w:r w:rsidR="00AB2553" w:rsidRPr="00F81BD7">
        <w:rPr>
          <w:rFonts w:ascii="Century Gothic" w:hAnsi="Century Gothic"/>
        </w:rPr>
        <w:t xml:space="preserve"> solicitada por parte del</w:t>
      </w:r>
      <w:r w:rsidRPr="00F81BD7">
        <w:rPr>
          <w:rFonts w:ascii="Century Gothic" w:hAnsi="Century Gothic"/>
        </w:rPr>
        <w:t xml:space="preserve"> Congreso del Estado constituye un mecanismo democrático esencial para </w:t>
      </w:r>
      <w:r w:rsidRPr="00F81BD7">
        <w:rPr>
          <w:rStyle w:val="Textoennegrita"/>
          <w:rFonts w:ascii="Century Gothic" w:hAnsi="Century Gothic"/>
          <w:b w:val="0"/>
          <w:bCs w:val="0"/>
        </w:rPr>
        <w:t>garantizar el acceso a la verdad, la transparencia institucional y la adopción de medidas correctivas</w:t>
      </w:r>
      <w:r w:rsidRPr="00F81BD7">
        <w:rPr>
          <w:rFonts w:ascii="Century Gothic" w:hAnsi="Century Gothic"/>
        </w:rPr>
        <w:t xml:space="preserve">, particularmente cuando se trata de problemáticas estructurales que afectan a grupos históricamente discriminados, como las mujeres. </w:t>
      </w:r>
    </w:p>
    <w:p w14:paraId="15639E61" w14:textId="55095E02"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La ausencia de una obligación expresa de comparecer ha permitido que, en la práctica, algunas universidades eludan el escrutinio público, perpetuando escenarios de opacidad y desprotección para las víctimas.</w:t>
      </w:r>
    </w:p>
    <w:p w14:paraId="15CFE844" w14:textId="77777777" w:rsidR="00A8167E"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La presente iniciativa parte de una premisa fundamental: </w:t>
      </w:r>
      <w:r w:rsidRPr="00F81BD7">
        <w:rPr>
          <w:rStyle w:val="Textoennegrita"/>
          <w:rFonts w:ascii="Century Gothic" w:hAnsi="Century Gothic"/>
          <w:b w:val="0"/>
          <w:bCs w:val="0"/>
        </w:rPr>
        <w:t>la autonomía universitaria no puede convertirse en un escudo de impunidad</w:t>
      </w:r>
      <w:r w:rsidRPr="00F81BD7">
        <w:rPr>
          <w:rFonts w:ascii="Century Gothic" w:hAnsi="Century Gothic"/>
          <w:b/>
          <w:bCs/>
        </w:rPr>
        <w:t>.</w:t>
      </w:r>
      <w:r w:rsidRPr="00F81BD7">
        <w:rPr>
          <w:rFonts w:ascii="Century Gothic" w:hAnsi="Century Gothic"/>
        </w:rPr>
        <w:t xml:space="preserve"> El respeto al autogobierno académico debe coexistir con la responsabilidad institucional de garantizar los derechos humanos de quienes integran la comunidad universitaria. </w:t>
      </w:r>
    </w:p>
    <w:p w14:paraId="29BFA99C" w14:textId="0702E9CC"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En ese sentido, la obligación de comparecer ante el Congreso del Estado cuando se solicite información relacionada con violaciones a derechos humanos </w:t>
      </w:r>
      <w:r w:rsidRPr="00F81BD7">
        <w:rPr>
          <w:rStyle w:val="Textoennegrita"/>
          <w:rFonts w:ascii="Century Gothic" w:hAnsi="Century Gothic"/>
          <w:b w:val="0"/>
          <w:bCs w:val="0"/>
        </w:rPr>
        <w:t>no vulnera la autonomía</w:t>
      </w:r>
      <w:r w:rsidRPr="00F81BD7">
        <w:rPr>
          <w:rFonts w:ascii="Century Gothic" w:hAnsi="Century Gothic"/>
          <w:b/>
          <w:bCs/>
        </w:rPr>
        <w:t>,</w:t>
      </w:r>
      <w:r w:rsidRPr="00F81BD7">
        <w:rPr>
          <w:rFonts w:ascii="Century Gothic" w:hAnsi="Century Gothic"/>
        </w:rPr>
        <w:t xml:space="preserve"> sino que la sitúa dentro de los límites constitucionales que rigen a todas las instituciones públicas.</w:t>
      </w:r>
    </w:p>
    <w:p w14:paraId="5C38036C" w14:textId="77777777" w:rsidR="00357A04"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Es importante destacar que la comparecencia que se propone </w:t>
      </w:r>
      <w:r w:rsidRPr="00F81BD7">
        <w:rPr>
          <w:rStyle w:val="Textoennegrita"/>
          <w:rFonts w:ascii="Century Gothic" w:hAnsi="Century Gothic"/>
          <w:b w:val="0"/>
          <w:bCs w:val="0"/>
        </w:rPr>
        <w:t>no tiene como objeto intervenir en la vida académica, en los planes de estudio, en los métodos de enseñanza ni en las decisiones internas de carácter estrictamente universitario</w:t>
      </w:r>
      <w:r w:rsidRPr="00F81BD7">
        <w:rPr>
          <w:rFonts w:ascii="Century Gothic" w:hAnsi="Century Gothic"/>
        </w:rPr>
        <w:t xml:space="preserve">. </w:t>
      </w:r>
    </w:p>
    <w:p w14:paraId="38DA8C41" w14:textId="0FAF896E"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Por el contrario, se limita de manera expresa a la solicitud de información y a la rendición de informes relacionados con la prevención, atención y sanción del hostigamiento, acoso sexual, discriminación y demás formas de violencia ocurridas dentro de las instituciones.</w:t>
      </w:r>
    </w:p>
    <w:p w14:paraId="43CCE2F2" w14:textId="77777777" w:rsidR="00357A04" w:rsidRPr="00F81BD7" w:rsidRDefault="00E045A8" w:rsidP="005F7329">
      <w:pPr>
        <w:pStyle w:val="NormalWeb"/>
        <w:spacing w:line="276" w:lineRule="auto"/>
        <w:jc w:val="both"/>
        <w:rPr>
          <w:rFonts w:ascii="Century Gothic" w:hAnsi="Century Gothic"/>
        </w:rPr>
      </w:pPr>
      <w:r w:rsidRPr="00F81BD7">
        <w:rPr>
          <w:rFonts w:ascii="Century Gothic" w:hAnsi="Century Gothic"/>
        </w:rPr>
        <w:lastRenderedPageBreak/>
        <w:t xml:space="preserve">Con esta reforma se busca dotar de certeza jurídica tanto al Congreso del Estado como a las propias universidades, estableciendo reglas claras sobre los alcances de la comparecencia y evitando interpretaciones discrecionales que obstaculicen la colaboración institucional. </w:t>
      </w:r>
    </w:p>
    <w:p w14:paraId="33437780" w14:textId="6BE8247E"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Asimismo, se fortalece el principio de máxima protección a las víctimas, al generar un espacio de supervisión pública que incentive la adopción de políticas efectivas y la corrección de prácticas institucionales deficientes.</w:t>
      </w:r>
    </w:p>
    <w:p w14:paraId="08957DBE" w14:textId="77777777" w:rsidR="007C6175"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La iniciativa responde también a un enfoque de </w:t>
      </w:r>
      <w:r w:rsidRPr="00F81BD7">
        <w:rPr>
          <w:rStyle w:val="Textoennegrita"/>
          <w:rFonts w:ascii="Century Gothic" w:hAnsi="Century Gothic"/>
          <w:b w:val="0"/>
          <w:bCs w:val="0"/>
        </w:rPr>
        <w:t>debida diligencia reforzada</w:t>
      </w:r>
      <w:r w:rsidRPr="00F81BD7">
        <w:rPr>
          <w:rFonts w:ascii="Century Gothic" w:hAnsi="Century Gothic"/>
        </w:rPr>
        <w:t xml:space="preserve">, conforme al cual el Estado debe actuar con especial cuidado y prontitud cuando se trata de prevenir y erradicar la violencia contra las mujeres. </w:t>
      </w:r>
    </w:p>
    <w:p w14:paraId="3E4C33D4" w14:textId="089649AF"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La posibilidad de requerir la comparecencia de las autoridades universitarias permite al Poder Legislativo identificar patrones, omisiones o áreas de oportunidad, y, en su caso, impulsar reformas legales, exhortos o políticas públicas que atiendan de manera integral esta problemática.</w:t>
      </w:r>
    </w:p>
    <w:p w14:paraId="4D5CE3E0" w14:textId="77777777" w:rsidR="007C6175"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En suma, la propuesta legislativa que se presenta tiene como finalidad </w:t>
      </w:r>
      <w:r w:rsidRPr="00F81BD7">
        <w:rPr>
          <w:rStyle w:val="Textoennegrita"/>
          <w:rFonts w:ascii="Century Gothic" w:hAnsi="Century Gothic"/>
          <w:b w:val="0"/>
          <w:bCs w:val="0"/>
        </w:rPr>
        <w:t>cerrar un vacío normativo</w:t>
      </w:r>
      <w:r w:rsidRPr="00F81BD7">
        <w:rPr>
          <w:rFonts w:ascii="Century Gothic" w:hAnsi="Century Gothic"/>
          <w:b/>
          <w:bCs/>
        </w:rPr>
        <w:t>,</w:t>
      </w:r>
      <w:r w:rsidRPr="00F81BD7">
        <w:rPr>
          <w:rFonts w:ascii="Century Gothic" w:hAnsi="Century Gothic"/>
        </w:rPr>
        <w:t xml:space="preserve"> fortalecer la protección de los derechos humanos dentro de las universidades públicas autónomas y reafirmar el compromiso del Estado de Chihuahua con la erradicación de la violencia de género. </w:t>
      </w:r>
    </w:p>
    <w:p w14:paraId="0C6D2D0D" w14:textId="0C7BD39D"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La autonomía universitaria se preserva, pero se ejerce dentro del marco constitucional, reconociendo que </w:t>
      </w:r>
      <w:r w:rsidRPr="00F81BD7">
        <w:rPr>
          <w:rStyle w:val="Textoennegrita"/>
          <w:rFonts w:ascii="Century Gothic" w:hAnsi="Century Gothic"/>
          <w:b w:val="0"/>
          <w:bCs w:val="0"/>
        </w:rPr>
        <w:t>ninguna institución pública puede sustraerse del deber de rendir cuentas cuando están en juego la dignidad, la seguridad y los derechos fundamentales de las personas</w:t>
      </w:r>
      <w:r w:rsidRPr="00F81BD7">
        <w:rPr>
          <w:rFonts w:ascii="Century Gothic" w:hAnsi="Century Gothic"/>
          <w:b/>
          <w:bCs/>
        </w:rPr>
        <w:t>.</w:t>
      </w:r>
    </w:p>
    <w:p w14:paraId="536607D0" w14:textId="77777777" w:rsidR="00E045A8" w:rsidRPr="00F81BD7" w:rsidRDefault="00E045A8" w:rsidP="005F7329">
      <w:pPr>
        <w:pStyle w:val="NormalWeb"/>
        <w:spacing w:line="276" w:lineRule="auto"/>
        <w:jc w:val="both"/>
        <w:rPr>
          <w:rFonts w:ascii="Century Gothic" w:hAnsi="Century Gothic"/>
        </w:rPr>
      </w:pPr>
      <w:r w:rsidRPr="00F81BD7">
        <w:rPr>
          <w:rFonts w:ascii="Century Gothic" w:hAnsi="Century Gothic"/>
        </w:rPr>
        <w:t xml:space="preserve">Por las razones expuestas, se considera necesaria y jurídicamente viable la incorporación de disposiciones que obliguen a las instituciones de educación superior con autonomía legal a comparecer ante el Congreso del Estado </w:t>
      </w:r>
      <w:r w:rsidRPr="00F81BD7">
        <w:rPr>
          <w:rFonts w:ascii="Century Gothic" w:hAnsi="Century Gothic"/>
        </w:rPr>
        <w:lastRenderedPageBreak/>
        <w:t>cuando se les solicite información relacionada con violaciones a derechos humanos, hostigamiento, acoso sexual o cualquier otra forma de violencia ocurrida en su ámbito institucional, contribuyendo así a la construcción de espacios educativos seguros, igualitarios y libres de violencia.</w:t>
      </w:r>
    </w:p>
    <w:p w14:paraId="0E32A225" w14:textId="31F5E04A" w:rsidR="00E045A8" w:rsidRPr="00F81BD7" w:rsidRDefault="00E045A8" w:rsidP="005F7329">
      <w:pPr>
        <w:spacing w:after="0" w:line="276" w:lineRule="auto"/>
        <w:jc w:val="both"/>
        <w:rPr>
          <w:rFonts w:ascii="Century Gothic" w:hAnsi="Century Gothic"/>
          <w:color w:val="000000" w:themeColor="text1"/>
          <w:sz w:val="24"/>
          <w:szCs w:val="24"/>
        </w:rPr>
      </w:pPr>
      <w:r w:rsidRPr="00F81BD7">
        <w:rPr>
          <w:rFonts w:ascii="Century Gothic" w:hAnsi="Century Gothic"/>
          <w:sz w:val="24"/>
          <w:szCs w:val="24"/>
        </w:rPr>
        <w:t xml:space="preserve">Por ello se propone la siguiente </w:t>
      </w:r>
      <w:r w:rsidRPr="00F81BD7">
        <w:rPr>
          <w:rFonts w:ascii="Century Gothic" w:hAnsi="Century Gothic"/>
          <w:color w:val="000000" w:themeColor="text1"/>
          <w:sz w:val="24"/>
          <w:szCs w:val="24"/>
        </w:rPr>
        <w:t>redacción a la</w:t>
      </w:r>
      <w:r w:rsidR="00350183" w:rsidRPr="00F81BD7">
        <w:rPr>
          <w:rFonts w:ascii="Century Gothic" w:hAnsi="Century Gothic"/>
          <w:color w:val="000000" w:themeColor="text1"/>
          <w:sz w:val="24"/>
          <w:szCs w:val="24"/>
        </w:rPr>
        <w:t xml:space="preserve"> Constitución Política del Estado de Chihuahua, en la Ley Orgánica del Poder Legislativo del Estado de </w:t>
      </w:r>
      <w:r w:rsidR="00B0663C" w:rsidRPr="00F81BD7">
        <w:rPr>
          <w:rFonts w:ascii="Century Gothic" w:hAnsi="Century Gothic"/>
          <w:color w:val="000000" w:themeColor="text1"/>
          <w:sz w:val="24"/>
          <w:szCs w:val="24"/>
        </w:rPr>
        <w:t>Chihuahua, además</w:t>
      </w:r>
      <w:r w:rsidR="00350183" w:rsidRPr="00F81BD7">
        <w:rPr>
          <w:rFonts w:ascii="Century Gothic" w:hAnsi="Century Gothic"/>
          <w:color w:val="000000" w:themeColor="text1"/>
          <w:sz w:val="24"/>
          <w:szCs w:val="24"/>
        </w:rPr>
        <w:t xml:space="preserve"> </w:t>
      </w:r>
      <w:r w:rsidR="00B0663C">
        <w:rPr>
          <w:rFonts w:ascii="Century Gothic" w:hAnsi="Century Gothic"/>
          <w:color w:val="000000" w:themeColor="text1"/>
          <w:sz w:val="24"/>
          <w:szCs w:val="24"/>
        </w:rPr>
        <w:t>de</w:t>
      </w:r>
      <w:r w:rsidR="00350183" w:rsidRPr="00F81BD7">
        <w:rPr>
          <w:rFonts w:ascii="Century Gothic" w:hAnsi="Century Gothic"/>
          <w:color w:val="000000" w:themeColor="text1"/>
          <w:sz w:val="24"/>
          <w:szCs w:val="24"/>
        </w:rPr>
        <w:t xml:space="preserve"> la Ley Estatal de Acceso de las Mujeres a una Vida Libre de Violencia, así como en las Leyes </w:t>
      </w:r>
      <w:bookmarkStart w:id="0" w:name="OLE_LINK5"/>
      <w:r w:rsidR="00350183" w:rsidRPr="00F81BD7">
        <w:rPr>
          <w:rFonts w:ascii="Century Gothic" w:hAnsi="Century Gothic"/>
          <w:color w:val="000000" w:themeColor="text1"/>
          <w:sz w:val="24"/>
          <w:szCs w:val="24"/>
        </w:rPr>
        <w:t>Orgánica de la Universidad Autónoma de Chihuahua y la Universidad Autónoma de Ciudad Juárez</w:t>
      </w:r>
      <w:bookmarkEnd w:id="0"/>
      <w:r w:rsidR="00350183" w:rsidRPr="00F81BD7">
        <w:rPr>
          <w:rFonts w:ascii="Century Gothic" w:hAnsi="Century Gothic"/>
          <w:color w:val="000000" w:themeColor="text1"/>
          <w:sz w:val="24"/>
          <w:szCs w:val="24"/>
        </w:rPr>
        <w:t xml:space="preserve">:  </w:t>
      </w:r>
    </w:p>
    <w:p w14:paraId="478316E5" w14:textId="77777777" w:rsidR="00E045A8" w:rsidRPr="00F81BD7" w:rsidRDefault="00E045A8" w:rsidP="005F7329">
      <w:pPr>
        <w:spacing w:after="0" w:line="276" w:lineRule="auto"/>
        <w:jc w:val="both"/>
        <w:rPr>
          <w:rFonts w:ascii="Century Gothic" w:hAnsi="Century Gothic"/>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369"/>
        <w:gridCol w:w="2246"/>
        <w:gridCol w:w="2160"/>
      </w:tblGrid>
      <w:tr w:rsidR="00AE3F85" w:rsidRPr="00F81BD7" w14:paraId="2786F475" w14:textId="77777777" w:rsidTr="00B0663C">
        <w:tc>
          <w:tcPr>
            <w:tcW w:w="2160" w:type="dxa"/>
          </w:tcPr>
          <w:p w14:paraId="3FCB36F6" w14:textId="77777777" w:rsidR="00AE3F85" w:rsidRPr="005F7329" w:rsidRDefault="00AE3F85" w:rsidP="005F7329">
            <w:pPr>
              <w:spacing w:line="276" w:lineRule="auto"/>
              <w:jc w:val="center"/>
              <w:rPr>
                <w:rFonts w:ascii="Century Gothic" w:hAnsi="Century Gothic"/>
                <w:b/>
                <w:bCs/>
                <w:sz w:val="24"/>
                <w:szCs w:val="24"/>
              </w:rPr>
            </w:pPr>
            <w:r w:rsidRPr="005F7329">
              <w:rPr>
                <w:rFonts w:ascii="Century Gothic" w:hAnsi="Century Gothic"/>
                <w:b/>
                <w:bCs/>
                <w:sz w:val="24"/>
                <w:szCs w:val="24"/>
              </w:rPr>
              <w:t>Artículo</w:t>
            </w:r>
          </w:p>
        </w:tc>
        <w:tc>
          <w:tcPr>
            <w:tcW w:w="2369" w:type="dxa"/>
          </w:tcPr>
          <w:p w14:paraId="72084013" w14:textId="77777777" w:rsidR="00AE3F85" w:rsidRPr="005F7329" w:rsidRDefault="00AE3F85" w:rsidP="005F7329">
            <w:pPr>
              <w:spacing w:line="276" w:lineRule="auto"/>
              <w:jc w:val="center"/>
              <w:rPr>
                <w:rFonts w:ascii="Century Gothic" w:hAnsi="Century Gothic"/>
                <w:b/>
                <w:bCs/>
                <w:sz w:val="24"/>
                <w:szCs w:val="24"/>
              </w:rPr>
            </w:pPr>
            <w:r w:rsidRPr="005F7329">
              <w:rPr>
                <w:rFonts w:ascii="Century Gothic" w:hAnsi="Century Gothic"/>
                <w:b/>
                <w:bCs/>
                <w:sz w:val="24"/>
                <w:szCs w:val="24"/>
              </w:rPr>
              <w:t>Texto Vigente</w:t>
            </w:r>
          </w:p>
        </w:tc>
        <w:tc>
          <w:tcPr>
            <w:tcW w:w="2246" w:type="dxa"/>
          </w:tcPr>
          <w:p w14:paraId="418F0865" w14:textId="77777777" w:rsidR="00AE3F85" w:rsidRPr="005F7329" w:rsidRDefault="00AE3F85" w:rsidP="005F7329">
            <w:pPr>
              <w:spacing w:line="276" w:lineRule="auto"/>
              <w:jc w:val="center"/>
              <w:rPr>
                <w:rFonts w:ascii="Century Gothic" w:hAnsi="Century Gothic"/>
                <w:b/>
                <w:bCs/>
                <w:sz w:val="24"/>
                <w:szCs w:val="24"/>
              </w:rPr>
            </w:pPr>
            <w:r w:rsidRPr="005F7329">
              <w:rPr>
                <w:rFonts w:ascii="Century Gothic" w:hAnsi="Century Gothic"/>
                <w:b/>
                <w:bCs/>
                <w:sz w:val="24"/>
                <w:szCs w:val="24"/>
              </w:rPr>
              <w:t>Texto Propuesto</w:t>
            </w:r>
          </w:p>
        </w:tc>
        <w:tc>
          <w:tcPr>
            <w:tcW w:w="2160" w:type="dxa"/>
          </w:tcPr>
          <w:p w14:paraId="2741EF52" w14:textId="77777777" w:rsidR="00AE3F85" w:rsidRPr="005F7329" w:rsidRDefault="00AE3F85" w:rsidP="005F7329">
            <w:pPr>
              <w:spacing w:line="276" w:lineRule="auto"/>
              <w:jc w:val="center"/>
              <w:rPr>
                <w:rFonts w:ascii="Century Gothic" w:hAnsi="Century Gothic"/>
                <w:b/>
                <w:bCs/>
                <w:sz w:val="24"/>
                <w:szCs w:val="24"/>
              </w:rPr>
            </w:pPr>
            <w:r w:rsidRPr="005F7329">
              <w:rPr>
                <w:rFonts w:ascii="Century Gothic" w:hAnsi="Century Gothic"/>
                <w:b/>
                <w:bCs/>
                <w:sz w:val="24"/>
                <w:szCs w:val="24"/>
              </w:rPr>
              <w:t>Justificación</w:t>
            </w:r>
          </w:p>
        </w:tc>
      </w:tr>
      <w:tr w:rsidR="00AE3F85" w:rsidRPr="00F81BD7" w14:paraId="6144EFEB" w14:textId="77777777" w:rsidTr="00B0663C">
        <w:tc>
          <w:tcPr>
            <w:tcW w:w="2160" w:type="dxa"/>
          </w:tcPr>
          <w:p w14:paraId="7F5CF3E8" w14:textId="77777777" w:rsidR="00AE3F85" w:rsidRPr="00F81BD7" w:rsidRDefault="00AE3F85" w:rsidP="005F7329">
            <w:pPr>
              <w:spacing w:line="276" w:lineRule="auto"/>
              <w:jc w:val="both"/>
              <w:rPr>
                <w:rFonts w:ascii="Century Gothic" w:hAnsi="Century Gothic"/>
                <w:sz w:val="24"/>
                <w:szCs w:val="24"/>
              </w:rPr>
            </w:pPr>
            <w:r w:rsidRPr="00F81BD7">
              <w:rPr>
                <w:rFonts w:ascii="Century Gothic" w:hAnsi="Century Gothic"/>
                <w:sz w:val="24"/>
                <w:szCs w:val="24"/>
              </w:rPr>
              <w:t>Constitución Política del Estado de Chihuahua</w:t>
            </w:r>
            <w:r w:rsidRPr="00F81BD7">
              <w:rPr>
                <w:rFonts w:ascii="Century Gothic" w:hAnsi="Century Gothic"/>
                <w:sz w:val="24"/>
                <w:szCs w:val="24"/>
              </w:rPr>
              <w:br/>
              <w:t>Artículo 4°</w:t>
            </w:r>
          </w:p>
        </w:tc>
        <w:tc>
          <w:tcPr>
            <w:tcW w:w="2369" w:type="dxa"/>
          </w:tcPr>
          <w:p w14:paraId="2C060F75" w14:textId="0C5A0215" w:rsidR="00AE3F85" w:rsidRPr="00F81BD7" w:rsidRDefault="00AE3F85" w:rsidP="005F7329">
            <w:pPr>
              <w:spacing w:line="276" w:lineRule="auto"/>
              <w:jc w:val="both"/>
              <w:rPr>
                <w:rFonts w:ascii="Century Gothic" w:hAnsi="Century Gothic"/>
                <w:sz w:val="24"/>
                <w:szCs w:val="24"/>
              </w:rPr>
            </w:pPr>
            <w:r w:rsidRPr="005F7329">
              <w:rPr>
                <w:rFonts w:ascii="Century Gothic" w:hAnsi="Century Gothic"/>
                <w:b/>
                <w:bCs/>
                <w:sz w:val="24"/>
                <w:szCs w:val="24"/>
              </w:rPr>
              <w:t>Artículo 4°.</w:t>
            </w:r>
            <w:r w:rsidRPr="00F81BD7">
              <w:rPr>
                <w:rFonts w:ascii="Century Gothic" w:hAnsi="Century Gothic"/>
                <w:sz w:val="24"/>
                <w:szCs w:val="24"/>
              </w:rPr>
              <w:t xml:space="preserve"> En el Estado de Chihuahua, toda persona gozará de los derechos reconocidos en la Constitución Federal, los tratados internacionales y esta Constitución...</w:t>
            </w:r>
            <w:r w:rsidRPr="00F81BD7">
              <w:rPr>
                <w:rFonts w:ascii="Century Gothic" w:hAnsi="Century Gothic"/>
                <w:sz w:val="24"/>
                <w:szCs w:val="24"/>
              </w:rPr>
              <w:br/>
              <w:t xml:space="preserve">Las autoridades están obligadas a responder recomendaciones de la Comisión Estatal de </w:t>
            </w:r>
            <w:r w:rsidRPr="00F81BD7">
              <w:rPr>
                <w:rFonts w:ascii="Century Gothic" w:hAnsi="Century Gothic"/>
                <w:sz w:val="24"/>
                <w:szCs w:val="24"/>
              </w:rPr>
              <w:lastRenderedPageBreak/>
              <w:t>Derechos Humanos.</w:t>
            </w:r>
          </w:p>
        </w:tc>
        <w:tc>
          <w:tcPr>
            <w:tcW w:w="2246" w:type="dxa"/>
          </w:tcPr>
          <w:p w14:paraId="1B81C347" w14:textId="77777777" w:rsidR="00BC4DEC" w:rsidRPr="004D7ABC" w:rsidRDefault="00AE3F85" w:rsidP="005F7329">
            <w:pPr>
              <w:spacing w:line="276" w:lineRule="auto"/>
              <w:jc w:val="both"/>
              <w:rPr>
                <w:rFonts w:ascii="Century Gothic" w:hAnsi="Century Gothic"/>
                <w:color w:val="000000" w:themeColor="text1"/>
                <w:sz w:val="24"/>
                <w:szCs w:val="24"/>
              </w:rPr>
            </w:pPr>
            <w:r w:rsidRPr="004D7ABC">
              <w:rPr>
                <w:rFonts w:ascii="Century Gothic" w:hAnsi="Century Gothic"/>
                <w:sz w:val="24"/>
                <w:szCs w:val="24"/>
              </w:rPr>
              <w:lastRenderedPageBreak/>
              <w:t>Se adiciona un párrafo</w:t>
            </w:r>
            <w:r w:rsidR="0023535C" w:rsidRPr="004D7ABC">
              <w:rPr>
                <w:rFonts w:ascii="Century Gothic" w:hAnsi="Century Gothic"/>
                <w:sz w:val="24"/>
                <w:szCs w:val="24"/>
              </w:rPr>
              <w:t xml:space="preserve"> </w:t>
            </w:r>
            <w:r w:rsidR="0023535C" w:rsidRPr="004D7ABC">
              <w:rPr>
                <w:rFonts w:ascii="Century Gothic" w:hAnsi="Century Gothic"/>
                <w:color w:val="000000" w:themeColor="text1"/>
                <w:sz w:val="24"/>
                <w:szCs w:val="24"/>
              </w:rPr>
              <w:t>al final</w:t>
            </w:r>
            <w:r w:rsidR="00F22BBA" w:rsidRPr="004D7ABC">
              <w:rPr>
                <w:rFonts w:ascii="Century Gothic" w:hAnsi="Century Gothic"/>
                <w:color w:val="000000" w:themeColor="text1"/>
                <w:sz w:val="24"/>
                <w:szCs w:val="24"/>
              </w:rPr>
              <w:t xml:space="preserve"> de la redacción del artículo</w:t>
            </w:r>
            <w:r w:rsidRPr="004D7ABC">
              <w:rPr>
                <w:rFonts w:ascii="Century Gothic" w:hAnsi="Century Gothic"/>
                <w:color w:val="000000" w:themeColor="text1"/>
                <w:sz w:val="24"/>
                <w:szCs w:val="24"/>
              </w:rPr>
              <w:t>:</w:t>
            </w:r>
          </w:p>
          <w:p w14:paraId="7F8BBEDC" w14:textId="61873825" w:rsidR="00AE3F85" w:rsidRPr="00BC4DEC" w:rsidRDefault="00AE3F85" w:rsidP="005F7329">
            <w:pPr>
              <w:spacing w:line="276" w:lineRule="auto"/>
              <w:jc w:val="both"/>
              <w:rPr>
                <w:rFonts w:ascii="Century Gothic" w:hAnsi="Century Gothic"/>
                <w:b/>
                <w:bCs/>
                <w:sz w:val="24"/>
                <w:szCs w:val="24"/>
              </w:rPr>
            </w:pPr>
            <w:r w:rsidRPr="00BC4DEC">
              <w:rPr>
                <w:rFonts w:ascii="Century Gothic" w:hAnsi="Century Gothic"/>
                <w:b/>
                <w:bCs/>
                <w:sz w:val="24"/>
                <w:szCs w:val="24"/>
              </w:rPr>
              <w:br/>
              <w:t xml:space="preserve">Las instituciones públicas de educación superior con autonomía constitucional o legal estarán obligadas a comparecer ante el Congreso del Estado cuando se les </w:t>
            </w:r>
            <w:r w:rsidRPr="00BC4DEC">
              <w:rPr>
                <w:rFonts w:ascii="Century Gothic" w:hAnsi="Century Gothic"/>
                <w:b/>
                <w:bCs/>
                <w:sz w:val="24"/>
                <w:szCs w:val="24"/>
              </w:rPr>
              <w:lastRenderedPageBreak/>
              <w:t>requiera información relacionada con violaciones a derechos humanos, hostigamiento, acoso sexual o violencia, sin que ello vulnere su autonomía.</w:t>
            </w:r>
          </w:p>
        </w:tc>
        <w:tc>
          <w:tcPr>
            <w:tcW w:w="2160" w:type="dxa"/>
          </w:tcPr>
          <w:p w14:paraId="2F260971" w14:textId="77777777" w:rsidR="00AE3F85" w:rsidRPr="00F81BD7" w:rsidRDefault="00AE3F85" w:rsidP="005F7329">
            <w:pPr>
              <w:spacing w:line="276" w:lineRule="auto"/>
              <w:jc w:val="both"/>
              <w:rPr>
                <w:rFonts w:ascii="Century Gothic" w:hAnsi="Century Gothic"/>
                <w:sz w:val="24"/>
                <w:szCs w:val="24"/>
              </w:rPr>
            </w:pPr>
            <w:r w:rsidRPr="00F81BD7">
              <w:rPr>
                <w:rFonts w:ascii="Century Gothic" w:hAnsi="Century Gothic"/>
                <w:sz w:val="24"/>
                <w:szCs w:val="24"/>
              </w:rPr>
              <w:lastRenderedPageBreak/>
              <w:t>Eleva a rango constitucional la obligación de comparecencia universitaria en materia de derechos humanos.</w:t>
            </w:r>
          </w:p>
        </w:tc>
      </w:tr>
      <w:tr w:rsidR="00AE3F85" w:rsidRPr="00F81BD7" w14:paraId="55ACB681" w14:textId="77777777" w:rsidTr="00B0663C">
        <w:tc>
          <w:tcPr>
            <w:tcW w:w="2160" w:type="dxa"/>
          </w:tcPr>
          <w:p w14:paraId="2CB4E93B" w14:textId="12A6D686" w:rsidR="00AE3F85" w:rsidRPr="00F81BD7" w:rsidRDefault="00CD3EAF" w:rsidP="005F7329">
            <w:pPr>
              <w:spacing w:line="276" w:lineRule="auto"/>
              <w:jc w:val="both"/>
              <w:rPr>
                <w:rFonts w:ascii="Century Gothic" w:hAnsi="Century Gothic"/>
                <w:sz w:val="24"/>
                <w:szCs w:val="24"/>
              </w:rPr>
            </w:pPr>
            <w:r w:rsidRPr="00F81BD7">
              <w:rPr>
                <w:rFonts w:ascii="Century Gothic" w:hAnsi="Century Gothic"/>
                <w:sz w:val="24"/>
                <w:szCs w:val="24"/>
              </w:rPr>
              <w:t>Constitución Política del Estado de Chihuahua</w:t>
            </w:r>
            <w:r w:rsidRPr="00F81BD7">
              <w:rPr>
                <w:rFonts w:ascii="Century Gothic" w:hAnsi="Century Gothic"/>
                <w:sz w:val="24"/>
                <w:szCs w:val="24"/>
              </w:rPr>
              <w:br/>
              <w:t xml:space="preserve">Artículo </w:t>
            </w:r>
            <w:r>
              <w:rPr>
                <w:rFonts w:ascii="Century Gothic" w:hAnsi="Century Gothic"/>
                <w:sz w:val="24"/>
                <w:szCs w:val="24"/>
              </w:rPr>
              <w:t>66</w:t>
            </w:r>
            <w:r w:rsidRPr="00F81BD7">
              <w:rPr>
                <w:rFonts w:ascii="Century Gothic" w:hAnsi="Century Gothic"/>
                <w:sz w:val="24"/>
                <w:szCs w:val="24"/>
              </w:rPr>
              <w:t>°</w:t>
            </w:r>
          </w:p>
        </w:tc>
        <w:tc>
          <w:tcPr>
            <w:tcW w:w="2369" w:type="dxa"/>
          </w:tcPr>
          <w:p w14:paraId="4E2969A8" w14:textId="511FE1C0" w:rsidR="00BC4DEC" w:rsidRDefault="00350183" w:rsidP="005F7329">
            <w:pPr>
              <w:spacing w:line="276" w:lineRule="auto"/>
              <w:jc w:val="both"/>
              <w:rPr>
                <w:rFonts w:ascii="Century Gothic" w:hAnsi="Century Gothic"/>
                <w:b/>
                <w:bCs/>
                <w:sz w:val="24"/>
                <w:szCs w:val="24"/>
              </w:rPr>
            </w:pPr>
            <w:r w:rsidRPr="00BC4DEC">
              <w:rPr>
                <w:rFonts w:ascii="Century Gothic" w:hAnsi="Century Gothic"/>
                <w:b/>
                <w:bCs/>
                <w:sz w:val="24"/>
                <w:szCs w:val="24"/>
              </w:rPr>
              <w:t xml:space="preserve">Artículo </w:t>
            </w:r>
            <w:r w:rsidR="00CD3EAF">
              <w:rPr>
                <w:rFonts w:ascii="Century Gothic" w:hAnsi="Century Gothic"/>
                <w:b/>
                <w:bCs/>
                <w:sz w:val="24"/>
                <w:szCs w:val="24"/>
              </w:rPr>
              <w:t>66</w:t>
            </w:r>
            <w:r w:rsidRPr="00BC4DEC">
              <w:rPr>
                <w:rFonts w:ascii="Century Gothic" w:hAnsi="Century Gothic"/>
                <w:b/>
                <w:bCs/>
                <w:sz w:val="24"/>
                <w:szCs w:val="24"/>
              </w:rPr>
              <w:t xml:space="preserve"> Bis.</w:t>
            </w:r>
          </w:p>
          <w:p w14:paraId="336454A0" w14:textId="25C73E3B" w:rsidR="00AE3F85" w:rsidRPr="00F81BD7" w:rsidRDefault="00350183" w:rsidP="005F7329">
            <w:pPr>
              <w:spacing w:line="276" w:lineRule="auto"/>
              <w:jc w:val="both"/>
              <w:rPr>
                <w:rFonts w:ascii="Century Gothic" w:hAnsi="Century Gothic"/>
                <w:sz w:val="24"/>
                <w:szCs w:val="24"/>
              </w:rPr>
            </w:pPr>
            <w:r w:rsidRPr="00F81BD7">
              <w:rPr>
                <w:rFonts w:ascii="Century Gothic" w:hAnsi="Century Gothic"/>
                <w:sz w:val="24"/>
                <w:szCs w:val="24"/>
              </w:rPr>
              <w:t xml:space="preserve">Sin correlativo. </w:t>
            </w:r>
          </w:p>
        </w:tc>
        <w:tc>
          <w:tcPr>
            <w:tcW w:w="2246" w:type="dxa"/>
          </w:tcPr>
          <w:p w14:paraId="2B0F4FF3" w14:textId="430C06FD" w:rsidR="00AE3F85" w:rsidRPr="00BC4DEC" w:rsidRDefault="00AE3F85" w:rsidP="005F7329">
            <w:pPr>
              <w:spacing w:line="276" w:lineRule="auto"/>
              <w:jc w:val="both"/>
              <w:rPr>
                <w:rFonts w:ascii="Century Gothic" w:hAnsi="Century Gothic"/>
                <w:b/>
                <w:bCs/>
                <w:sz w:val="24"/>
                <w:szCs w:val="24"/>
              </w:rPr>
            </w:pPr>
            <w:r w:rsidRPr="00BC4DEC">
              <w:rPr>
                <w:rFonts w:ascii="Century Gothic" w:hAnsi="Century Gothic"/>
                <w:b/>
                <w:bCs/>
                <w:sz w:val="24"/>
                <w:szCs w:val="24"/>
              </w:rPr>
              <w:t xml:space="preserve">Artículo </w:t>
            </w:r>
            <w:r w:rsidR="00CD3EAF">
              <w:rPr>
                <w:rFonts w:ascii="Century Gothic" w:hAnsi="Century Gothic"/>
                <w:b/>
                <w:bCs/>
                <w:sz w:val="24"/>
                <w:szCs w:val="24"/>
              </w:rPr>
              <w:t>66</w:t>
            </w:r>
            <w:r w:rsidRPr="00BC4DEC">
              <w:rPr>
                <w:rFonts w:ascii="Century Gothic" w:hAnsi="Century Gothic"/>
                <w:b/>
                <w:bCs/>
                <w:sz w:val="24"/>
                <w:szCs w:val="24"/>
              </w:rPr>
              <w:t xml:space="preserve"> Bis. El Congreso podrá citar obligatoriamente a comparecer a autoridades universitarias autónomas cuando existan violaciones a derechos humanos en su ámbito institucional.</w:t>
            </w:r>
          </w:p>
        </w:tc>
        <w:tc>
          <w:tcPr>
            <w:tcW w:w="2160" w:type="dxa"/>
          </w:tcPr>
          <w:p w14:paraId="057ADE3E" w14:textId="0C783FB7" w:rsidR="00AE3F85" w:rsidRPr="00F81BD7" w:rsidRDefault="00AE3F85" w:rsidP="005F7329">
            <w:pPr>
              <w:spacing w:line="276" w:lineRule="auto"/>
              <w:jc w:val="both"/>
              <w:rPr>
                <w:rFonts w:ascii="Century Gothic" w:hAnsi="Century Gothic"/>
                <w:sz w:val="24"/>
                <w:szCs w:val="24"/>
              </w:rPr>
            </w:pPr>
            <w:r w:rsidRPr="00F81BD7">
              <w:rPr>
                <w:rFonts w:ascii="Century Gothic" w:hAnsi="Century Gothic"/>
                <w:sz w:val="24"/>
                <w:szCs w:val="24"/>
              </w:rPr>
              <w:t>Hace operativa la reforma constitucional y fortalece el control político en materia de derechos humanos</w:t>
            </w:r>
            <w:r w:rsidR="00CD3EAF">
              <w:rPr>
                <w:rFonts w:ascii="Century Gothic" w:hAnsi="Century Gothic"/>
                <w:sz w:val="24"/>
                <w:szCs w:val="24"/>
              </w:rPr>
              <w:t xml:space="preserve"> a nivel de superior en el Estado</w:t>
            </w:r>
            <w:r w:rsidRPr="00F81BD7">
              <w:rPr>
                <w:rFonts w:ascii="Century Gothic" w:hAnsi="Century Gothic"/>
                <w:sz w:val="24"/>
                <w:szCs w:val="24"/>
              </w:rPr>
              <w:t>.</w:t>
            </w:r>
          </w:p>
        </w:tc>
      </w:tr>
      <w:tr w:rsidR="00AE3F85" w:rsidRPr="00F81BD7" w14:paraId="194A46E0" w14:textId="77777777" w:rsidTr="00B0663C">
        <w:tc>
          <w:tcPr>
            <w:tcW w:w="2160" w:type="dxa"/>
          </w:tcPr>
          <w:p w14:paraId="43F47279" w14:textId="335E8CAC" w:rsidR="00AE3F85" w:rsidRPr="00F81BD7" w:rsidRDefault="00350183" w:rsidP="005F7329">
            <w:pPr>
              <w:spacing w:line="276" w:lineRule="auto"/>
              <w:jc w:val="both"/>
              <w:rPr>
                <w:rFonts w:ascii="Century Gothic" w:hAnsi="Century Gothic"/>
                <w:sz w:val="24"/>
                <w:szCs w:val="24"/>
              </w:rPr>
            </w:pPr>
            <w:r w:rsidRPr="00F81BD7">
              <w:rPr>
                <w:rFonts w:ascii="Century Gothic" w:hAnsi="Century Gothic"/>
                <w:sz w:val="24"/>
                <w:szCs w:val="24"/>
              </w:rPr>
              <w:t xml:space="preserve">Ley Orgánica de la Universidad </w:t>
            </w:r>
            <w:r w:rsidRPr="00F81BD7">
              <w:rPr>
                <w:rFonts w:ascii="Century Gothic" w:hAnsi="Century Gothic"/>
                <w:sz w:val="24"/>
                <w:szCs w:val="24"/>
              </w:rPr>
              <w:lastRenderedPageBreak/>
              <w:t>Autónoma de Chihuahua</w:t>
            </w:r>
            <w:r w:rsidR="000A1B55">
              <w:rPr>
                <w:rFonts w:ascii="Century Gothic" w:hAnsi="Century Gothic"/>
                <w:sz w:val="24"/>
                <w:szCs w:val="24"/>
              </w:rPr>
              <w:t>.</w:t>
            </w:r>
          </w:p>
        </w:tc>
        <w:tc>
          <w:tcPr>
            <w:tcW w:w="2369" w:type="dxa"/>
          </w:tcPr>
          <w:p w14:paraId="65DD9010" w14:textId="77777777" w:rsidR="004D7ABC" w:rsidRDefault="00350183" w:rsidP="005F7329">
            <w:pPr>
              <w:spacing w:line="276" w:lineRule="auto"/>
              <w:jc w:val="both"/>
              <w:rPr>
                <w:rFonts w:ascii="Century Gothic" w:hAnsi="Century Gothic"/>
                <w:sz w:val="24"/>
                <w:szCs w:val="24"/>
              </w:rPr>
            </w:pPr>
            <w:r w:rsidRPr="004D7ABC">
              <w:rPr>
                <w:rFonts w:ascii="Century Gothic" w:hAnsi="Century Gothic"/>
                <w:b/>
                <w:bCs/>
                <w:color w:val="000000" w:themeColor="text1"/>
                <w:sz w:val="24"/>
                <w:szCs w:val="24"/>
              </w:rPr>
              <w:lastRenderedPageBreak/>
              <w:t xml:space="preserve">Artículo </w:t>
            </w:r>
            <w:r w:rsidR="00AD4BE4" w:rsidRPr="004D7ABC">
              <w:rPr>
                <w:rFonts w:ascii="Century Gothic" w:hAnsi="Century Gothic"/>
                <w:b/>
                <w:bCs/>
                <w:color w:val="000000" w:themeColor="text1"/>
                <w:sz w:val="24"/>
                <w:szCs w:val="24"/>
              </w:rPr>
              <w:t>99</w:t>
            </w:r>
            <w:r w:rsidRPr="004D7ABC">
              <w:rPr>
                <w:rFonts w:ascii="Century Gothic" w:hAnsi="Century Gothic"/>
                <w:b/>
                <w:bCs/>
                <w:color w:val="000000" w:themeColor="text1"/>
                <w:sz w:val="24"/>
                <w:szCs w:val="24"/>
              </w:rPr>
              <w:t xml:space="preserve"> Bis.</w:t>
            </w:r>
            <w:r w:rsidRPr="00B0663C">
              <w:rPr>
                <w:rFonts w:ascii="Century Gothic" w:hAnsi="Century Gothic"/>
                <w:color w:val="EE0000"/>
                <w:sz w:val="24"/>
                <w:szCs w:val="24"/>
              </w:rPr>
              <w:t xml:space="preserve"> </w:t>
            </w:r>
          </w:p>
          <w:p w14:paraId="17F19908" w14:textId="4C2295E7" w:rsidR="000A1B55" w:rsidRPr="00F81BD7" w:rsidRDefault="00350183" w:rsidP="005F7329">
            <w:pPr>
              <w:spacing w:line="276" w:lineRule="auto"/>
              <w:jc w:val="both"/>
              <w:rPr>
                <w:rFonts w:ascii="Century Gothic" w:hAnsi="Century Gothic"/>
                <w:sz w:val="24"/>
                <w:szCs w:val="24"/>
              </w:rPr>
            </w:pPr>
            <w:r w:rsidRPr="00F81BD7">
              <w:rPr>
                <w:rFonts w:ascii="Century Gothic" w:hAnsi="Century Gothic"/>
                <w:sz w:val="24"/>
                <w:szCs w:val="24"/>
              </w:rPr>
              <w:t>Sin correlativo</w:t>
            </w:r>
            <w:r w:rsidR="000A1B55">
              <w:rPr>
                <w:rFonts w:ascii="Century Gothic" w:hAnsi="Century Gothic"/>
                <w:sz w:val="24"/>
                <w:szCs w:val="24"/>
              </w:rPr>
              <w:t>.</w:t>
            </w:r>
          </w:p>
          <w:p w14:paraId="13D85949" w14:textId="18F4C4B3" w:rsidR="00AE3F85" w:rsidRPr="00F81BD7" w:rsidRDefault="00AE3F85" w:rsidP="005F7329">
            <w:pPr>
              <w:spacing w:line="276" w:lineRule="auto"/>
              <w:jc w:val="both"/>
              <w:rPr>
                <w:rFonts w:ascii="Century Gothic" w:hAnsi="Century Gothic"/>
                <w:sz w:val="24"/>
                <w:szCs w:val="24"/>
              </w:rPr>
            </w:pPr>
          </w:p>
        </w:tc>
        <w:tc>
          <w:tcPr>
            <w:tcW w:w="2246" w:type="dxa"/>
          </w:tcPr>
          <w:p w14:paraId="6DE60A60" w14:textId="1B873564" w:rsidR="00AE3F85" w:rsidRPr="004D7ABC" w:rsidRDefault="00AE3F85" w:rsidP="005F7329">
            <w:pPr>
              <w:spacing w:line="276" w:lineRule="auto"/>
              <w:jc w:val="both"/>
              <w:rPr>
                <w:rFonts w:ascii="Century Gothic" w:hAnsi="Century Gothic"/>
                <w:b/>
                <w:bCs/>
                <w:color w:val="000000" w:themeColor="text1"/>
                <w:sz w:val="24"/>
                <w:szCs w:val="24"/>
              </w:rPr>
            </w:pPr>
            <w:r w:rsidRPr="004D7ABC">
              <w:rPr>
                <w:rFonts w:ascii="Century Gothic" w:hAnsi="Century Gothic"/>
                <w:b/>
                <w:bCs/>
                <w:color w:val="000000" w:themeColor="text1"/>
                <w:sz w:val="24"/>
                <w:szCs w:val="24"/>
              </w:rPr>
              <w:lastRenderedPageBreak/>
              <w:t xml:space="preserve">Artículo </w:t>
            </w:r>
            <w:r w:rsidR="00AD4BE4" w:rsidRPr="004D7ABC">
              <w:rPr>
                <w:rFonts w:ascii="Century Gothic" w:hAnsi="Century Gothic"/>
                <w:b/>
                <w:bCs/>
                <w:color w:val="000000" w:themeColor="text1"/>
                <w:sz w:val="24"/>
                <w:szCs w:val="24"/>
              </w:rPr>
              <w:t>99</w:t>
            </w:r>
            <w:r w:rsidRPr="004D7ABC">
              <w:rPr>
                <w:rFonts w:ascii="Century Gothic" w:hAnsi="Century Gothic"/>
                <w:b/>
                <w:bCs/>
                <w:color w:val="000000" w:themeColor="text1"/>
                <w:sz w:val="24"/>
                <w:szCs w:val="24"/>
              </w:rPr>
              <w:t xml:space="preserve"> Bis. La Universidad deberá atender comparecencias </w:t>
            </w:r>
            <w:r w:rsidRPr="004D7ABC">
              <w:rPr>
                <w:rFonts w:ascii="Century Gothic" w:hAnsi="Century Gothic"/>
                <w:b/>
                <w:bCs/>
                <w:color w:val="000000" w:themeColor="text1"/>
                <w:sz w:val="24"/>
                <w:szCs w:val="24"/>
              </w:rPr>
              <w:lastRenderedPageBreak/>
              <w:t>ante el Congreso del Estado por violaciones a derechos humanos, sin requerir autorización del Consejo Universitario.</w:t>
            </w:r>
          </w:p>
        </w:tc>
        <w:tc>
          <w:tcPr>
            <w:tcW w:w="2160" w:type="dxa"/>
          </w:tcPr>
          <w:p w14:paraId="2D29024E" w14:textId="77777777" w:rsidR="00AE3F85" w:rsidRPr="00F81BD7" w:rsidRDefault="00AE3F85" w:rsidP="005F7329">
            <w:pPr>
              <w:spacing w:line="276" w:lineRule="auto"/>
              <w:jc w:val="both"/>
              <w:rPr>
                <w:rFonts w:ascii="Century Gothic" w:hAnsi="Century Gothic"/>
                <w:sz w:val="24"/>
                <w:szCs w:val="24"/>
              </w:rPr>
            </w:pPr>
            <w:r w:rsidRPr="00F81BD7">
              <w:rPr>
                <w:rFonts w:ascii="Century Gothic" w:hAnsi="Century Gothic"/>
                <w:sz w:val="24"/>
                <w:szCs w:val="24"/>
              </w:rPr>
              <w:lastRenderedPageBreak/>
              <w:t xml:space="preserve">Evita bloqueos internos y armoniza la legislación </w:t>
            </w:r>
            <w:r w:rsidRPr="00F81BD7">
              <w:rPr>
                <w:rFonts w:ascii="Century Gothic" w:hAnsi="Century Gothic"/>
                <w:sz w:val="24"/>
                <w:szCs w:val="24"/>
              </w:rPr>
              <w:lastRenderedPageBreak/>
              <w:t>universitaria con la Constitución local.</w:t>
            </w:r>
          </w:p>
        </w:tc>
      </w:tr>
      <w:tr w:rsidR="00B0663C" w:rsidRPr="00F81BD7" w14:paraId="0C87DF95" w14:textId="77777777" w:rsidTr="00B0663C">
        <w:tc>
          <w:tcPr>
            <w:tcW w:w="2160" w:type="dxa"/>
          </w:tcPr>
          <w:p w14:paraId="72F22B15" w14:textId="6120C6DC" w:rsidR="00B0663C" w:rsidRPr="00F81BD7" w:rsidRDefault="000A1B55" w:rsidP="005F7329">
            <w:pPr>
              <w:spacing w:line="276" w:lineRule="auto"/>
              <w:jc w:val="both"/>
              <w:rPr>
                <w:rFonts w:ascii="Century Gothic" w:hAnsi="Century Gothic"/>
                <w:sz w:val="24"/>
                <w:szCs w:val="24"/>
              </w:rPr>
            </w:pPr>
            <w:r>
              <w:rPr>
                <w:rFonts w:ascii="Century Gothic" w:hAnsi="Century Gothic"/>
                <w:sz w:val="24"/>
                <w:szCs w:val="24"/>
              </w:rPr>
              <w:lastRenderedPageBreak/>
              <w:t xml:space="preserve">Ley Orgánica de </w:t>
            </w:r>
            <w:r w:rsidR="00B0663C" w:rsidRPr="00F81BD7">
              <w:rPr>
                <w:rFonts w:ascii="Century Gothic" w:hAnsi="Century Gothic"/>
                <w:sz w:val="24"/>
                <w:szCs w:val="24"/>
              </w:rPr>
              <w:t>la Universidad Autónoma de Ciudad Juárez</w:t>
            </w:r>
            <w:r>
              <w:rPr>
                <w:rFonts w:ascii="Century Gothic" w:hAnsi="Century Gothic"/>
                <w:sz w:val="24"/>
                <w:szCs w:val="24"/>
              </w:rPr>
              <w:t>.</w:t>
            </w:r>
          </w:p>
        </w:tc>
        <w:tc>
          <w:tcPr>
            <w:tcW w:w="2369" w:type="dxa"/>
          </w:tcPr>
          <w:p w14:paraId="4F6BCC19" w14:textId="5201D853" w:rsidR="00B0663C" w:rsidRPr="000A1B55" w:rsidRDefault="00B0663C" w:rsidP="005F7329">
            <w:pPr>
              <w:spacing w:line="276" w:lineRule="auto"/>
              <w:jc w:val="both"/>
              <w:rPr>
                <w:rFonts w:ascii="Century Gothic" w:hAnsi="Century Gothic"/>
                <w:sz w:val="24"/>
                <w:szCs w:val="24"/>
              </w:rPr>
            </w:pPr>
            <w:r w:rsidRPr="004D7ABC">
              <w:rPr>
                <w:rFonts w:ascii="Century Gothic" w:hAnsi="Century Gothic"/>
                <w:b/>
                <w:bCs/>
                <w:color w:val="000000" w:themeColor="text1"/>
                <w:sz w:val="24"/>
                <w:szCs w:val="24"/>
              </w:rPr>
              <w:t>Artículo 4</w:t>
            </w:r>
            <w:r w:rsidR="00AD4BE4" w:rsidRPr="004D7ABC">
              <w:rPr>
                <w:rFonts w:ascii="Century Gothic" w:hAnsi="Century Gothic"/>
                <w:b/>
                <w:bCs/>
                <w:color w:val="000000" w:themeColor="text1"/>
                <w:sz w:val="24"/>
                <w:szCs w:val="24"/>
              </w:rPr>
              <w:t>8</w:t>
            </w:r>
            <w:r w:rsidRPr="004D7ABC">
              <w:rPr>
                <w:rFonts w:ascii="Century Gothic" w:hAnsi="Century Gothic"/>
                <w:b/>
                <w:bCs/>
                <w:color w:val="000000" w:themeColor="text1"/>
                <w:sz w:val="24"/>
                <w:szCs w:val="24"/>
              </w:rPr>
              <w:t xml:space="preserve"> Bis.</w:t>
            </w:r>
            <w:r w:rsidRPr="00B0663C">
              <w:rPr>
                <w:rFonts w:ascii="Century Gothic" w:hAnsi="Century Gothic"/>
                <w:color w:val="EE0000"/>
                <w:sz w:val="24"/>
                <w:szCs w:val="24"/>
              </w:rPr>
              <w:t xml:space="preserve"> </w:t>
            </w:r>
            <w:r w:rsidRPr="00F81BD7">
              <w:rPr>
                <w:rFonts w:ascii="Century Gothic" w:hAnsi="Century Gothic"/>
                <w:sz w:val="24"/>
                <w:szCs w:val="24"/>
              </w:rPr>
              <w:t>Sin correlativo</w:t>
            </w:r>
            <w:r w:rsidR="000A1B55">
              <w:rPr>
                <w:rFonts w:ascii="Century Gothic" w:hAnsi="Century Gothic"/>
                <w:sz w:val="24"/>
                <w:szCs w:val="24"/>
              </w:rPr>
              <w:t>.</w:t>
            </w:r>
          </w:p>
        </w:tc>
        <w:tc>
          <w:tcPr>
            <w:tcW w:w="2246" w:type="dxa"/>
          </w:tcPr>
          <w:p w14:paraId="7581C481" w14:textId="2BD4CF41" w:rsidR="00B0663C" w:rsidRPr="00B0663C" w:rsidRDefault="00B0663C" w:rsidP="005F7329">
            <w:pPr>
              <w:spacing w:line="276" w:lineRule="auto"/>
              <w:jc w:val="both"/>
              <w:rPr>
                <w:rFonts w:ascii="Century Gothic" w:hAnsi="Century Gothic"/>
                <w:color w:val="EE0000"/>
                <w:sz w:val="24"/>
                <w:szCs w:val="24"/>
              </w:rPr>
            </w:pPr>
            <w:r w:rsidRPr="004D7ABC">
              <w:rPr>
                <w:rFonts w:ascii="Century Gothic" w:hAnsi="Century Gothic"/>
                <w:b/>
                <w:bCs/>
                <w:color w:val="000000" w:themeColor="text1"/>
                <w:sz w:val="24"/>
                <w:szCs w:val="24"/>
              </w:rPr>
              <w:t>Artículo 4</w:t>
            </w:r>
            <w:r w:rsidR="00AD4BE4" w:rsidRPr="004D7ABC">
              <w:rPr>
                <w:rFonts w:ascii="Century Gothic" w:hAnsi="Century Gothic"/>
                <w:b/>
                <w:bCs/>
                <w:color w:val="000000" w:themeColor="text1"/>
                <w:sz w:val="24"/>
                <w:szCs w:val="24"/>
              </w:rPr>
              <w:t>8</w:t>
            </w:r>
            <w:r w:rsidRPr="004D7ABC">
              <w:rPr>
                <w:rFonts w:ascii="Century Gothic" w:hAnsi="Century Gothic"/>
                <w:b/>
                <w:bCs/>
                <w:color w:val="000000" w:themeColor="text1"/>
                <w:sz w:val="24"/>
                <w:szCs w:val="24"/>
              </w:rPr>
              <w:t xml:space="preserve"> Bis.</w:t>
            </w:r>
            <w:r w:rsidRPr="004D7ABC">
              <w:rPr>
                <w:rFonts w:ascii="Century Gothic" w:hAnsi="Century Gothic"/>
                <w:b/>
                <w:bCs/>
                <w:color w:val="EE0000"/>
                <w:sz w:val="24"/>
                <w:szCs w:val="24"/>
              </w:rPr>
              <w:t xml:space="preserve"> </w:t>
            </w:r>
            <w:r w:rsidRPr="004D7ABC">
              <w:rPr>
                <w:rFonts w:ascii="Century Gothic" w:hAnsi="Century Gothic"/>
                <w:b/>
                <w:bCs/>
                <w:sz w:val="24"/>
                <w:szCs w:val="24"/>
              </w:rPr>
              <w:t>La Universidad deberá atender comparecencias ante el Congreso del Estado por violaciones a derechos humanos, sin requerir autorización del Consejo Universitario.</w:t>
            </w:r>
          </w:p>
        </w:tc>
        <w:tc>
          <w:tcPr>
            <w:tcW w:w="2160" w:type="dxa"/>
          </w:tcPr>
          <w:p w14:paraId="0E5C7883" w14:textId="29ECDEB5" w:rsidR="00B0663C" w:rsidRPr="00F81BD7" w:rsidRDefault="00B0663C" w:rsidP="005F7329">
            <w:pPr>
              <w:spacing w:line="276" w:lineRule="auto"/>
              <w:jc w:val="both"/>
              <w:rPr>
                <w:rFonts w:ascii="Century Gothic" w:hAnsi="Century Gothic"/>
                <w:sz w:val="24"/>
                <w:szCs w:val="24"/>
              </w:rPr>
            </w:pPr>
            <w:proofErr w:type="spellStart"/>
            <w:r>
              <w:rPr>
                <w:rFonts w:ascii="Century Gothic" w:hAnsi="Century Gothic"/>
                <w:sz w:val="24"/>
                <w:szCs w:val="24"/>
              </w:rPr>
              <w:t>Idem</w:t>
            </w:r>
            <w:proofErr w:type="spellEnd"/>
          </w:p>
        </w:tc>
      </w:tr>
    </w:tbl>
    <w:p w14:paraId="2CE0A58B" w14:textId="77777777" w:rsidR="00AE3F85" w:rsidRPr="00F81BD7" w:rsidRDefault="00AE3F85" w:rsidP="005F7329">
      <w:pPr>
        <w:spacing w:after="0" w:line="276" w:lineRule="auto"/>
        <w:jc w:val="both"/>
        <w:rPr>
          <w:rFonts w:ascii="Century Gothic" w:hAnsi="Century Gothic"/>
          <w:sz w:val="24"/>
          <w:szCs w:val="24"/>
        </w:rPr>
      </w:pPr>
    </w:p>
    <w:p w14:paraId="7F37153F" w14:textId="4F667025" w:rsidR="009614E5" w:rsidRDefault="00E045A8" w:rsidP="005F7329">
      <w:pPr>
        <w:spacing w:after="0" w:line="276" w:lineRule="auto"/>
        <w:jc w:val="both"/>
        <w:rPr>
          <w:rFonts w:ascii="Century Gothic" w:hAnsi="Century Gothic"/>
          <w:color w:val="000000" w:themeColor="text1"/>
          <w:sz w:val="24"/>
          <w:szCs w:val="24"/>
        </w:rPr>
      </w:pPr>
      <w:r w:rsidRPr="00F81BD7">
        <w:rPr>
          <w:rFonts w:ascii="Century Gothic" w:hAnsi="Century Gothic"/>
          <w:color w:val="000000" w:themeColor="text1"/>
          <w:sz w:val="24"/>
          <w:szCs w:val="24"/>
        </w:rPr>
        <w:t>En mérito de lo antes señalado y con fundamento en lo dispuesto en los</w:t>
      </w:r>
      <w:r w:rsidRPr="00F81BD7">
        <w:rPr>
          <w:rFonts w:ascii="Century Gothic" w:hAnsi="Century Gothic"/>
          <w:sz w:val="24"/>
          <w:szCs w:val="24"/>
        </w:rPr>
        <w:t xml:space="preserve"> </w:t>
      </w:r>
      <w:r w:rsidRPr="00F81BD7">
        <w:rPr>
          <w:rFonts w:ascii="Century Gothic" w:hAnsi="Century Gothic"/>
          <w:color w:val="000000" w:themeColor="text1"/>
          <w:sz w:val="24"/>
          <w:szCs w:val="24"/>
        </w:rPr>
        <w:t>artículos señalados anteriormente, es que somete a la consideración de</w:t>
      </w:r>
      <w:r w:rsidRPr="00F81BD7">
        <w:rPr>
          <w:rFonts w:ascii="Century Gothic" w:hAnsi="Century Gothic"/>
          <w:sz w:val="24"/>
          <w:szCs w:val="24"/>
        </w:rPr>
        <w:t xml:space="preserve"> </w:t>
      </w:r>
      <w:r w:rsidRPr="00F81BD7">
        <w:rPr>
          <w:rFonts w:ascii="Century Gothic" w:hAnsi="Century Gothic"/>
          <w:color w:val="000000" w:themeColor="text1"/>
          <w:sz w:val="24"/>
          <w:szCs w:val="24"/>
        </w:rPr>
        <w:t>esta H. Representación Popular el siguiente proyecto de:</w:t>
      </w:r>
    </w:p>
    <w:p w14:paraId="332AFD0E" w14:textId="77777777" w:rsidR="009614E5" w:rsidRDefault="009614E5" w:rsidP="005F7329">
      <w:pPr>
        <w:spacing w:after="0" w:line="276" w:lineRule="auto"/>
        <w:jc w:val="both"/>
        <w:rPr>
          <w:rFonts w:ascii="Century Gothic" w:hAnsi="Century Gothic"/>
          <w:color w:val="000000" w:themeColor="text1"/>
          <w:sz w:val="24"/>
          <w:szCs w:val="24"/>
        </w:rPr>
      </w:pPr>
    </w:p>
    <w:p w14:paraId="52E0529B" w14:textId="77777777" w:rsidR="009614E5" w:rsidRPr="00F81BD7" w:rsidRDefault="009614E5" w:rsidP="005F7329">
      <w:pPr>
        <w:spacing w:after="0" w:line="276" w:lineRule="auto"/>
        <w:jc w:val="both"/>
        <w:rPr>
          <w:rFonts w:ascii="Century Gothic" w:hAnsi="Century Gothic"/>
          <w:color w:val="000000" w:themeColor="text1"/>
          <w:sz w:val="24"/>
          <w:szCs w:val="24"/>
        </w:rPr>
      </w:pPr>
    </w:p>
    <w:p w14:paraId="0BE0F799" w14:textId="77777777" w:rsidR="00E045A8" w:rsidRPr="00F81BD7" w:rsidRDefault="00E045A8" w:rsidP="005F7329">
      <w:pPr>
        <w:spacing w:after="0" w:line="276" w:lineRule="auto"/>
        <w:ind w:firstLine="708"/>
        <w:jc w:val="both"/>
        <w:rPr>
          <w:rFonts w:ascii="Century Gothic" w:hAnsi="Century Gothic"/>
          <w:sz w:val="24"/>
          <w:szCs w:val="24"/>
        </w:rPr>
      </w:pPr>
    </w:p>
    <w:p w14:paraId="50876739" w14:textId="77777777" w:rsidR="00E045A8" w:rsidRPr="00F81BD7" w:rsidRDefault="00E045A8" w:rsidP="005F7329">
      <w:pPr>
        <w:spacing w:after="0" w:line="276" w:lineRule="auto"/>
        <w:jc w:val="center"/>
        <w:rPr>
          <w:rStyle w:val="Textoennegrita"/>
          <w:rFonts w:ascii="Century Gothic" w:hAnsi="Century Gothic"/>
          <w:color w:val="000000" w:themeColor="text1"/>
          <w:sz w:val="24"/>
          <w:szCs w:val="24"/>
        </w:rPr>
      </w:pPr>
      <w:r w:rsidRPr="00F81BD7">
        <w:rPr>
          <w:rStyle w:val="Textoennegrita"/>
          <w:rFonts w:ascii="Century Gothic" w:hAnsi="Century Gothic"/>
          <w:color w:val="000000" w:themeColor="text1"/>
          <w:sz w:val="24"/>
          <w:szCs w:val="24"/>
        </w:rPr>
        <w:lastRenderedPageBreak/>
        <w:t>PROYECTO DE DECRETO</w:t>
      </w:r>
    </w:p>
    <w:p w14:paraId="758FC9D9" w14:textId="77777777" w:rsidR="00E045A8" w:rsidRPr="00F81BD7" w:rsidRDefault="00E045A8" w:rsidP="005F7329">
      <w:pPr>
        <w:spacing w:after="0" w:line="276" w:lineRule="auto"/>
        <w:jc w:val="both"/>
        <w:rPr>
          <w:rFonts w:ascii="Century Gothic" w:hAnsi="Century Gothic"/>
          <w:sz w:val="24"/>
          <w:szCs w:val="24"/>
        </w:rPr>
      </w:pPr>
    </w:p>
    <w:p w14:paraId="45D0BAA6" w14:textId="1BE94206" w:rsidR="00BE1460" w:rsidRDefault="00BE1460" w:rsidP="005F7329">
      <w:pPr>
        <w:spacing w:after="0" w:line="276" w:lineRule="auto"/>
        <w:jc w:val="both"/>
        <w:rPr>
          <w:rFonts w:ascii="Century Gothic" w:hAnsi="Century Gothic"/>
          <w:sz w:val="24"/>
          <w:szCs w:val="24"/>
        </w:rPr>
      </w:pPr>
      <w:proofErr w:type="gramStart"/>
      <w:r>
        <w:rPr>
          <w:rFonts w:ascii="Century Gothic" w:hAnsi="Century Gothic"/>
          <w:b/>
          <w:bCs/>
          <w:sz w:val="24"/>
          <w:szCs w:val="24"/>
        </w:rPr>
        <w:t>PRIMERO</w:t>
      </w:r>
      <w:r w:rsidR="008B725B" w:rsidRPr="008B725B">
        <w:rPr>
          <w:rFonts w:ascii="Century Gothic" w:hAnsi="Century Gothic"/>
          <w:b/>
          <w:bCs/>
          <w:sz w:val="24"/>
          <w:szCs w:val="24"/>
        </w:rPr>
        <w:t>.</w:t>
      </w:r>
      <w:r w:rsidR="008B725B">
        <w:rPr>
          <w:rFonts w:ascii="Century Gothic" w:hAnsi="Century Gothic"/>
          <w:b/>
          <w:bCs/>
          <w:sz w:val="24"/>
          <w:szCs w:val="24"/>
        </w:rPr>
        <w:t>—</w:t>
      </w:r>
      <w:proofErr w:type="gramEnd"/>
      <w:r w:rsidR="008B725B">
        <w:rPr>
          <w:rFonts w:ascii="Century Gothic" w:hAnsi="Century Gothic"/>
          <w:sz w:val="24"/>
          <w:szCs w:val="24"/>
        </w:rPr>
        <w:t xml:space="preserve"> </w:t>
      </w:r>
      <w:r w:rsidR="00525F0A" w:rsidRPr="00F81BD7">
        <w:rPr>
          <w:rFonts w:ascii="Century Gothic" w:hAnsi="Century Gothic"/>
          <w:sz w:val="24"/>
          <w:szCs w:val="24"/>
        </w:rPr>
        <w:t>SE ADICIONA UN PÁRRAFO AL</w:t>
      </w:r>
      <w:r w:rsidR="00525F0A" w:rsidRPr="00F81BD7">
        <w:rPr>
          <w:rFonts w:ascii="Century Gothic" w:hAnsi="Century Gothic"/>
          <w:b/>
          <w:bCs/>
          <w:sz w:val="24"/>
          <w:szCs w:val="24"/>
        </w:rPr>
        <w:t xml:space="preserve"> </w:t>
      </w:r>
      <w:r w:rsidR="00525F0A" w:rsidRPr="00E836D7">
        <w:rPr>
          <w:rFonts w:ascii="Century Gothic" w:hAnsi="Century Gothic"/>
          <w:sz w:val="24"/>
          <w:szCs w:val="24"/>
        </w:rPr>
        <w:t>ARTÍCULO 4</w:t>
      </w:r>
      <w:r w:rsidR="003C0892">
        <w:rPr>
          <w:rFonts w:ascii="Century Gothic" w:hAnsi="Century Gothic"/>
          <w:sz w:val="24"/>
          <w:szCs w:val="24"/>
        </w:rPr>
        <w:t>, Y UN ARTICULO 66BIS</w:t>
      </w:r>
      <w:r w:rsidR="00525F0A" w:rsidRPr="00F81BD7">
        <w:rPr>
          <w:rFonts w:ascii="Century Gothic" w:hAnsi="Century Gothic"/>
          <w:b/>
          <w:bCs/>
          <w:sz w:val="24"/>
          <w:szCs w:val="24"/>
        </w:rPr>
        <w:t xml:space="preserve"> </w:t>
      </w:r>
      <w:r w:rsidR="003C0892">
        <w:rPr>
          <w:rFonts w:ascii="Century Gothic" w:hAnsi="Century Gothic"/>
          <w:sz w:val="24"/>
          <w:szCs w:val="24"/>
        </w:rPr>
        <w:t>A</w:t>
      </w:r>
      <w:r w:rsidR="00525F0A" w:rsidRPr="00F81BD7">
        <w:rPr>
          <w:rFonts w:ascii="Century Gothic" w:hAnsi="Century Gothic"/>
          <w:sz w:val="24"/>
          <w:szCs w:val="24"/>
        </w:rPr>
        <w:t xml:space="preserve"> LA CONSTITUCIÓN POLÍTICA DEL ESTADO LIBRE Y SOBERANO DE CHIHUAHUA; </w:t>
      </w:r>
    </w:p>
    <w:p w14:paraId="41A27899" w14:textId="77777777" w:rsidR="00BE1460" w:rsidRDefault="00BE1460" w:rsidP="005F7329">
      <w:pPr>
        <w:spacing w:after="0" w:line="276" w:lineRule="auto"/>
        <w:jc w:val="both"/>
        <w:rPr>
          <w:rFonts w:ascii="Century Gothic" w:hAnsi="Century Gothic"/>
          <w:sz w:val="24"/>
          <w:szCs w:val="24"/>
        </w:rPr>
      </w:pPr>
    </w:p>
    <w:p w14:paraId="569E255A" w14:textId="77777777" w:rsidR="00BE1460" w:rsidRPr="00E836D7" w:rsidRDefault="00BE1460" w:rsidP="00BE1460">
      <w:pPr>
        <w:spacing w:after="0" w:line="276" w:lineRule="auto"/>
        <w:jc w:val="center"/>
        <w:rPr>
          <w:rFonts w:ascii="Century Gothic" w:hAnsi="Century Gothic"/>
          <w:sz w:val="24"/>
          <w:szCs w:val="24"/>
        </w:rPr>
      </w:pPr>
      <w:r w:rsidRPr="00E836D7">
        <w:rPr>
          <w:rFonts w:ascii="Century Gothic" w:hAnsi="Century Gothic"/>
          <w:sz w:val="24"/>
          <w:szCs w:val="24"/>
        </w:rPr>
        <w:t>CONSTITUCIÓN POLÍTICA DEL ESTADO LIBRE Y SOBERANO DE CHIHUAHUA</w:t>
      </w:r>
    </w:p>
    <w:p w14:paraId="24C0E322" w14:textId="77777777" w:rsidR="003302D5" w:rsidRDefault="003302D5" w:rsidP="003302D5">
      <w:pPr>
        <w:spacing w:after="0" w:line="276" w:lineRule="auto"/>
        <w:jc w:val="both"/>
        <w:rPr>
          <w:rFonts w:ascii="Century Gothic" w:hAnsi="Century Gothic"/>
          <w:sz w:val="24"/>
          <w:szCs w:val="24"/>
        </w:rPr>
      </w:pPr>
    </w:p>
    <w:p w14:paraId="4FF3062F" w14:textId="4960E1BD" w:rsidR="003302D5" w:rsidRPr="003302D5" w:rsidRDefault="003302D5" w:rsidP="003302D5">
      <w:pPr>
        <w:spacing w:after="0" w:line="276" w:lineRule="auto"/>
        <w:jc w:val="center"/>
        <w:rPr>
          <w:rFonts w:ascii="Century Gothic" w:hAnsi="Century Gothic"/>
          <w:sz w:val="24"/>
          <w:szCs w:val="24"/>
        </w:rPr>
      </w:pPr>
      <w:r w:rsidRPr="003302D5">
        <w:rPr>
          <w:rFonts w:ascii="Century Gothic" w:hAnsi="Century Gothic"/>
          <w:sz w:val="24"/>
          <w:szCs w:val="24"/>
        </w:rPr>
        <w:t>TITULO II</w:t>
      </w:r>
    </w:p>
    <w:p w14:paraId="0C0BC24B" w14:textId="3941111E" w:rsidR="00BE1460" w:rsidRDefault="003302D5" w:rsidP="003302D5">
      <w:pPr>
        <w:spacing w:after="0" w:line="276" w:lineRule="auto"/>
        <w:jc w:val="center"/>
        <w:rPr>
          <w:rFonts w:ascii="Century Gothic" w:hAnsi="Century Gothic"/>
          <w:sz w:val="24"/>
          <w:szCs w:val="24"/>
        </w:rPr>
      </w:pPr>
      <w:r w:rsidRPr="003302D5">
        <w:rPr>
          <w:rFonts w:ascii="Century Gothic" w:hAnsi="Century Gothic"/>
          <w:sz w:val="24"/>
          <w:szCs w:val="24"/>
        </w:rPr>
        <w:t>DE LOS DERECHOS FUNDAMENTALES</w:t>
      </w:r>
    </w:p>
    <w:p w14:paraId="36CE39AB" w14:textId="77777777" w:rsidR="003302D5" w:rsidRPr="003302D5" w:rsidRDefault="003302D5" w:rsidP="003302D5">
      <w:pPr>
        <w:spacing w:after="0" w:line="276" w:lineRule="auto"/>
        <w:jc w:val="both"/>
        <w:rPr>
          <w:rFonts w:ascii="Century Gothic" w:hAnsi="Century Gothic"/>
          <w:sz w:val="24"/>
          <w:szCs w:val="24"/>
        </w:rPr>
      </w:pPr>
    </w:p>
    <w:p w14:paraId="3A296D7F" w14:textId="77777777" w:rsidR="00BE1460" w:rsidRPr="00F81BD7" w:rsidRDefault="00BE1460" w:rsidP="00BE1460">
      <w:pPr>
        <w:spacing w:after="0" w:line="276" w:lineRule="auto"/>
        <w:jc w:val="both"/>
        <w:rPr>
          <w:rFonts w:ascii="Century Gothic" w:hAnsi="Century Gothic"/>
          <w:b/>
          <w:bCs/>
          <w:sz w:val="24"/>
          <w:szCs w:val="24"/>
        </w:rPr>
      </w:pPr>
      <w:r w:rsidRPr="00F81BD7">
        <w:rPr>
          <w:rFonts w:ascii="Century Gothic" w:hAnsi="Century Gothic"/>
          <w:b/>
          <w:bCs/>
          <w:sz w:val="24"/>
          <w:szCs w:val="24"/>
        </w:rPr>
        <w:t>Artículo 4.</w:t>
      </w:r>
    </w:p>
    <w:p w14:paraId="625A6818" w14:textId="77777777" w:rsidR="00BE1460" w:rsidRPr="0007386F" w:rsidRDefault="00BE1460" w:rsidP="00BE1460">
      <w:pPr>
        <w:pStyle w:val="Sinespaciado"/>
        <w:spacing w:line="276" w:lineRule="auto"/>
      </w:pPr>
      <w:r w:rsidRPr="0007386F">
        <w:t>…</w:t>
      </w:r>
    </w:p>
    <w:p w14:paraId="41583B15" w14:textId="77777777" w:rsidR="00BE1460" w:rsidRPr="0007386F" w:rsidRDefault="00BE1460" w:rsidP="00BE1460">
      <w:pPr>
        <w:pStyle w:val="Sinespaciado"/>
        <w:spacing w:line="276" w:lineRule="auto"/>
      </w:pPr>
      <w:r w:rsidRPr="0007386F">
        <w:t>…</w:t>
      </w:r>
    </w:p>
    <w:p w14:paraId="70DF70B7" w14:textId="77777777" w:rsidR="00BE1460" w:rsidRPr="0007386F" w:rsidRDefault="00BE1460" w:rsidP="00BE1460">
      <w:pPr>
        <w:pStyle w:val="Sinespaciado"/>
        <w:spacing w:line="276" w:lineRule="auto"/>
      </w:pPr>
      <w:r w:rsidRPr="0007386F">
        <w:t>…</w:t>
      </w:r>
    </w:p>
    <w:p w14:paraId="46F3FF63" w14:textId="77777777" w:rsidR="00BE1460" w:rsidRPr="0007386F" w:rsidRDefault="00BE1460" w:rsidP="00BE1460">
      <w:pPr>
        <w:pStyle w:val="Sinespaciado"/>
        <w:spacing w:line="276" w:lineRule="auto"/>
      </w:pPr>
      <w:r w:rsidRPr="0007386F">
        <w:t>…</w:t>
      </w:r>
    </w:p>
    <w:p w14:paraId="199949D1" w14:textId="77777777" w:rsidR="00BE1460" w:rsidRPr="0007386F" w:rsidRDefault="00BE1460" w:rsidP="00BE1460">
      <w:pPr>
        <w:pStyle w:val="Sinespaciado"/>
        <w:spacing w:line="276" w:lineRule="auto"/>
      </w:pPr>
      <w:r w:rsidRPr="0007386F">
        <w:t>…</w:t>
      </w:r>
    </w:p>
    <w:p w14:paraId="28B18A07" w14:textId="77777777" w:rsidR="00BE1460" w:rsidRPr="0007386F" w:rsidRDefault="00BE1460" w:rsidP="00BE1460">
      <w:pPr>
        <w:pStyle w:val="Sinespaciado"/>
        <w:spacing w:line="276" w:lineRule="auto"/>
      </w:pPr>
      <w:r w:rsidRPr="0007386F">
        <w:t>…</w:t>
      </w:r>
    </w:p>
    <w:p w14:paraId="3E0903BD" w14:textId="77777777" w:rsidR="00BE1460" w:rsidRPr="0007386F" w:rsidRDefault="00BE1460" w:rsidP="00BE1460">
      <w:pPr>
        <w:pStyle w:val="Sinespaciado"/>
        <w:spacing w:line="276" w:lineRule="auto"/>
      </w:pPr>
      <w:r w:rsidRPr="0007386F">
        <w:t>…</w:t>
      </w:r>
    </w:p>
    <w:p w14:paraId="7AE1314A" w14:textId="77777777" w:rsidR="00BE1460" w:rsidRPr="0007386F" w:rsidRDefault="00BE1460" w:rsidP="00BE1460">
      <w:pPr>
        <w:pStyle w:val="Sinespaciado"/>
        <w:spacing w:line="276" w:lineRule="auto"/>
      </w:pPr>
      <w:r w:rsidRPr="0007386F">
        <w:t>…</w:t>
      </w:r>
    </w:p>
    <w:p w14:paraId="2C2CD699" w14:textId="77777777" w:rsidR="00BE1460" w:rsidRPr="0007386F" w:rsidRDefault="00BE1460" w:rsidP="00BE1460">
      <w:pPr>
        <w:pStyle w:val="Sinespaciado"/>
        <w:spacing w:line="276" w:lineRule="auto"/>
      </w:pPr>
      <w:r w:rsidRPr="0007386F">
        <w:t>…</w:t>
      </w:r>
    </w:p>
    <w:p w14:paraId="4F318904" w14:textId="77777777" w:rsidR="00BE1460" w:rsidRPr="0007386F" w:rsidRDefault="00BE1460" w:rsidP="00BE1460">
      <w:pPr>
        <w:pStyle w:val="Sinespaciado"/>
        <w:spacing w:line="276" w:lineRule="auto"/>
      </w:pPr>
      <w:r w:rsidRPr="0007386F">
        <w:t>…</w:t>
      </w:r>
    </w:p>
    <w:p w14:paraId="3A624BB3" w14:textId="77777777" w:rsidR="00BE1460" w:rsidRPr="0007386F" w:rsidRDefault="00BE1460" w:rsidP="00BE1460">
      <w:pPr>
        <w:pStyle w:val="Sinespaciado"/>
        <w:spacing w:line="276" w:lineRule="auto"/>
      </w:pPr>
      <w:r w:rsidRPr="0007386F">
        <w:t>…</w:t>
      </w:r>
    </w:p>
    <w:p w14:paraId="67FEE56C" w14:textId="77777777" w:rsidR="00BE1460" w:rsidRPr="0007386F" w:rsidRDefault="00BE1460" w:rsidP="00BE1460">
      <w:pPr>
        <w:pStyle w:val="Sinespaciado"/>
        <w:spacing w:line="276" w:lineRule="auto"/>
      </w:pPr>
      <w:r w:rsidRPr="0007386F">
        <w:t>…</w:t>
      </w:r>
    </w:p>
    <w:p w14:paraId="38B44071" w14:textId="77777777" w:rsidR="00BE1460" w:rsidRPr="0007386F" w:rsidRDefault="00BE1460" w:rsidP="00BE1460">
      <w:pPr>
        <w:pStyle w:val="Sinespaciado"/>
        <w:spacing w:line="276" w:lineRule="auto"/>
      </w:pPr>
      <w:r w:rsidRPr="0007386F">
        <w:t>…</w:t>
      </w:r>
    </w:p>
    <w:p w14:paraId="76191194" w14:textId="77777777" w:rsidR="00BE1460" w:rsidRPr="0007386F" w:rsidRDefault="00BE1460" w:rsidP="00BE1460">
      <w:pPr>
        <w:pStyle w:val="Sinespaciado"/>
        <w:spacing w:line="276" w:lineRule="auto"/>
      </w:pPr>
      <w:r w:rsidRPr="0007386F">
        <w:t>…</w:t>
      </w:r>
    </w:p>
    <w:p w14:paraId="3AC45580" w14:textId="77777777" w:rsidR="00BE1460" w:rsidRPr="0007386F" w:rsidRDefault="00BE1460" w:rsidP="00BE1460">
      <w:pPr>
        <w:pStyle w:val="Sinespaciado"/>
        <w:spacing w:line="276" w:lineRule="auto"/>
      </w:pPr>
      <w:r w:rsidRPr="0007386F">
        <w:t>…</w:t>
      </w:r>
    </w:p>
    <w:p w14:paraId="1910D75C" w14:textId="77777777" w:rsidR="00BE1460" w:rsidRPr="0007386F" w:rsidRDefault="00BE1460" w:rsidP="00BE1460">
      <w:pPr>
        <w:pStyle w:val="Sinespaciado"/>
        <w:spacing w:line="276" w:lineRule="auto"/>
      </w:pPr>
      <w:r w:rsidRPr="0007386F">
        <w:t>…</w:t>
      </w:r>
    </w:p>
    <w:p w14:paraId="36229F51" w14:textId="77777777" w:rsidR="00BE1460" w:rsidRPr="0007386F" w:rsidRDefault="00BE1460" w:rsidP="00BE1460">
      <w:pPr>
        <w:pStyle w:val="Sinespaciado"/>
        <w:spacing w:line="276" w:lineRule="auto"/>
      </w:pPr>
      <w:r w:rsidRPr="0007386F">
        <w:t>…</w:t>
      </w:r>
    </w:p>
    <w:p w14:paraId="6946B76C" w14:textId="77777777" w:rsidR="00BE1460" w:rsidRPr="0007386F" w:rsidRDefault="00BE1460" w:rsidP="00BE1460">
      <w:pPr>
        <w:pStyle w:val="Sinespaciado"/>
        <w:spacing w:line="276" w:lineRule="auto"/>
      </w:pPr>
      <w:r w:rsidRPr="0007386F">
        <w:t>…</w:t>
      </w:r>
    </w:p>
    <w:p w14:paraId="58F791A2" w14:textId="77777777" w:rsidR="00BE1460" w:rsidRPr="0007386F" w:rsidRDefault="00BE1460" w:rsidP="00BE1460">
      <w:pPr>
        <w:pStyle w:val="Sinespaciado"/>
        <w:spacing w:line="276" w:lineRule="auto"/>
      </w:pPr>
      <w:r w:rsidRPr="0007386F">
        <w:t>…</w:t>
      </w:r>
    </w:p>
    <w:p w14:paraId="2C9AE72B" w14:textId="77777777" w:rsidR="00BE1460" w:rsidRPr="0007386F" w:rsidRDefault="00BE1460" w:rsidP="00BE1460">
      <w:pPr>
        <w:pStyle w:val="Sinespaciado"/>
        <w:spacing w:line="276" w:lineRule="auto"/>
      </w:pPr>
      <w:r w:rsidRPr="0007386F">
        <w:t>…</w:t>
      </w:r>
    </w:p>
    <w:p w14:paraId="4DA32500" w14:textId="77777777" w:rsidR="00BE1460" w:rsidRPr="0007386F" w:rsidRDefault="00BE1460" w:rsidP="00BE1460">
      <w:pPr>
        <w:pStyle w:val="Sinespaciado"/>
        <w:spacing w:line="276" w:lineRule="auto"/>
      </w:pPr>
      <w:r w:rsidRPr="0007386F">
        <w:t>…</w:t>
      </w:r>
    </w:p>
    <w:p w14:paraId="06CF5CAD" w14:textId="77777777" w:rsidR="00BE1460" w:rsidRPr="0007386F" w:rsidRDefault="00BE1460" w:rsidP="00BE1460">
      <w:pPr>
        <w:pStyle w:val="Sinespaciado"/>
        <w:spacing w:line="276" w:lineRule="auto"/>
      </w:pPr>
      <w:r w:rsidRPr="0007386F">
        <w:lastRenderedPageBreak/>
        <w:t>…</w:t>
      </w:r>
    </w:p>
    <w:p w14:paraId="5C230CFF" w14:textId="77777777" w:rsidR="00BE1460" w:rsidRPr="0007386F" w:rsidRDefault="00BE1460" w:rsidP="00BE1460">
      <w:pPr>
        <w:pStyle w:val="Sinespaciado"/>
        <w:spacing w:line="276" w:lineRule="auto"/>
      </w:pPr>
      <w:r w:rsidRPr="0007386F">
        <w:t>…</w:t>
      </w:r>
    </w:p>
    <w:p w14:paraId="47B67CA9" w14:textId="77777777" w:rsidR="00BE1460" w:rsidRPr="0007386F" w:rsidRDefault="00BE1460" w:rsidP="00BE1460">
      <w:pPr>
        <w:pStyle w:val="Sinespaciado"/>
        <w:spacing w:line="276" w:lineRule="auto"/>
      </w:pPr>
      <w:r w:rsidRPr="0007386F">
        <w:t>…</w:t>
      </w:r>
    </w:p>
    <w:p w14:paraId="3ED93A0F" w14:textId="77777777" w:rsidR="00BE1460" w:rsidRPr="0007386F" w:rsidRDefault="00BE1460" w:rsidP="00BE1460">
      <w:pPr>
        <w:pStyle w:val="Sinespaciado"/>
        <w:spacing w:line="276" w:lineRule="auto"/>
      </w:pPr>
      <w:r w:rsidRPr="0007386F">
        <w:t>…</w:t>
      </w:r>
    </w:p>
    <w:p w14:paraId="2E95230C" w14:textId="77777777" w:rsidR="00BE1460" w:rsidRPr="0007386F" w:rsidRDefault="00BE1460" w:rsidP="00BE1460">
      <w:pPr>
        <w:pStyle w:val="Sinespaciado"/>
        <w:spacing w:line="276" w:lineRule="auto"/>
      </w:pPr>
      <w:r w:rsidRPr="0007386F">
        <w:t>…</w:t>
      </w:r>
    </w:p>
    <w:p w14:paraId="2A6E55C8" w14:textId="77777777" w:rsidR="00BE1460" w:rsidRPr="0007386F" w:rsidRDefault="00BE1460" w:rsidP="00BE1460">
      <w:pPr>
        <w:pStyle w:val="Sinespaciado"/>
        <w:spacing w:line="276" w:lineRule="auto"/>
      </w:pPr>
      <w:r w:rsidRPr="0007386F">
        <w:t>…</w:t>
      </w:r>
    </w:p>
    <w:p w14:paraId="65DDAC00" w14:textId="77777777" w:rsidR="00BE1460" w:rsidRPr="0007386F" w:rsidRDefault="00BE1460" w:rsidP="00BE1460">
      <w:pPr>
        <w:pStyle w:val="Sinespaciado"/>
        <w:spacing w:line="276" w:lineRule="auto"/>
      </w:pPr>
      <w:r w:rsidRPr="0007386F">
        <w:t>…</w:t>
      </w:r>
    </w:p>
    <w:p w14:paraId="041C6DBF" w14:textId="77777777" w:rsidR="00BE1460" w:rsidRPr="0007386F" w:rsidRDefault="00BE1460" w:rsidP="00BE1460">
      <w:pPr>
        <w:pStyle w:val="Sinespaciado"/>
        <w:spacing w:line="276" w:lineRule="auto"/>
      </w:pPr>
      <w:r w:rsidRPr="0007386F">
        <w:t>…</w:t>
      </w:r>
    </w:p>
    <w:p w14:paraId="51AAE186" w14:textId="77777777" w:rsidR="00BE1460" w:rsidRPr="0007386F" w:rsidRDefault="00BE1460" w:rsidP="00BE1460">
      <w:pPr>
        <w:pStyle w:val="Sinespaciado"/>
        <w:spacing w:line="276" w:lineRule="auto"/>
      </w:pPr>
      <w:r w:rsidRPr="0007386F">
        <w:t>…</w:t>
      </w:r>
    </w:p>
    <w:p w14:paraId="239AA0CE" w14:textId="77777777" w:rsidR="00BE1460" w:rsidRPr="0007386F" w:rsidRDefault="00BE1460" w:rsidP="00BE1460">
      <w:pPr>
        <w:pStyle w:val="Sinespaciado"/>
        <w:spacing w:line="276" w:lineRule="auto"/>
      </w:pPr>
      <w:r w:rsidRPr="0007386F">
        <w:t>…</w:t>
      </w:r>
    </w:p>
    <w:p w14:paraId="7E17D17A" w14:textId="77777777" w:rsidR="00BE1460" w:rsidRPr="0007386F" w:rsidRDefault="00BE1460" w:rsidP="00BE1460">
      <w:pPr>
        <w:pStyle w:val="Sinespaciado"/>
        <w:spacing w:line="276" w:lineRule="auto"/>
      </w:pPr>
      <w:r w:rsidRPr="0007386F">
        <w:t>…</w:t>
      </w:r>
    </w:p>
    <w:p w14:paraId="72CC42EF" w14:textId="77777777" w:rsidR="00BE1460" w:rsidRPr="0007386F" w:rsidRDefault="00BE1460" w:rsidP="00BE1460">
      <w:pPr>
        <w:pStyle w:val="Sinespaciado"/>
        <w:spacing w:line="276" w:lineRule="auto"/>
      </w:pPr>
      <w:r w:rsidRPr="0007386F">
        <w:t>…</w:t>
      </w:r>
    </w:p>
    <w:p w14:paraId="2130B05B" w14:textId="77777777" w:rsidR="00BE1460" w:rsidRPr="0007386F" w:rsidRDefault="00BE1460" w:rsidP="00BE1460">
      <w:pPr>
        <w:pStyle w:val="Sinespaciado"/>
        <w:spacing w:line="276" w:lineRule="auto"/>
      </w:pPr>
      <w:r w:rsidRPr="0007386F">
        <w:t>…</w:t>
      </w:r>
    </w:p>
    <w:p w14:paraId="63EA4B54" w14:textId="77777777" w:rsidR="00BE1460" w:rsidRPr="0007386F" w:rsidRDefault="00BE1460" w:rsidP="00BE1460">
      <w:pPr>
        <w:pStyle w:val="Sinespaciado"/>
        <w:spacing w:line="276" w:lineRule="auto"/>
      </w:pPr>
      <w:r w:rsidRPr="0007386F">
        <w:t>…</w:t>
      </w:r>
    </w:p>
    <w:p w14:paraId="2E58BF2A" w14:textId="77777777" w:rsidR="00BE1460" w:rsidRPr="0007386F" w:rsidRDefault="00BE1460" w:rsidP="00BE1460">
      <w:pPr>
        <w:pStyle w:val="Sinespaciado"/>
        <w:spacing w:line="276" w:lineRule="auto"/>
      </w:pPr>
      <w:r w:rsidRPr="0007386F">
        <w:t>…</w:t>
      </w:r>
    </w:p>
    <w:p w14:paraId="1DAA8C72" w14:textId="77777777" w:rsidR="00BE1460" w:rsidRPr="0007386F" w:rsidRDefault="00BE1460" w:rsidP="00BE1460">
      <w:pPr>
        <w:pStyle w:val="Sinespaciado"/>
        <w:spacing w:line="276" w:lineRule="auto"/>
      </w:pPr>
      <w:r w:rsidRPr="0007386F">
        <w:t>…</w:t>
      </w:r>
    </w:p>
    <w:p w14:paraId="32DAB141" w14:textId="77777777" w:rsidR="00BE1460" w:rsidRPr="00F81BD7" w:rsidRDefault="00BE1460" w:rsidP="00BE1460">
      <w:pPr>
        <w:spacing w:after="0" w:line="276" w:lineRule="auto"/>
        <w:jc w:val="both"/>
        <w:rPr>
          <w:rFonts w:ascii="Century Gothic" w:hAnsi="Century Gothic"/>
          <w:b/>
          <w:bCs/>
          <w:sz w:val="24"/>
          <w:szCs w:val="24"/>
        </w:rPr>
      </w:pPr>
    </w:p>
    <w:p w14:paraId="0ACEDB2A" w14:textId="77777777" w:rsidR="00BE1460" w:rsidRPr="000D7E71" w:rsidRDefault="00BE1460" w:rsidP="00BE1460">
      <w:pPr>
        <w:spacing w:after="0" w:line="276" w:lineRule="auto"/>
        <w:jc w:val="both"/>
        <w:rPr>
          <w:rFonts w:ascii="Century Gothic" w:hAnsi="Century Gothic"/>
          <w:b/>
          <w:bCs/>
          <w:sz w:val="24"/>
          <w:szCs w:val="24"/>
        </w:rPr>
      </w:pPr>
      <w:r w:rsidRPr="000D7E71">
        <w:rPr>
          <w:rFonts w:ascii="Century Gothic" w:hAnsi="Century Gothic"/>
          <w:b/>
          <w:bCs/>
          <w:sz w:val="24"/>
          <w:szCs w:val="24"/>
        </w:rPr>
        <w:t>Las instituciones públicas de educación superior que cuenten con autonomía constitucional o legal en el Estado estarán obligadas a comparecer ante el Congreso del Estado cuando éste les requiera información o explicaciones relacionadas con presuntas violaciones a derechos humanos, hostigamiento, acoso sexual, discriminación o cualquier otra forma de violencia cometida dentro de su comunidad universitaria, con el objeto de garantizar el acceso a la verdad, la protección de las víctimas y la adopción de medidas institucionales para prevenir, atender y erradicar dichas conductas, sin que ello se considere una intromisión en su autonomía académica, administrativa o de autogobierno.</w:t>
      </w:r>
    </w:p>
    <w:p w14:paraId="415DD95F" w14:textId="77777777" w:rsidR="00BE1460" w:rsidRDefault="00BE1460" w:rsidP="00BE1460">
      <w:pPr>
        <w:spacing w:after="0" w:line="276" w:lineRule="auto"/>
        <w:jc w:val="both"/>
        <w:rPr>
          <w:rFonts w:ascii="Century Gothic" w:hAnsi="Century Gothic"/>
          <w:b/>
          <w:bCs/>
          <w:sz w:val="24"/>
          <w:szCs w:val="24"/>
        </w:rPr>
      </w:pPr>
    </w:p>
    <w:p w14:paraId="4868F16B" w14:textId="12DF2330" w:rsidR="00BE1460" w:rsidRPr="00F81BD7" w:rsidRDefault="00BE1460" w:rsidP="00BE1460">
      <w:pPr>
        <w:spacing w:after="0" w:line="276" w:lineRule="auto"/>
        <w:jc w:val="both"/>
        <w:rPr>
          <w:rFonts w:ascii="Century Gothic" w:hAnsi="Century Gothic"/>
          <w:b/>
          <w:bCs/>
          <w:sz w:val="24"/>
          <w:szCs w:val="24"/>
        </w:rPr>
      </w:pPr>
      <w:r w:rsidRPr="00F81BD7">
        <w:rPr>
          <w:rFonts w:ascii="Century Gothic" w:hAnsi="Century Gothic"/>
          <w:b/>
          <w:bCs/>
          <w:sz w:val="24"/>
          <w:szCs w:val="24"/>
        </w:rPr>
        <w:t xml:space="preserve">Artículo </w:t>
      </w:r>
      <w:r w:rsidR="00CD3EAF">
        <w:rPr>
          <w:rFonts w:ascii="Century Gothic" w:hAnsi="Century Gothic"/>
          <w:b/>
          <w:bCs/>
          <w:sz w:val="24"/>
          <w:szCs w:val="24"/>
        </w:rPr>
        <w:t xml:space="preserve">66 </w:t>
      </w:r>
      <w:r w:rsidRPr="00F81BD7">
        <w:rPr>
          <w:rFonts w:ascii="Century Gothic" w:hAnsi="Century Gothic"/>
          <w:b/>
          <w:bCs/>
          <w:sz w:val="24"/>
          <w:szCs w:val="24"/>
        </w:rPr>
        <w:t>Bis.</w:t>
      </w:r>
    </w:p>
    <w:p w14:paraId="7D0282E3" w14:textId="77777777" w:rsidR="00BE1460" w:rsidRPr="00AD4DA0" w:rsidRDefault="00BE1460" w:rsidP="00BE1460">
      <w:pPr>
        <w:spacing w:after="0" w:line="276" w:lineRule="auto"/>
        <w:jc w:val="both"/>
        <w:rPr>
          <w:rFonts w:ascii="Century Gothic" w:hAnsi="Century Gothic"/>
          <w:b/>
          <w:bCs/>
          <w:sz w:val="24"/>
          <w:szCs w:val="24"/>
        </w:rPr>
      </w:pPr>
      <w:r w:rsidRPr="00AD4DA0">
        <w:rPr>
          <w:rFonts w:ascii="Century Gothic" w:hAnsi="Century Gothic"/>
          <w:b/>
          <w:bCs/>
          <w:sz w:val="24"/>
          <w:szCs w:val="24"/>
        </w:rPr>
        <w:t xml:space="preserve">El Congreso del Estado, por conducto del Pleno, la Junta de Coordinación Política o las comisiones competentes, podrá citar a comparecer de manera obligatoria a las autoridades de las instituciones públicas de educación superior con </w:t>
      </w:r>
      <w:r w:rsidRPr="00AD4DA0">
        <w:rPr>
          <w:rFonts w:ascii="Century Gothic" w:hAnsi="Century Gothic"/>
          <w:b/>
          <w:bCs/>
          <w:sz w:val="24"/>
          <w:szCs w:val="24"/>
        </w:rPr>
        <w:lastRenderedPageBreak/>
        <w:t>autonomía constitucional o legal, cuando se trate de hechos, denuncias o situaciones relacionadas con violaciones a derechos humanos, hostigamiento, acoso sexual, discriminación o cualquier forma de violencia ocurrida dentro de dichas instituciones.</w:t>
      </w:r>
    </w:p>
    <w:p w14:paraId="646449AE" w14:textId="77777777" w:rsidR="00BE1460" w:rsidRPr="00AD4DA0" w:rsidRDefault="00BE1460" w:rsidP="00BE1460">
      <w:pPr>
        <w:spacing w:after="0" w:line="276" w:lineRule="auto"/>
        <w:jc w:val="both"/>
        <w:rPr>
          <w:rFonts w:ascii="Century Gothic" w:hAnsi="Century Gothic"/>
          <w:b/>
          <w:bCs/>
          <w:sz w:val="24"/>
          <w:szCs w:val="24"/>
        </w:rPr>
      </w:pPr>
    </w:p>
    <w:p w14:paraId="766B84EE" w14:textId="77777777" w:rsidR="00BE1460" w:rsidRPr="00AD4DA0" w:rsidRDefault="00BE1460" w:rsidP="00BE1460">
      <w:pPr>
        <w:spacing w:after="0" w:line="276" w:lineRule="auto"/>
        <w:jc w:val="both"/>
        <w:rPr>
          <w:rFonts w:ascii="Century Gothic" w:hAnsi="Century Gothic"/>
          <w:b/>
          <w:bCs/>
          <w:sz w:val="24"/>
          <w:szCs w:val="24"/>
        </w:rPr>
      </w:pPr>
      <w:r w:rsidRPr="00AD4DA0">
        <w:rPr>
          <w:rFonts w:ascii="Century Gothic" w:hAnsi="Century Gothic"/>
          <w:b/>
          <w:bCs/>
          <w:sz w:val="24"/>
          <w:szCs w:val="24"/>
        </w:rPr>
        <w:t>La comparecencia tendrá como finalidad que las autoridades universitarias rindan cuentas respecto de las acciones, omisiones, medidas de prevención, atención, investigación y sanción adoptadas, así como de los mecanismos institucionales existentes para la protección de las víctimas.</w:t>
      </w:r>
    </w:p>
    <w:p w14:paraId="15D78DCF" w14:textId="77777777" w:rsidR="00BE1460" w:rsidRPr="00AD4DA0" w:rsidRDefault="00BE1460" w:rsidP="00BE1460">
      <w:pPr>
        <w:spacing w:after="0" w:line="276" w:lineRule="auto"/>
        <w:jc w:val="both"/>
        <w:rPr>
          <w:rFonts w:ascii="Century Gothic" w:hAnsi="Century Gothic"/>
          <w:b/>
          <w:bCs/>
          <w:sz w:val="24"/>
          <w:szCs w:val="24"/>
        </w:rPr>
      </w:pPr>
    </w:p>
    <w:p w14:paraId="6016A506" w14:textId="7008B941" w:rsidR="00BE1460" w:rsidRPr="00BE1460" w:rsidRDefault="00BE1460" w:rsidP="005F7329">
      <w:pPr>
        <w:spacing w:after="0" w:line="276" w:lineRule="auto"/>
        <w:jc w:val="both"/>
        <w:rPr>
          <w:rFonts w:ascii="Century Gothic" w:hAnsi="Century Gothic"/>
          <w:b/>
          <w:bCs/>
          <w:sz w:val="24"/>
          <w:szCs w:val="24"/>
        </w:rPr>
      </w:pPr>
      <w:r w:rsidRPr="00AD4DA0">
        <w:rPr>
          <w:rFonts w:ascii="Century Gothic" w:hAnsi="Century Gothic"/>
          <w:b/>
          <w:bCs/>
          <w:sz w:val="24"/>
          <w:szCs w:val="24"/>
        </w:rPr>
        <w:t>La negativa injustificada a comparecer o a proporcionar la información solicitada será considerada una omisión institucional grave para los efectos legales conducentes.</w:t>
      </w:r>
    </w:p>
    <w:p w14:paraId="54F9FA07" w14:textId="77777777" w:rsidR="00BE1460" w:rsidRDefault="00BE1460" w:rsidP="005F7329">
      <w:pPr>
        <w:spacing w:after="0" w:line="276" w:lineRule="auto"/>
        <w:jc w:val="both"/>
        <w:rPr>
          <w:rFonts w:ascii="Century Gothic" w:hAnsi="Century Gothic"/>
          <w:sz w:val="24"/>
          <w:szCs w:val="24"/>
        </w:rPr>
      </w:pPr>
    </w:p>
    <w:p w14:paraId="08F4634C" w14:textId="77777777" w:rsidR="005F7777" w:rsidRDefault="005F7777" w:rsidP="005F7329">
      <w:pPr>
        <w:spacing w:after="0" w:line="276" w:lineRule="auto"/>
        <w:jc w:val="both"/>
        <w:rPr>
          <w:rFonts w:ascii="Century Gothic" w:hAnsi="Century Gothic"/>
          <w:sz w:val="24"/>
          <w:szCs w:val="24"/>
        </w:rPr>
      </w:pPr>
    </w:p>
    <w:p w14:paraId="6C3F15B8" w14:textId="7E3F3943" w:rsidR="00BE1460" w:rsidRDefault="009614E5" w:rsidP="005F7329">
      <w:pPr>
        <w:spacing w:after="0" w:line="276" w:lineRule="auto"/>
        <w:jc w:val="both"/>
        <w:rPr>
          <w:rFonts w:ascii="Century Gothic" w:hAnsi="Century Gothic"/>
          <w:sz w:val="24"/>
          <w:szCs w:val="24"/>
        </w:rPr>
      </w:pPr>
      <w:proofErr w:type="gramStart"/>
      <w:r>
        <w:rPr>
          <w:rFonts w:ascii="Century Gothic" w:hAnsi="Century Gothic"/>
          <w:b/>
          <w:bCs/>
          <w:sz w:val="24"/>
          <w:szCs w:val="24"/>
        </w:rPr>
        <w:t>SEGUNDO</w:t>
      </w:r>
      <w:r w:rsidR="00BE1460" w:rsidRPr="00BE1460">
        <w:rPr>
          <w:rFonts w:ascii="Century Gothic" w:hAnsi="Century Gothic"/>
          <w:b/>
          <w:bCs/>
          <w:sz w:val="24"/>
          <w:szCs w:val="24"/>
        </w:rPr>
        <w:t>.—</w:t>
      </w:r>
      <w:proofErr w:type="gramEnd"/>
      <w:r w:rsidR="00BE1460">
        <w:rPr>
          <w:rFonts w:ascii="Century Gothic" w:hAnsi="Century Gothic"/>
          <w:sz w:val="24"/>
          <w:szCs w:val="24"/>
        </w:rPr>
        <w:t xml:space="preserve"> </w:t>
      </w:r>
      <w:r w:rsidR="00525F0A" w:rsidRPr="00F81BD7">
        <w:rPr>
          <w:rFonts w:ascii="Century Gothic" w:hAnsi="Century Gothic"/>
          <w:sz w:val="24"/>
          <w:szCs w:val="24"/>
        </w:rPr>
        <w:t>SE ADICIONA UN</w:t>
      </w:r>
      <w:r w:rsidR="00525F0A" w:rsidRPr="00F81BD7">
        <w:rPr>
          <w:rFonts w:ascii="Century Gothic" w:hAnsi="Century Gothic"/>
          <w:b/>
          <w:bCs/>
          <w:sz w:val="24"/>
          <w:szCs w:val="24"/>
        </w:rPr>
        <w:t xml:space="preserve"> </w:t>
      </w:r>
      <w:r w:rsidR="00525F0A" w:rsidRPr="00E836D7">
        <w:rPr>
          <w:rFonts w:ascii="Century Gothic" w:hAnsi="Century Gothic"/>
          <w:sz w:val="24"/>
          <w:szCs w:val="24"/>
        </w:rPr>
        <w:t>ARTÍCULO</w:t>
      </w:r>
      <w:r w:rsidR="00293095" w:rsidRPr="00E836D7">
        <w:rPr>
          <w:rFonts w:ascii="Century Gothic" w:hAnsi="Century Gothic"/>
          <w:sz w:val="24"/>
          <w:szCs w:val="24"/>
        </w:rPr>
        <w:t xml:space="preserve"> 99</w:t>
      </w:r>
      <w:r w:rsidR="00525F0A" w:rsidRPr="00E836D7">
        <w:rPr>
          <w:rFonts w:ascii="Century Gothic" w:hAnsi="Century Gothic"/>
          <w:sz w:val="24"/>
          <w:szCs w:val="24"/>
        </w:rPr>
        <w:t xml:space="preserve"> BIS</w:t>
      </w:r>
      <w:r w:rsidR="00525F0A" w:rsidRPr="00F81BD7">
        <w:rPr>
          <w:rFonts w:ascii="Century Gothic" w:hAnsi="Century Gothic"/>
          <w:b/>
          <w:bCs/>
          <w:sz w:val="24"/>
          <w:szCs w:val="24"/>
        </w:rPr>
        <w:t xml:space="preserve"> </w:t>
      </w:r>
      <w:r w:rsidR="00525F0A" w:rsidRPr="00F81BD7">
        <w:rPr>
          <w:rFonts w:ascii="Century Gothic" w:hAnsi="Century Gothic"/>
          <w:sz w:val="24"/>
          <w:szCs w:val="24"/>
        </w:rPr>
        <w:t>A LA LEY ORGÁNICA DE LA UNIVERSIDAD AUTÓNOMA DE CHIHUAHUA</w:t>
      </w:r>
      <w:r w:rsidR="00BE1460">
        <w:rPr>
          <w:rFonts w:ascii="Century Gothic" w:hAnsi="Century Gothic"/>
          <w:sz w:val="24"/>
          <w:szCs w:val="24"/>
        </w:rPr>
        <w:t xml:space="preserve">. </w:t>
      </w:r>
      <w:r w:rsidR="00BE1460" w:rsidRPr="00BE1460">
        <w:rPr>
          <w:rFonts w:ascii="Century Gothic" w:hAnsi="Century Gothic"/>
          <w:sz w:val="24"/>
          <w:szCs w:val="24"/>
        </w:rPr>
        <w:t>EN MATERIA DE COMPARECENCIA OBLIGATORIA DE AUTORIDADES UNIVERSITARIAS POR VIOLACIONES A DERECHOS HUMANOS Y VIOLENCIA DE GÉNERO.</w:t>
      </w:r>
    </w:p>
    <w:p w14:paraId="1AF986BF" w14:textId="77777777" w:rsidR="008C7B06" w:rsidRDefault="008C7B06" w:rsidP="005F7329">
      <w:pPr>
        <w:spacing w:after="0" w:line="276" w:lineRule="auto"/>
        <w:jc w:val="both"/>
        <w:rPr>
          <w:rFonts w:ascii="Century Gothic" w:hAnsi="Century Gothic"/>
          <w:sz w:val="24"/>
          <w:szCs w:val="24"/>
        </w:rPr>
      </w:pPr>
    </w:p>
    <w:p w14:paraId="04DF2F45" w14:textId="77777777" w:rsidR="008C7B06" w:rsidRPr="00E836D7" w:rsidRDefault="008C7B06" w:rsidP="008C7B06">
      <w:pPr>
        <w:spacing w:after="0" w:line="276" w:lineRule="auto"/>
        <w:jc w:val="center"/>
        <w:rPr>
          <w:rFonts w:ascii="Century Gothic" w:hAnsi="Century Gothic"/>
          <w:sz w:val="24"/>
          <w:szCs w:val="24"/>
        </w:rPr>
      </w:pPr>
      <w:r w:rsidRPr="00E836D7">
        <w:rPr>
          <w:rFonts w:ascii="Century Gothic" w:hAnsi="Century Gothic"/>
          <w:sz w:val="24"/>
          <w:szCs w:val="24"/>
        </w:rPr>
        <w:t>LEY ORGÁNICA DE LA UNIVERSIDAD AUTÓNOMA DE CHIHUAHUA</w:t>
      </w:r>
    </w:p>
    <w:p w14:paraId="3581BC4E" w14:textId="77777777" w:rsidR="008C7B06" w:rsidRDefault="008C7B06" w:rsidP="008C7B06">
      <w:pPr>
        <w:spacing w:after="0" w:line="276" w:lineRule="auto"/>
        <w:jc w:val="center"/>
        <w:rPr>
          <w:rFonts w:ascii="Century Gothic" w:hAnsi="Century Gothic"/>
          <w:sz w:val="24"/>
          <w:szCs w:val="24"/>
        </w:rPr>
      </w:pPr>
    </w:p>
    <w:p w14:paraId="1D719C07" w14:textId="063EE271" w:rsidR="008C7B06" w:rsidRPr="008C7B06" w:rsidRDefault="008C7B06" w:rsidP="008C7B06">
      <w:pPr>
        <w:spacing w:after="0" w:line="276" w:lineRule="auto"/>
        <w:jc w:val="center"/>
        <w:rPr>
          <w:rFonts w:ascii="Century Gothic" w:hAnsi="Century Gothic"/>
          <w:sz w:val="24"/>
          <w:szCs w:val="24"/>
        </w:rPr>
      </w:pPr>
      <w:r w:rsidRPr="008C7B06">
        <w:rPr>
          <w:rFonts w:ascii="Century Gothic" w:hAnsi="Century Gothic"/>
          <w:sz w:val="24"/>
          <w:szCs w:val="24"/>
        </w:rPr>
        <w:t>TÍTULO VII RESPONSABILIDADES Y SANCIONES</w:t>
      </w:r>
    </w:p>
    <w:p w14:paraId="7AE193B4" w14:textId="108A1C70" w:rsidR="008C7B06" w:rsidRPr="008C7B06" w:rsidRDefault="008C7B06" w:rsidP="008C7B06">
      <w:pPr>
        <w:spacing w:after="0" w:line="276" w:lineRule="auto"/>
        <w:jc w:val="center"/>
        <w:rPr>
          <w:rFonts w:ascii="Century Gothic" w:hAnsi="Century Gothic"/>
          <w:sz w:val="24"/>
          <w:szCs w:val="24"/>
        </w:rPr>
      </w:pPr>
      <w:r w:rsidRPr="008C7B06">
        <w:rPr>
          <w:rFonts w:ascii="Century Gothic" w:hAnsi="Century Gothic"/>
          <w:sz w:val="24"/>
          <w:szCs w:val="24"/>
        </w:rPr>
        <w:t>CAPÍTULO I DE LAS RESPONSABILIDADES DE ORDEN UNIVERSITARIO</w:t>
      </w:r>
    </w:p>
    <w:p w14:paraId="39CF576E" w14:textId="77777777" w:rsidR="008C7B06" w:rsidRPr="00F81BD7" w:rsidRDefault="008C7B06" w:rsidP="008C7B06">
      <w:pPr>
        <w:spacing w:after="0" w:line="276" w:lineRule="auto"/>
        <w:jc w:val="center"/>
        <w:rPr>
          <w:rFonts w:ascii="Century Gothic" w:hAnsi="Century Gothic"/>
          <w:b/>
          <w:bCs/>
          <w:sz w:val="24"/>
          <w:szCs w:val="24"/>
        </w:rPr>
      </w:pPr>
    </w:p>
    <w:p w14:paraId="6259E0FD" w14:textId="77777777" w:rsidR="008C7B06" w:rsidRPr="00AD4DA0" w:rsidRDefault="008C7B06" w:rsidP="008C7B06">
      <w:pPr>
        <w:spacing w:after="0" w:line="276" w:lineRule="auto"/>
        <w:jc w:val="both"/>
        <w:rPr>
          <w:rFonts w:ascii="Century Gothic" w:hAnsi="Century Gothic"/>
          <w:b/>
          <w:bCs/>
          <w:sz w:val="24"/>
          <w:szCs w:val="24"/>
        </w:rPr>
      </w:pPr>
      <w:r w:rsidRPr="00F81BD7">
        <w:rPr>
          <w:rFonts w:ascii="Century Gothic" w:hAnsi="Century Gothic"/>
          <w:b/>
          <w:bCs/>
          <w:sz w:val="24"/>
          <w:szCs w:val="24"/>
        </w:rPr>
        <w:t xml:space="preserve">Artículo </w:t>
      </w:r>
      <w:r w:rsidRPr="008C7B06">
        <w:rPr>
          <w:rFonts w:ascii="Century Gothic" w:hAnsi="Century Gothic"/>
          <w:b/>
          <w:bCs/>
          <w:color w:val="000000" w:themeColor="text1"/>
          <w:sz w:val="24"/>
          <w:szCs w:val="24"/>
        </w:rPr>
        <w:t>99 Bis.</w:t>
      </w:r>
      <w:r w:rsidRPr="00AD4BE4">
        <w:rPr>
          <w:rFonts w:ascii="Century Gothic" w:hAnsi="Century Gothic"/>
          <w:b/>
          <w:bCs/>
          <w:color w:val="70AD47" w:themeColor="accent6"/>
          <w:sz w:val="24"/>
          <w:szCs w:val="24"/>
        </w:rPr>
        <w:t xml:space="preserve"> </w:t>
      </w:r>
      <w:r w:rsidRPr="00AD4DA0">
        <w:rPr>
          <w:rFonts w:ascii="Century Gothic" w:hAnsi="Century Gothic"/>
          <w:b/>
          <w:bCs/>
          <w:sz w:val="24"/>
          <w:szCs w:val="24"/>
        </w:rPr>
        <w:t>La Universidad, por conducto de su Rectoría o de la autoridad que se designe, deberá atender los requerimientos de información y comparecencia formulados por el Congreso del Estado cuando éstos se relacionen con presuntas violaciones a derechos humanos, hostigamiento, acoso sexual, discriminación o cualquier otra forma de violencia ocurrida dentro de la comunidad universitaria.</w:t>
      </w:r>
    </w:p>
    <w:p w14:paraId="2D19356F" w14:textId="77777777" w:rsidR="008C7B06" w:rsidRPr="00AD4DA0" w:rsidRDefault="008C7B06" w:rsidP="008C7B06">
      <w:pPr>
        <w:spacing w:after="0" w:line="276" w:lineRule="auto"/>
        <w:jc w:val="both"/>
        <w:rPr>
          <w:rFonts w:ascii="Century Gothic" w:hAnsi="Century Gothic"/>
          <w:b/>
          <w:bCs/>
          <w:sz w:val="24"/>
          <w:szCs w:val="24"/>
        </w:rPr>
      </w:pPr>
    </w:p>
    <w:p w14:paraId="3B23AFE7" w14:textId="77777777" w:rsidR="008C7B06" w:rsidRDefault="008C7B06" w:rsidP="008C7B06">
      <w:pPr>
        <w:spacing w:after="0" w:line="276" w:lineRule="auto"/>
        <w:jc w:val="both"/>
        <w:rPr>
          <w:rFonts w:ascii="Century Gothic" w:hAnsi="Century Gothic"/>
          <w:b/>
          <w:bCs/>
          <w:sz w:val="24"/>
          <w:szCs w:val="24"/>
        </w:rPr>
      </w:pPr>
      <w:r w:rsidRPr="00AD4DA0">
        <w:rPr>
          <w:rFonts w:ascii="Century Gothic" w:hAnsi="Century Gothic"/>
          <w:b/>
          <w:bCs/>
          <w:sz w:val="24"/>
          <w:szCs w:val="24"/>
        </w:rPr>
        <w:t>El cumplimiento de esta obligación no estará sujeto a autorización previa del Consejo Universitario ni de órgano colegiado alguno y no se considerará una intromisión en la autonomía académica, administrativa o de autogobierno de la Universidad.</w:t>
      </w:r>
    </w:p>
    <w:p w14:paraId="35C9AE98" w14:textId="77777777" w:rsidR="00BE1460" w:rsidRDefault="00BE1460" w:rsidP="005F7329">
      <w:pPr>
        <w:spacing w:after="0" w:line="276" w:lineRule="auto"/>
        <w:jc w:val="both"/>
        <w:rPr>
          <w:rFonts w:ascii="Century Gothic" w:hAnsi="Century Gothic"/>
          <w:sz w:val="24"/>
          <w:szCs w:val="24"/>
        </w:rPr>
      </w:pPr>
    </w:p>
    <w:p w14:paraId="77504B4D" w14:textId="39BC5CD2" w:rsidR="00525F0A" w:rsidRPr="00F81BD7" w:rsidRDefault="009614E5" w:rsidP="005F7329">
      <w:pPr>
        <w:spacing w:after="0" w:line="276" w:lineRule="auto"/>
        <w:jc w:val="both"/>
        <w:rPr>
          <w:rFonts w:ascii="Century Gothic" w:hAnsi="Century Gothic"/>
          <w:b/>
          <w:bCs/>
          <w:sz w:val="24"/>
          <w:szCs w:val="24"/>
        </w:rPr>
      </w:pPr>
      <w:proofErr w:type="gramStart"/>
      <w:r>
        <w:rPr>
          <w:rFonts w:ascii="Century Gothic" w:hAnsi="Century Gothic"/>
          <w:b/>
          <w:bCs/>
          <w:sz w:val="24"/>
          <w:szCs w:val="24"/>
        </w:rPr>
        <w:t>TERCERO</w:t>
      </w:r>
      <w:r w:rsidR="00BE1460" w:rsidRPr="00BE1460">
        <w:rPr>
          <w:rFonts w:ascii="Century Gothic" w:hAnsi="Century Gothic"/>
          <w:b/>
          <w:bCs/>
          <w:sz w:val="24"/>
          <w:szCs w:val="24"/>
        </w:rPr>
        <w:t>.—</w:t>
      </w:r>
      <w:proofErr w:type="gramEnd"/>
      <w:r w:rsidR="00BE1460">
        <w:rPr>
          <w:rFonts w:ascii="Century Gothic" w:hAnsi="Century Gothic"/>
          <w:sz w:val="24"/>
          <w:szCs w:val="24"/>
        </w:rPr>
        <w:t xml:space="preserve"> SE ADICIONA A </w:t>
      </w:r>
      <w:r w:rsidR="00525F0A" w:rsidRPr="00F81BD7">
        <w:rPr>
          <w:rFonts w:ascii="Century Gothic" w:hAnsi="Century Gothic"/>
          <w:sz w:val="24"/>
          <w:szCs w:val="24"/>
        </w:rPr>
        <w:t>LA LEY ORGÁNICA DE LA UNIVERSIDAD AUTÓNOMA DE CIUDAD JUÁREZ</w:t>
      </w:r>
      <w:r w:rsidR="00293095">
        <w:rPr>
          <w:rFonts w:ascii="Century Gothic" w:hAnsi="Century Gothic"/>
          <w:sz w:val="24"/>
          <w:szCs w:val="24"/>
        </w:rPr>
        <w:t xml:space="preserve"> EL </w:t>
      </w:r>
      <w:r w:rsidR="00293095" w:rsidRPr="00E836D7">
        <w:rPr>
          <w:rFonts w:ascii="Century Gothic" w:hAnsi="Century Gothic"/>
          <w:sz w:val="24"/>
          <w:szCs w:val="24"/>
        </w:rPr>
        <w:t>ARTÍCULO 48 BIS</w:t>
      </w:r>
      <w:r w:rsidR="00525F0A" w:rsidRPr="00E836D7">
        <w:rPr>
          <w:rFonts w:ascii="Century Gothic" w:hAnsi="Century Gothic"/>
          <w:sz w:val="24"/>
          <w:szCs w:val="24"/>
        </w:rPr>
        <w:t>,</w:t>
      </w:r>
      <w:r w:rsidR="0095445D">
        <w:rPr>
          <w:rFonts w:ascii="Century Gothic" w:hAnsi="Century Gothic"/>
          <w:b/>
          <w:bCs/>
          <w:sz w:val="24"/>
          <w:szCs w:val="24"/>
        </w:rPr>
        <w:t xml:space="preserve"> </w:t>
      </w:r>
      <w:r w:rsidR="00525F0A" w:rsidRPr="00BE1460">
        <w:rPr>
          <w:rFonts w:ascii="Century Gothic" w:hAnsi="Century Gothic"/>
          <w:sz w:val="24"/>
          <w:szCs w:val="24"/>
        </w:rPr>
        <w:t>EN MATERIA DE COMPARECENCIA OBLIGATORIA DE AUTORIDADES UNIVERSITARIAS POR VIOLACIONES A DERECHOS HUMANOS Y VIOLENCIA DE GÉNERO.</w:t>
      </w:r>
    </w:p>
    <w:p w14:paraId="44BD06F1" w14:textId="77777777" w:rsidR="00AD4BE4" w:rsidRPr="006D0751" w:rsidRDefault="00AD4BE4" w:rsidP="005F7329">
      <w:pPr>
        <w:spacing w:after="0" w:line="276" w:lineRule="auto"/>
        <w:jc w:val="both"/>
        <w:rPr>
          <w:rFonts w:ascii="Century Gothic" w:hAnsi="Century Gothic"/>
          <w:b/>
          <w:bCs/>
          <w:sz w:val="24"/>
          <w:szCs w:val="24"/>
        </w:rPr>
      </w:pPr>
    </w:p>
    <w:p w14:paraId="2E5B701B" w14:textId="77777777" w:rsidR="00AD4DA0" w:rsidRPr="00E836D7" w:rsidRDefault="00AD4DA0" w:rsidP="005F7329">
      <w:pPr>
        <w:spacing w:after="0" w:line="276" w:lineRule="auto"/>
        <w:jc w:val="center"/>
        <w:rPr>
          <w:rFonts w:ascii="Century Gothic" w:hAnsi="Century Gothic"/>
          <w:sz w:val="24"/>
          <w:szCs w:val="24"/>
        </w:rPr>
      </w:pPr>
      <w:r w:rsidRPr="00E836D7">
        <w:rPr>
          <w:rFonts w:ascii="Century Gothic" w:hAnsi="Century Gothic"/>
          <w:sz w:val="24"/>
          <w:szCs w:val="24"/>
        </w:rPr>
        <w:t>LEY ORGÁNICA DE LA UNIVERSIDAD AUTÓNOMA DE CIUDAD JUÁREZ</w:t>
      </w:r>
    </w:p>
    <w:p w14:paraId="75AAA585" w14:textId="77777777" w:rsidR="00E836D7" w:rsidRDefault="00E836D7" w:rsidP="005F7329">
      <w:pPr>
        <w:spacing w:after="0" w:line="276" w:lineRule="auto"/>
        <w:jc w:val="center"/>
        <w:rPr>
          <w:rFonts w:ascii="Century Gothic" w:hAnsi="Century Gothic"/>
          <w:b/>
          <w:bCs/>
          <w:sz w:val="24"/>
          <w:szCs w:val="24"/>
        </w:rPr>
      </w:pPr>
    </w:p>
    <w:p w14:paraId="57D4B467" w14:textId="1619C516" w:rsidR="00E836D7" w:rsidRPr="00E836D7" w:rsidRDefault="00E836D7" w:rsidP="005F7329">
      <w:pPr>
        <w:spacing w:after="0" w:line="276" w:lineRule="auto"/>
        <w:jc w:val="center"/>
        <w:rPr>
          <w:rFonts w:ascii="Century Gothic" w:hAnsi="Century Gothic"/>
          <w:sz w:val="24"/>
          <w:szCs w:val="24"/>
        </w:rPr>
      </w:pPr>
      <w:r w:rsidRPr="00E836D7">
        <w:rPr>
          <w:rFonts w:ascii="Century Gothic" w:hAnsi="Century Gothic"/>
          <w:sz w:val="24"/>
          <w:szCs w:val="24"/>
        </w:rPr>
        <w:t>CAPITULO 20</w:t>
      </w:r>
    </w:p>
    <w:p w14:paraId="3FFFC3A8" w14:textId="22775A6C" w:rsidR="00AD4BE4" w:rsidRPr="00E836D7" w:rsidRDefault="00E836D7" w:rsidP="005F7329">
      <w:pPr>
        <w:spacing w:after="0" w:line="276" w:lineRule="auto"/>
        <w:jc w:val="center"/>
        <w:rPr>
          <w:rFonts w:ascii="Century Gothic" w:hAnsi="Century Gothic"/>
          <w:sz w:val="24"/>
          <w:szCs w:val="24"/>
        </w:rPr>
      </w:pPr>
      <w:r w:rsidRPr="00E836D7">
        <w:rPr>
          <w:rFonts w:ascii="Century Gothic" w:hAnsi="Century Gothic"/>
          <w:sz w:val="24"/>
          <w:szCs w:val="24"/>
        </w:rPr>
        <w:t>DE LAS RESPONSABILIDADES Y SANCIONES</w:t>
      </w:r>
    </w:p>
    <w:p w14:paraId="4C52AFA7" w14:textId="77777777" w:rsidR="00E836D7" w:rsidRPr="00F81BD7" w:rsidRDefault="00E836D7" w:rsidP="005F7329">
      <w:pPr>
        <w:spacing w:after="0" w:line="276" w:lineRule="auto"/>
        <w:jc w:val="center"/>
        <w:rPr>
          <w:rFonts w:ascii="Century Gothic" w:hAnsi="Century Gothic"/>
          <w:b/>
          <w:bCs/>
          <w:sz w:val="24"/>
          <w:szCs w:val="24"/>
        </w:rPr>
      </w:pPr>
    </w:p>
    <w:p w14:paraId="04E88BE9" w14:textId="73DCA199" w:rsidR="00AD4DA0" w:rsidRPr="00AD4DA0" w:rsidRDefault="00AD4DA0" w:rsidP="005F7329">
      <w:pPr>
        <w:spacing w:after="0" w:line="276" w:lineRule="auto"/>
        <w:jc w:val="both"/>
        <w:rPr>
          <w:rFonts w:ascii="Century Gothic" w:hAnsi="Century Gothic"/>
          <w:b/>
          <w:bCs/>
          <w:sz w:val="24"/>
          <w:szCs w:val="24"/>
        </w:rPr>
      </w:pPr>
      <w:r w:rsidRPr="00F81BD7">
        <w:rPr>
          <w:rFonts w:ascii="Century Gothic" w:hAnsi="Century Gothic"/>
          <w:b/>
          <w:bCs/>
          <w:sz w:val="24"/>
          <w:szCs w:val="24"/>
        </w:rPr>
        <w:t xml:space="preserve">Artículo </w:t>
      </w:r>
      <w:r w:rsidRPr="00E836D7">
        <w:rPr>
          <w:rFonts w:ascii="Century Gothic" w:hAnsi="Century Gothic"/>
          <w:b/>
          <w:bCs/>
          <w:color w:val="000000" w:themeColor="text1"/>
          <w:sz w:val="24"/>
          <w:szCs w:val="24"/>
        </w:rPr>
        <w:t>4</w:t>
      </w:r>
      <w:r w:rsidR="00AD4BE4" w:rsidRPr="00E836D7">
        <w:rPr>
          <w:rFonts w:ascii="Century Gothic" w:hAnsi="Century Gothic"/>
          <w:b/>
          <w:bCs/>
          <w:color w:val="000000" w:themeColor="text1"/>
          <w:sz w:val="24"/>
          <w:szCs w:val="24"/>
        </w:rPr>
        <w:t>8</w:t>
      </w:r>
      <w:r w:rsidRPr="00E836D7">
        <w:rPr>
          <w:rFonts w:ascii="Century Gothic" w:hAnsi="Century Gothic"/>
          <w:b/>
          <w:bCs/>
          <w:color w:val="000000" w:themeColor="text1"/>
          <w:sz w:val="24"/>
          <w:szCs w:val="24"/>
        </w:rPr>
        <w:t xml:space="preserve"> Bis.</w:t>
      </w:r>
      <w:r>
        <w:rPr>
          <w:rFonts w:ascii="Century Gothic" w:hAnsi="Century Gothic"/>
          <w:b/>
          <w:bCs/>
          <w:sz w:val="24"/>
          <w:szCs w:val="24"/>
        </w:rPr>
        <w:t xml:space="preserve"> </w:t>
      </w:r>
      <w:r w:rsidRPr="00AD4DA0">
        <w:rPr>
          <w:rFonts w:ascii="Century Gothic" w:hAnsi="Century Gothic"/>
          <w:b/>
          <w:bCs/>
          <w:sz w:val="24"/>
          <w:szCs w:val="24"/>
        </w:rPr>
        <w:t>La Universidad, por conducto de su Rectoría o de la autoridad que se designe, deberá atender los requerimientos de información y comparecencia formulados por el Congreso del Estado cuando éstos se relacionen con presuntas violaciones a derechos humanos, hostigamiento, acoso sexual, discriminación o cualquier otra forma de violencia ocurrida dentro de la comunidad universitaria.</w:t>
      </w:r>
    </w:p>
    <w:p w14:paraId="684C23C9" w14:textId="77777777" w:rsidR="00AD4DA0" w:rsidRPr="00AD4DA0" w:rsidRDefault="00AD4DA0" w:rsidP="005F7329">
      <w:pPr>
        <w:spacing w:after="0" w:line="276" w:lineRule="auto"/>
        <w:jc w:val="both"/>
        <w:rPr>
          <w:rFonts w:ascii="Century Gothic" w:hAnsi="Century Gothic"/>
          <w:b/>
          <w:bCs/>
          <w:sz w:val="24"/>
          <w:szCs w:val="24"/>
        </w:rPr>
      </w:pPr>
    </w:p>
    <w:p w14:paraId="45EFB5BB" w14:textId="72B4B59E" w:rsidR="00525F0A" w:rsidRPr="00AD4DA0" w:rsidRDefault="00AD4DA0" w:rsidP="005F7329">
      <w:pPr>
        <w:spacing w:after="0" w:line="276" w:lineRule="auto"/>
        <w:jc w:val="both"/>
        <w:rPr>
          <w:rFonts w:ascii="Century Gothic" w:hAnsi="Century Gothic"/>
          <w:b/>
          <w:bCs/>
          <w:sz w:val="24"/>
          <w:szCs w:val="24"/>
        </w:rPr>
      </w:pPr>
      <w:r w:rsidRPr="00AD4DA0">
        <w:rPr>
          <w:rFonts w:ascii="Century Gothic" w:hAnsi="Century Gothic"/>
          <w:b/>
          <w:bCs/>
          <w:sz w:val="24"/>
          <w:szCs w:val="24"/>
        </w:rPr>
        <w:t>El cumplimiento de esta obligación no estará sujeto a autorización previa del Consejo Universitario ni de órgano colegiado alguno y no se considerará una intromisión en la autonomía académica, administrativa o de autogobierno de la Universidad.</w:t>
      </w:r>
    </w:p>
    <w:p w14:paraId="6A21444C" w14:textId="77777777" w:rsidR="00AD4DA0" w:rsidRDefault="00AD4DA0" w:rsidP="005F7329">
      <w:pPr>
        <w:spacing w:after="0" w:line="276" w:lineRule="auto"/>
        <w:jc w:val="both"/>
        <w:rPr>
          <w:rFonts w:ascii="Century Gothic" w:hAnsi="Century Gothic"/>
          <w:sz w:val="24"/>
          <w:szCs w:val="24"/>
        </w:rPr>
      </w:pPr>
    </w:p>
    <w:p w14:paraId="688DB422" w14:textId="77777777" w:rsidR="00F36C3C" w:rsidRDefault="00F36C3C" w:rsidP="005F7329">
      <w:pPr>
        <w:spacing w:after="0" w:line="276" w:lineRule="auto"/>
        <w:jc w:val="both"/>
        <w:rPr>
          <w:rFonts w:ascii="Century Gothic" w:hAnsi="Century Gothic"/>
          <w:sz w:val="24"/>
          <w:szCs w:val="24"/>
        </w:rPr>
      </w:pPr>
    </w:p>
    <w:p w14:paraId="1D43951C" w14:textId="77777777" w:rsidR="00F36C3C" w:rsidRDefault="00F36C3C" w:rsidP="005F7329">
      <w:pPr>
        <w:spacing w:after="0" w:line="276" w:lineRule="auto"/>
        <w:jc w:val="both"/>
        <w:rPr>
          <w:rFonts w:ascii="Century Gothic" w:hAnsi="Century Gothic"/>
          <w:sz w:val="24"/>
          <w:szCs w:val="24"/>
        </w:rPr>
      </w:pPr>
    </w:p>
    <w:p w14:paraId="128AEA1F" w14:textId="77777777" w:rsidR="004D6445" w:rsidRDefault="004D6445" w:rsidP="004D6445">
      <w:pPr>
        <w:spacing w:after="0" w:line="276" w:lineRule="auto"/>
        <w:rPr>
          <w:rFonts w:ascii="Century Gothic" w:hAnsi="Century Gothic"/>
          <w:sz w:val="24"/>
          <w:szCs w:val="24"/>
        </w:rPr>
      </w:pPr>
    </w:p>
    <w:p w14:paraId="181B9FF3" w14:textId="3713ED7F" w:rsidR="00525F0A" w:rsidRPr="00F81BD7" w:rsidRDefault="00525F0A" w:rsidP="004D6445">
      <w:pPr>
        <w:spacing w:after="0" w:line="276" w:lineRule="auto"/>
        <w:jc w:val="center"/>
        <w:rPr>
          <w:rFonts w:ascii="Century Gothic" w:hAnsi="Century Gothic"/>
          <w:b/>
          <w:bCs/>
          <w:sz w:val="24"/>
          <w:szCs w:val="24"/>
        </w:rPr>
      </w:pPr>
      <w:r w:rsidRPr="00F81BD7">
        <w:rPr>
          <w:rFonts w:ascii="Century Gothic" w:hAnsi="Century Gothic"/>
          <w:b/>
          <w:bCs/>
          <w:sz w:val="24"/>
          <w:szCs w:val="24"/>
        </w:rPr>
        <w:lastRenderedPageBreak/>
        <w:t>ARTÍCULOS TRANSITORIOS</w:t>
      </w:r>
    </w:p>
    <w:p w14:paraId="76D3FF05" w14:textId="77777777" w:rsidR="00525F0A" w:rsidRPr="00F81BD7" w:rsidRDefault="00525F0A" w:rsidP="005F7329">
      <w:pPr>
        <w:spacing w:after="0" w:line="276" w:lineRule="auto"/>
        <w:jc w:val="both"/>
        <w:rPr>
          <w:rFonts w:ascii="Century Gothic" w:hAnsi="Century Gothic"/>
          <w:b/>
          <w:bCs/>
          <w:sz w:val="24"/>
          <w:szCs w:val="24"/>
        </w:rPr>
      </w:pPr>
    </w:p>
    <w:p w14:paraId="3DEB698A" w14:textId="77777777" w:rsidR="00525F0A" w:rsidRPr="00F81BD7" w:rsidRDefault="00525F0A" w:rsidP="005F7329">
      <w:pPr>
        <w:spacing w:after="0" w:line="276" w:lineRule="auto"/>
        <w:jc w:val="both"/>
        <w:rPr>
          <w:rFonts w:ascii="Century Gothic" w:hAnsi="Century Gothic"/>
          <w:sz w:val="24"/>
          <w:szCs w:val="24"/>
        </w:rPr>
      </w:pPr>
      <w:r w:rsidRPr="00F81BD7">
        <w:rPr>
          <w:rFonts w:ascii="Century Gothic" w:hAnsi="Century Gothic"/>
          <w:b/>
          <w:bCs/>
          <w:sz w:val="24"/>
          <w:szCs w:val="24"/>
        </w:rPr>
        <w:t xml:space="preserve">PRIMERO. </w:t>
      </w:r>
      <w:r w:rsidRPr="00F81BD7">
        <w:rPr>
          <w:rFonts w:ascii="Century Gothic" w:hAnsi="Century Gothic"/>
          <w:sz w:val="24"/>
          <w:szCs w:val="24"/>
        </w:rPr>
        <w:t>El presente Decreto entrará en vigor al día siguiente de su publicación en el Periódico Oficial del Estado.</w:t>
      </w:r>
    </w:p>
    <w:p w14:paraId="0B3C9D64" w14:textId="77777777" w:rsidR="00525F0A" w:rsidRPr="00F81BD7" w:rsidRDefault="00525F0A" w:rsidP="005F7329">
      <w:pPr>
        <w:spacing w:after="0" w:line="276" w:lineRule="auto"/>
        <w:jc w:val="both"/>
        <w:rPr>
          <w:rFonts w:ascii="Century Gothic" w:hAnsi="Century Gothic"/>
          <w:b/>
          <w:bCs/>
          <w:sz w:val="24"/>
          <w:szCs w:val="24"/>
        </w:rPr>
      </w:pPr>
    </w:p>
    <w:p w14:paraId="2F6EB908" w14:textId="77777777" w:rsidR="00525F0A" w:rsidRPr="00F81BD7" w:rsidRDefault="00525F0A" w:rsidP="005F7329">
      <w:pPr>
        <w:spacing w:after="0" w:line="276" w:lineRule="auto"/>
        <w:jc w:val="both"/>
        <w:rPr>
          <w:rFonts w:ascii="Century Gothic" w:hAnsi="Century Gothic"/>
          <w:sz w:val="24"/>
          <w:szCs w:val="24"/>
        </w:rPr>
      </w:pPr>
      <w:r w:rsidRPr="00F81BD7">
        <w:rPr>
          <w:rFonts w:ascii="Century Gothic" w:hAnsi="Century Gothic"/>
          <w:b/>
          <w:bCs/>
          <w:sz w:val="24"/>
          <w:szCs w:val="24"/>
        </w:rPr>
        <w:t xml:space="preserve">SEGUNDO. </w:t>
      </w:r>
      <w:r w:rsidRPr="00F81BD7">
        <w:rPr>
          <w:rFonts w:ascii="Century Gothic" w:hAnsi="Century Gothic"/>
          <w:sz w:val="24"/>
          <w:szCs w:val="24"/>
        </w:rPr>
        <w:t>El Congreso del Estado, a través de las comisiones competentes, emitirá en un plazo no mayor a noventa días los lineamientos para el desarrollo de las comparecencias previstas en el presente Decreto, garantizando en todo momento la protección de las víctimas y la confidencialidad de la información sensible.</w:t>
      </w:r>
    </w:p>
    <w:p w14:paraId="45BD281F" w14:textId="77777777" w:rsidR="00525F0A" w:rsidRPr="00F81BD7" w:rsidRDefault="00525F0A" w:rsidP="005F7329">
      <w:pPr>
        <w:spacing w:after="0" w:line="276" w:lineRule="auto"/>
        <w:jc w:val="both"/>
        <w:rPr>
          <w:rFonts w:ascii="Century Gothic" w:hAnsi="Century Gothic"/>
          <w:b/>
          <w:bCs/>
          <w:sz w:val="24"/>
          <w:szCs w:val="24"/>
        </w:rPr>
      </w:pPr>
    </w:p>
    <w:p w14:paraId="04B8FA4B" w14:textId="7F12338B" w:rsidR="00525F0A" w:rsidRPr="00F81BD7" w:rsidRDefault="00525F0A" w:rsidP="005F7329">
      <w:pPr>
        <w:spacing w:after="0" w:line="276" w:lineRule="auto"/>
        <w:jc w:val="both"/>
        <w:rPr>
          <w:rFonts w:ascii="Century Gothic" w:hAnsi="Century Gothic"/>
          <w:b/>
          <w:bCs/>
          <w:sz w:val="24"/>
          <w:szCs w:val="24"/>
        </w:rPr>
      </w:pPr>
      <w:r w:rsidRPr="00F81BD7">
        <w:rPr>
          <w:rFonts w:ascii="Century Gothic" w:hAnsi="Century Gothic"/>
          <w:b/>
          <w:bCs/>
          <w:sz w:val="24"/>
          <w:szCs w:val="24"/>
        </w:rPr>
        <w:t xml:space="preserve">TERCERO. </w:t>
      </w:r>
      <w:r w:rsidRPr="00F81BD7">
        <w:rPr>
          <w:rFonts w:ascii="Century Gothic" w:hAnsi="Century Gothic"/>
          <w:sz w:val="24"/>
          <w:szCs w:val="24"/>
        </w:rPr>
        <w:t xml:space="preserve">Las </w:t>
      </w:r>
      <w:r w:rsidR="004D6445">
        <w:rPr>
          <w:rFonts w:ascii="Century Gothic" w:hAnsi="Century Gothic"/>
          <w:sz w:val="24"/>
          <w:szCs w:val="24"/>
        </w:rPr>
        <w:t>I</w:t>
      </w:r>
      <w:r w:rsidRPr="00F81BD7">
        <w:rPr>
          <w:rFonts w:ascii="Century Gothic" w:hAnsi="Century Gothic"/>
          <w:sz w:val="24"/>
          <w:szCs w:val="24"/>
        </w:rPr>
        <w:t xml:space="preserve">nstituciones </w:t>
      </w:r>
      <w:r w:rsidR="004D6445">
        <w:rPr>
          <w:rFonts w:ascii="Century Gothic" w:hAnsi="Century Gothic"/>
          <w:sz w:val="24"/>
          <w:szCs w:val="24"/>
        </w:rPr>
        <w:t>P</w:t>
      </w:r>
      <w:r w:rsidRPr="00F81BD7">
        <w:rPr>
          <w:rFonts w:ascii="Century Gothic" w:hAnsi="Century Gothic"/>
          <w:sz w:val="24"/>
          <w:szCs w:val="24"/>
        </w:rPr>
        <w:t xml:space="preserve">úblicas de </w:t>
      </w:r>
      <w:r w:rsidR="004D6445">
        <w:rPr>
          <w:rFonts w:ascii="Century Gothic" w:hAnsi="Century Gothic"/>
          <w:sz w:val="24"/>
          <w:szCs w:val="24"/>
        </w:rPr>
        <w:t>E</w:t>
      </w:r>
      <w:r w:rsidRPr="00F81BD7">
        <w:rPr>
          <w:rFonts w:ascii="Century Gothic" w:hAnsi="Century Gothic"/>
          <w:sz w:val="24"/>
          <w:szCs w:val="24"/>
        </w:rPr>
        <w:t xml:space="preserve">ducación </w:t>
      </w:r>
      <w:r w:rsidR="004D6445">
        <w:rPr>
          <w:rFonts w:ascii="Century Gothic" w:hAnsi="Century Gothic"/>
          <w:sz w:val="24"/>
          <w:szCs w:val="24"/>
        </w:rPr>
        <w:t>S</w:t>
      </w:r>
      <w:r w:rsidRPr="00F81BD7">
        <w:rPr>
          <w:rFonts w:ascii="Century Gothic" w:hAnsi="Century Gothic"/>
          <w:sz w:val="24"/>
          <w:szCs w:val="24"/>
        </w:rPr>
        <w:t>uperior deberán adecuar sus protocolos internos de atención a casos de hostigamiento, acoso sexual y violencia de género, a fin de armonizarlos con lo dispuesto en el presente Decreto, en un plazo no mayor a ciento ochenta días.</w:t>
      </w:r>
    </w:p>
    <w:p w14:paraId="4766B83B" w14:textId="77777777" w:rsidR="00525F0A" w:rsidRPr="00F81BD7" w:rsidRDefault="00525F0A" w:rsidP="005F7329">
      <w:pPr>
        <w:spacing w:after="0" w:line="276" w:lineRule="auto"/>
        <w:jc w:val="both"/>
        <w:rPr>
          <w:rFonts w:ascii="Century Gothic" w:hAnsi="Century Gothic"/>
          <w:b/>
          <w:bCs/>
          <w:sz w:val="24"/>
          <w:szCs w:val="24"/>
        </w:rPr>
      </w:pPr>
    </w:p>
    <w:p w14:paraId="3AD1D47B" w14:textId="0C114D65" w:rsidR="00E045A8" w:rsidRPr="00F81BD7" w:rsidRDefault="00E045A8" w:rsidP="005F7329">
      <w:pPr>
        <w:spacing w:after="0" w:line="276" w:lineRule="auto"/>
        <w:jc w:val="both"/>
        <w:rPr>
          <w:rFonts w:ascii="Century Gothic" w:hAnsi="Century Gothic"/>
          <w:color w:val="000000" w:themeColor="text1"/>
          <w:sz w:val="24"/>
          <w:szCs w:val="24"/>
        </w:rPr>
      </w:pPr>
      <w:r w:rsidRPr="00F81BD7">
        <w:rPr>
          <w:rFonts w:ascii="Century Gothic" w:hAnsi="Century Gothic"/>
          <w:b/>
          <w:bCs/>
          <w:color w:val="000000" w:themeColor="text1"/>
          <w:sz w:val="24"/>
          <w:szCs w:val="24"/>
        </w:rPr>
        <w:t>DADO</w:t>
      </w:r>
      <w:r w:rsidRPr="00F81BD7">
        <w:rPr>
          <w:rFonts w:ascii="Century Gothic" w:hAnsi="Century Gothic"/>
          <w:color w:val="000000" w:themeColor="text1"/>
          <w:sz w:val="24"/>
          <w:szCs w:val="24"/>
        </w:rPr>
        <w:t xml:space="preserve"> en la sede del Poder Legislativo en la Ciudad de Chihuahua, Chihuahua, a </w:t>
      </w:r>
      <w:r w:rsidR="00F36C3C">
        <w:rPr>
          <w:rFonts w:ascii="Century Gothic" w:hAnsi="Century Gothic"/>
          <w:color w:val="000000" w:themeColor="text1"/>
          <w:sz w:val="24"/>
          <w:szCs w:val="24"/>
        </w:rPr>
        <w:t xml:space="preserve">13 </w:t>
      </w:r>
      <w:r w:rsidRPr="00F81BD7">
        <w:rPr>
          <w:rFonts w:ascii="Century Gothic" w:hAnsi="Century Gothic"/>
          <w:color w:val="000000" w:themeColor="text1"/>
          <w:sz w:val="24"/>
          <w:szCs w:val="24"/>
        </w:rPr>
        <w:t xml:space="preserve">de </w:t>
      </w:r>
      <w:r w:rsidR="00CD3EAF">
        <w:rPr>
          <w:rFonts w:ascii="Century Gothic" w:hAnsi="Century Gothic"/>
          <w:color w:val="000000" w:themeColor="text1"/>
          <w:sz w:val="24"/>
          <w:szCs w:val="24"/>
        </w:rPr>
        <w:t>abril</w:t>
      </w:r>
      <w:r w:rsidR="00F05BB5" w:rsidRPr="00F81BD7">
        <w:rPr>
          <w:rFonts w:ascii="Century Gothic" w:hAnsi="Century Gothic"/>
          <w:color w:val="000000" w:themeColor="text1"/>
          <w:sz w:val="24"/>
          <w:szCs w:val="24"/>
        </w:rPr>
        <w:t xml:space="preserve"> de dos mil veintiséis.</w:t>
      </w:r>
    </w:p>
    <w:p w14:paraId="1ED14375" w14:textId="77777777" w:rsidR="00E045A8" w:rsidRDefault="00E045A8" w:rsidP="005F7329">
      <w:pPr>
        <w:spacing w:after="0" w:line="276" w:lineRule="auto"/>
        <w:jc w:val="both"/>
        <w:rPr>
          <w:rFonts w:ascii="Century Gothic" w:hAnsi="Century Gothic"/>
          <w:b/>
          <w:bCs/>
          <w:sz w:val="24"/>
          <w:szCs w:val="24"/>
        </w:rPr>
      </w:pPr>
    </w:p>
    <w:p w14:paraId="4706A5F1" w14:textId="77777777" w:rsidR="00F36C3C" w:rsidRPr="00F81BD7" w:rsidRDefault="00F36C3C" w:rsidP="005F7329">
      <w:pPr>
        <w:spacing w:after="0" w:line="276" w:lineRule="auto"/>
        <w:jc w:val="both"/>
        <w:rPr>
          <w:rFonts w:ascii="Century Gothic" w:hAnsi="Century Gothic"/>
          <w:b/>
          <w:bCs/>
          <w:sz w:val="24"/>
          <w:szCs w:val="24"/>
        </w:rPr>
      </w:pPr>
    </w:p>
    <w:p w14:paraId="5D15B200" w14:textId="77777777" w:rsidR="00E045A8" w:rsidRPr="00F81BD7" w:rsidRDefault="00E045A8" w:rsidP="005F7329">
      <w:pPr>
        <w:spacing w:after="0" w:line="276" w:lineRule="auto"/>
        <w:jc w:val="center"/>
        <w:rPr>
          <w:rFonts w:ascii="Century Gothic" w:hAnsi="Century Gothic"/>
          <w:b/>
          <w:bCs/>
          <w:sz w:val="24"/>
          <w:szCs w:val="24"/>
        </w:rPr>
      </w:pPr>
      <w:r w:rsidRPr="00F81BD7">
        <w:rPr>
          <w:rFonts w:ascii="Century Gothic" w:hAnsi="Century Gothic"/>
          <w:b/>
          <w:bCs/>
          <w:sz w:val="24"/>
          <w:szCs w:val="24"/>
        </w:rPr>
        <w:t>ATENTAMENTE</w:t>
      </w:r>
    </w:p>
    <w:p w14:paraId="245A8351" w14:textId="77777777" w:rsidR="00E045A8" w:rsidRPr="00F81BD7" w:rsidRDefault="00E045A8" w:rsidP="005F7329">
      <w:pPr>
        <w:spacing w:after="0" w:line="276" w:lineRule="auto"/>
        <w:jc w:val="center"/>
        <w:rPr>
          <w:rFonts w:ascii="Century Gothic" w:hAnsi="Century Gothic"/>
          <w:b/>
          <w:bCs/>
          <w:sz w:val="24"/>
          <w:szCs w:val="24"/>
        </w:rPr>
      </w:pPr>
    </w:p>
    <w:p w14:paraId="3F6C81AF" w14:textId="77777777" w:rsidR="00E045A8" w:rsidRPr="00F81BD7" w:rsidRDefault="00E045A8" w:rsidP="005F7329">
      <w:pPr>
        <w:spacing w:after="0" w:line="276" w:lineRule="auto"/>
        <w:jc w:val="center"/>
        <w:rPr>
          <w:rFonts w:ascii="Century Gothic" w:hAnsi="Century Gothic"/>
          <w:b/>
          <w:bCs/>
          <w:sz w:val="24"/>
          <w:szCs w:val="24"/>
        </w:rPr>
      </w:pPr>
    </w:p>
    <w:p w14:paraId="40B7E673" w14:textId="77777777" w:rsidR="00E045A8" w:rsidRPr="00F81BD7" w:rsidRDefault="00E045A8" w:rsidP="005F7329">
      <w:pPr>
        <w:spacing w:after="0" w:line="276" w:lineRule="auto"/>
        <w:jc w:val="center"/>
        <w:rPr>
          <w:rFonts w:ascii="Century Gothic" w:hAnsi="Century Gothic"/>
          <w:b/>
          <w:bCs/>
          <w:sz w:val="24"/>
          <w:szCs w:val="24"/>
        </w:rPr>
      </w:pPr>
    </w:p>
    <w:p w14:paraId="6A109561" w14:textId="77777777" w:rsidR="00E045A8" w:rsidRDefault="00E045A8" w:rsidP="005F7329">
      <w:pPr>
        <w:spacing w:after="0" w:line="276" w:lineRule="auto"/>
        <w:jc w:val="center"/>
        <w:rPr>
          <w:rFonts w:ascii="Century Gothic" w:hAnsi="Century Gothic"/>
          <w:b/>
          <w:bCs/>
          <w:sz w:val="24"/>
          <w:szCs w:val="24"/>
        </w:rPr>
      </w:pPr>
    </w:p>
    <w:p w14:paraId="0783F6E9" w14:textId="77777777" w:rsidR="00F36C3C" w:rsidRPr="00F81BD7" w:rsidRDefault="00F36C3C" w:rsidP="005F7329">
      <w:pPr>
        <w:spacing w:after="0" w:line="276" w:lineRule="auto"/>
        <w:jc w:val="center"/>
        <w:rPr>
          <w:rFonts w:ascii="Century Gothic" w:hAnsi="Century Gothic"/>
          <w:b/>
          <w:bCs/>
          <w:sz w:val="24"/>
          <w:szCs w:val="24"/>
        </w:rPr>
      </w:pPr>
    </w:p>
    <w:p w14:paraId="193F8EA5" w14:textId="77777777" w:rsidR="00E045A8" w:rsidRPr="00F81BD7" w:rsidRDefault="00E045A8" w:rsidP="005F7329">
      <w:pPr>
        <w:spacing w:after="0" w:line="276" w:lineRule="auto"/>
        <w:jc w:val="center"/>
        <w:rPr>
          <w:rFonts w:ascii="Century Gothic" w:hAnsi="Century Gothic"/>
          <w:b/>
          <w:bCs/>
          <w:sz w:val="24"/>
          <w:szCs w:val="24"/>
        </w:rPr>
      </w:pPr>
      <w:r w:rsidRPr="00F81BD7">
        <w:rPr>
          <w:rFonts w:ascii="Century Gothic" w:hAnsi="Century Gothic"/>
          <w:b/>
          <w:bCs/>
          <w:sz w:val="24"/>
          <w:szCs w:val="24"/>
        </w:rPr>
        <w:t>________________________________________</w:t>
      </w:r>
    </w:p>
    <w:p w14:paraId="365012B4" w14:textId="77777777" w:rsidR="00E045A8" w:rsidRPr="00F81BD7" w:rsidRDefault="00E045A8" w:rsidP="005F7329">
      <w:pPr>
        <w:spacing w:after="0" w:line="276" w:lineRule="auto"/>
        <w:jc w:val="center"/>
        <w:rPr>
          <w:rFonts w:ascii="Century Gothic" w:hAnsi="Century Gothic"/>
          <w:b/>
          <w:bCs/>
          <w:sz w:val="24"/>
          <w:szCs w:val="24"/>
        </w:rPr>
      </w:pPr>
      <w:r w:rsidRPr="00F81BD7">
        <w:rPr>
          <w:rFonts w:ascii="Century Gothic" w:hAnsi="Century Gothic"/>
          <w:b/>
          <w:bCs/>
          <w:sz w:val="24"/>
          <w:szCs w:val="24"/>
        </w:rPr>
        <w:t>DIP. AMÉRICA VICTORIA AGUILAR GIL</w:t>
      </w:r>
    </w:p>
    <w:p w14:paraId="76F599B2" w14:textId="77777777" w:rsidR="00E045A8" w:rsidRPr="00F81BD7" w:rsidRDefault="00E045A8" w:rsidP="005F7329">
      <w:pPr>
        <w:spacing w:line="276" w:lineRule="auto"/>
        <w:rPr>
          <w:rFonts w:ascii="Century Gothic" w:hAnsi="Century Gothic"/>
          <w:sz w:val="24"/>
          <w:szCs w:val="24"/>
        </w:rPr>
      </w:pPr>
    </w:p>
    <w:sectPr w:rsidR="00E045A8" w:rsidRPr="00F81BD7" w:rsidSect="00637662">
      <w:headerReference w:type="default" r:id="rId7"/>
      <w:footerReference w:type="default" r:id="rId8"/>
      <w:pgSz w:w="12240" w:h="15840" w:code="1"/>
      <w:pgMar w:top="3686" w:right="1440" w:bottom="1843" w:left="1440" w:header="141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645D92" w14:textId="77777777" w:rsidR="000323F9" w:rsidRDefault="000323F9" w:rsidP="00E045A8">
      <w:pPr>
        <w:spacing w:after="0" w:line="240" w:lineRule="auto"/>
      </w:pPr>
      <w:r>
        <w:separator/>
      </w:r>
    </w:p>
  </w:endnote>
  <w:endnote w:type="continuationSeparator" w:id="0">
    <w:p w14:paraId="3B1C8404" w14:textId="77777777" w:rsidR="000323F9" w:rsidRDefault="000323F9" w:rsidP="00E045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C467F" w14:textId="77777777" w:rsidR="0066408C" w:rsidRDefault="00A01C3C">
    <w:pPr>
      <w:pStyle w:val="Piedepgina"/>
    </w:pPr>
    <w:r>
      <w:rPr>
        <w:noProof/>
        <w:lang w:val="es-ES" w:eastAsia="es-ES"/>
      </w:rPr>
      <w:drawing>
        <wp:anchor distT="0" distB="0" distL="114300" distR="114300" simplePos="0" relativeHeight="251661312" behindDoc="1" locked="0" layoutInCell="1" allowOverlap="1" wp14:anchorId="6A4FD194" wp14:editId="1327FAE7">
          <wp:simplePos x="0" y="0"/>
          <wp:positionH relativeFrom="column">
            <wp:posOffset>4511040</wp:posOffset>
          </wp:positionH>
          <wp:positionV relativeFrom="paragraph">
            <wp:posOffset>-990600</wp:posOffset>
          </wp:positionV>
          <wp:extent cx="2118360" cy="1059180"/>
          <wp:effectExtent l="0" t="0" r="0" b="7620"/>
          <wp:wrapNone/>
          <wp:docPr id="2" name="Imagen 3" descr="Nombre de la empr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26375" name="Imagen 3" descr="Nombre de la empresa&#10;&#10;El contenido generado por IA puede ser incorrecto."/>
                  <pic:cNvPicPr/>
                </pic:nvPicPr>
                <pic:blipFill>
                  <a:blip r:embed="rId1">
                    <a:extLst>
                      <a:ext uri="{BEBA8EAE-BF5A-486C-A8C5-ECC9F3942E4B}">
                        <a14:imgProps xmlns:a14="http://schemas.microsoft.com/office/drawing/2010/main">
                          <a14:imgLayer r:embed="rId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2118360" cy="10591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25F4F" w14:textId="77777777" w:rsidR="000323F9" w:rsidRDefault="000323F9" w:rsidP="00E045A8">
      <w:pPr>
        <w:spacing w:after="0" w:line="240" w:lineRule="auto"/>
      </w:pPr>
      <w:r>
        <w:separator/>
      </w:r>
    </w:p>
  </w:footnote>
  <w:footnote w:type="continuationSeparator" w:id="0">
    <w:p w14:paraId="7AFF8F8A" w14:textId="77777777" w:rsidR="000323F9" w:rsidRDefault="000323F9" w:rsidP="00E045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03FB" w14:textId="311D3F6C" w:rsidR="0066408C" w:rsidRDefault="003B5964">
    <w:pPr>
      <w:pStyle w:val="Encabezado"/>
    </w:pPr>
    <w:r>
      <w:rPr>
        <w:noProof/>
      </w:rPr>
      <mc:AlternateContent>
        <mc:Choice Requires="wps">
          <w:drawing>
            <wp:anchor distT="0" distB="0" distL="114300" distR="114300" simplePos="0" relativeHeight="251663360" behindDoc="0" locked="0" layoutInCell="1" allowOverlap="1" wp14:anchorId="3F7C5AF5" wp14:editId="7CB46F42">
              <wp:simplePos x="0" y="0"/>
              <wp:positionH relativeFrom="column">
                <wp:posOffset>815340</wp:posOffset>
              </wp:positionH>
              <wp:positionV relativeFrom="paragraph">
                <wp:posOffset>-397510</wp:posOffset>
              </wp:positionV>
              <wp:extent cx="5755005" cy="285750"/>
              <wp:effectExtent l="0" t="0" r="0" b="0"/>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285750"/>
                      </a:xfrm>
                      <a:prstGeom prst="rect">
                        <a:avLst/>
                      </a:prstGeom>
                      <a:solidFill>
                        <a:sysClr val="window" lastClr="FFFFFF"/>
                      </a:solidFill>
                      <a:ln w="6350">
                        <a:noFill/>
                      </a:ln>
                    </wps:spPr>
                    <wps:txbx>
                      <w:txbxContent>
                        <w:p w14:paraId="3826CA02" w14:textId="77777777" w:rsidR="00CD3D39" w:rsidRPr="002C339C" w:rsidRDefault="00CD3D39" w:rsidP="00CD3D39">
                          <w:pPr>
                            <w:jc w:val="right"/>
                            <w:rPr>
                              <w:rFonts w:ascii="Arial" w:hAnsi="Arial" w:cs="Arial"/>
                            </w:rPr>
                          </w:pPr>
                          <w:r w:rsidRPr="002C339C">
                            <w:rPr>
                              <w:rFonts w:ascii="Arial" w:hAnsi="Arial" w:cs="Arial"/>
                            </w:rPr>
                            <w:t xml:space="preserve">“2026, Año del Bicentenario de la Abolición de la Esclavitud en el Estado de Chihuahua”   </w:t>
                          </w:r>
                        </w:p>
                        <w:p w14:paraId="43208BB7" w14:textId="77777777" w:rsidR="00CD3D39" w:rsidRPr="002C339C" w:rsidRDefault="00CD3D39" w:rsidP="00CD3D39">
                          <w:pPr>
                            <w:rPr>
                              <w:rFonts w:ascii="Arial" w:hAnsi="Arial" w:cs="Arial"/>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F7C5AF5" id="_x0000_t202" coordsize="21600,21600" o:spt="202" path="m,l,21600r21600,l21600,xe">
              <v:stroke joinstyle="miter"/>
              <v:path gradientshapeok="t" o:connecttype="rect"/>
            </v:shapetype>
            <v:shape id="Cuadro de texto 4" o:spid="_x0000_s1026" type="#_x0000_t202" style="position:absolute;margin-left:64.2pt;margin-top:-31.3pt;width:453.1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" fillcolor="window" stroked="f" strokeweight=".5pt">
              <v:textbox>
                <w:txbxContent>
                  <w:p w14:paraId="3826CA02" w14:textId="77777777" w:rsidR="00CD3D39" w:rsidRPr="002C339C" w:rsidRDefault="00CD3D39" w:rsidP="00CD3D39">
                    <w:pPr>
                      <w:jc w:val="right"/>
                      <w:rPr>
                        <w:rFonts w:ascii="Arial" w:hAnsi="Arial" w:cs="Arial"/>
                      </w:rPr>
                    </w:pPr>
                    <w:r w:rsidRPr="002C339C">
                      <w:rPr>
                        <w:rFonts w:ascii="Arial" w:hAnsi="Arial" w:cs="Arial"/>
                      </w:rPr>
                      <w:t xml:space="preserve">“2026, Año del Bicentenario de la Abolición de la Esclavitud en el Estado de Chihuahua”   </w:t>
                    </w:r>
                  </w:p>
                  <w:p w14:paraId="43208BB7" w14:textId="77777777" w:rsidR="00CD3D39" w:rsidRPr="002C339C" w:rsidRDefault="00CD3D39" w:rsidP="00CD3D39">
                    <w:pPr>
                      <w:rPr>
                        <w:rFonts w:ascii="Arial" w:hAnsi="Arial" w:cs="Arial"/>
                        <w:sz w:val="28"/>
                        <w:szCs w:val="28"/>
                      </w:rPr>
                    </w:pPr>
                  </w:p>
                </w:txbxContent>
              </v:textbox>
            </v:shape>
          </w:pict>
        </mc:Fallback>
      </mc:AlternateContent>
    </w:r>
    <w:sdt>
      <w:sdtPr>
        <w:id w:val="-836999273"/>
        <w:docPartObj>
          <w:docPartGallery w:val="Page Numbers (Margins)"/>
          <w:docPartUnique/>
        </w:docPartObj>
      </w:sdtPr>
      <w:sdtEndPr/>
      <w:sdtContent>
        <w:r>
          <w:rPr>
            <w:noProof/>
          </w:rPr>
          <mc:AlternateContent>
            <mc:Choice Requires="wps">
              <w:drawing>
                <wp:anchor distT="0" distB="0" distL="114300" distR="114300" simplePos="0" relativeHeight="251660288" behindDoc="0" locked="0" layoutInCell="0" allowOverlap="1" wp14:anchorId="47C14CA8" wp14:editId="3A27DA91">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0" b="0"/>
                  <wp:wrapNone/>
                  <wp:docPr id="3" name="Elips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C00000"/>
                          </a:solidFill>
                          <a:ln>
                            <a:noFill/>
                          </a:ln>
                        </wps:spPr>
                        <wps:txbx>
                          <w:txbxContent>
                            <w:p w14:paraId="5E69CE0E" w14:textId="77777777" w:rsidR="0066408C" w:rsidRPr="00744FA2" w:rsidRDefault="00A01C3C">
                              <w:pPr>
                                <w:jc w:val="center"/>
                                <w:rPr>
                                  <w:rStyle w:val="Ttulo6Car"/>
                                  <w:rFonts w:ascii="Century Gothic" w:hAnsi="Century Gothic"/>
                                  <w:color w:val="FFFFFF" w:themeColor="background1"/>
                                  <w:szCs w:val="24"/>
                                </w:rPr>
                              </w:pPr>
                              <w:r w:rsidRPr="00744FA2">
                                <w:fldChar w:fldCharType="begin"/>
                              </w:r>
                              <w:r w:rsidRPr="00744FA2">
                                <w:rPr>
                                  <w:rFonts w:ascii="Century Gothic" w:hAnsi="Century Gothic"/>
                                </w:rPr>
                                <w:instrText>PAGE    \* MERGEFORMAT</w:instrText>
                              </w:r>
                              <w:r w:rsidRPr="00744FA2">
                                <w:fldChar w:fldCharType="separate"/>
                              </w:r>
                              <w:r w:rsidRPr="00744FA2">
                                <w:rPr>
                                  <w:rStyle w:val="Ttulo6Car"/>
                                  <w:rFonts w:ascii="Century Gothic" w:hAnsi="Century Gothic"/>
                                  <w:b/>
                                  <w:bCs/>
                                  <w:noProof/>
                                  <w:color w:val="FFFFFF" w:themeColor="background1"/>
                                  <w:sz w:val="24"/>
                                  <w:szCs w:val="24"/>
                                  <w:lang w:val="es-ES"/>
                                </w:rPr>
                                <w:t>6</w:t>
                              </w:r>
                              <w:r w:rsidRPr="00744FA2">
                                <w:rPr>
                                  <w:rStyle w:val="Ttulo6Car"/>
                                  <w:rFonts w:ascii="Century Gothic" w:hAnsi="Century Gothic"/>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w:pict>
                <v:oval w14:anchorId="47C14CA8" id="Elipse 3" o:spid="_x0000_s1027" style="position:absolute;margin-left:0;margin-top:0;width:37.6pt;height:37.6pt;z-index:251660288;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" o:allowincell="f" fillcolor="#c00000" stroked="f">
                  <v:textbox inset="0,,0">
                    <w:txbxContent>
                      <w:p w14:paraId="5E69CE0E" w14:textId="77777777" w:rsidR="0066408C" w:rsidRPr="00744FA2" w:rsidRDefault="00A01C3C">
                        <w:pPr>
                          <w:jc w:val="center"/>
                          <w:rPr>
                            <w:rStyle w:val="Ttulo6Car"/>
                            <w:rFonts w:ascii="Century Gothic" w:hAnsi="Century Gothic"/>
                            <w:color w:val="FFFFFF" w:themeColor="background1"/>
                            <w:szCs w:val="24"/>
                          </w:rPr>
                        </w:pPr>
                        <w:r w:rsidRPr="00744FA2">
                          <w:fldChar w:fldCharType="begin"/>
                        </w:r>
                        <w:r w:rsidRPr="00744FA2">
                          <w:rPr>
                            <w:rFonts w:ascii="Century Gothic" w:hAnsi="Century Gothic"/>
                          </w:rPr>
                          <w:instrText>PAGE    \* MERGEFORMAT</w:instrText>
                        </w:r>
                        <w:r w:rsidRPr="00744FA2">
                          <w:fldChar w:fldCharType="separate"/>
                        </w:r>
                        <w:r w:rsidRPr="00744FA2">
                          <w:rPr>
                            <w:rStyle w:val="Ttulo6Car"/>
                            <w:rFonts w:ascii="Century Gothic" w:hAnsi="Century Gothic"/>
                            <w:b/>
                            <w:bCs/>
                            <w:noProof/>
                            <w:color w:val="FFFFFF" w:themeColor="background1"/>
                            <w:sz w:val="24"/>
                            <w:szCs w:val="24"/>
                            <w:lang w:val="es-ES"/>
                          </w:rPr>
                          <w:t>6</w:t>
                        </w:r>
                        <w:r w:rsidRPr="00744FA2">
                          <w:rPr>
                            <w:rStyle w:val="Ttulo6Car"/>
                            <w:rFonts w:ascii="Century Gothic" w:hAnsi="Century Gothic"/>
                            <w:b/>
                            <w:bCs/>
                            <w:color w:val="FFFFFF" w:themeColor="background1"/>
                            <w:sz w:val="24"/>
                            <w:szCs w:val="24"/>
                          </w:rPr>
                          <w:fldChar w:fldCharType="end"/>
                        </w:r>
                      </w:p>
                    </w:txbxContent>
                  </v:textbox>
                  <w10:wrap anchorx="margin" anchory="page"/>
                </v:oval>
              </w:pict>
            </mc:Fallback>
          </mc:AlternateContent>
        </w:r>
      </w:sdtContent>
    </w:sdt>
    <w:r w:rsidR="00CD3D39">
      <w:rPr>
        <w:noProof/>
        <w:lang w:eastAsia="es-MX"/>
      </w:rPr>
      <w:drawing>
        <wp:anchor distT="0" distB="0" distL="114300" distR="114300" simplePos="0" relativeHeight="251659264" behindDoc="1" locked="0" layoutInCell="1" allowOverlap="1" wp14:anchorId="4C0B5F8A" wp14:editId="6B5D032D">
          <wp:simplePos x="0" y="0"/>
          <wp:positionH relativeFrom="column">
            <wp:posOffset>-906780</wp:posOffset>
          </wp:positionH>
          <wp:positionV relativeFrom="paragraph">
            <wp:posOffset>-899795</wp:posOffset>
          </wp:positionV>
          <wp:extent cx="7772400" cy="10058400"/>
          <wp:effectExtent l="0" t="0" r="0" b="0"/>
          <wp:wrapNone/>
          <wp:docPr id="1" name="Imagen 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92484" name="Imagen 1790792484" descr="Imagen que contiene Interfaz de usuario gráfica&#10;&#10;El contenido generado por IA puede ser incorrecto."/>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A45661"/>
    <w:multiLevelType w:val="multilevel"/>
    <w:tmpl w:val="2B4C8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0E014B"/>
    <w:multiLevelType w:val="hybridMultilevel"/>
    <w:tmpl w:val="AB0C72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E021998"/>
    <w:multiLevelType w:val="multilevel"/>
    <w:tmpl w:val="4768E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5A8"/>
    <w:rsid w:val="000323F9"/>
    <w:rsid w:val="00073019"/>
    <w:rsid w:val="0007386F"/>
    <w:rsid w:val="000A1B55"/>
    <w:rsid w:val="000D7E71"/>
    <w:rsid w:val="00117526"/>
    <w:rsid w:val="0012674F"/>
    <w:rsid w:val="00162EA9"/>
    <w:rsid w:val="001B20C7"/>
    <w:rsid w:val="00200E68"/>
    <w:rsid w:val="0023535C"/>
    <w:rsid w:val="00244AAD"/>
    <w:rsid w:val="00293095"/>
    <w:rsid w:val="002C339C"/>
    <w:rsid w:val="002D2F0F"/>
    <w:rsid w:val="00327DD6"/>
    <w:rsid w:val="003302D5"/>
    <w:rsid w:val="00337CFB"/>
    <w:rsid w:val="00350183"/>
    <w:rsid w:val="00357A04"/>
    <w:rsid w:val="00374802"/>
    <w:rsid w:val="003B5964"/>
    <w:rsid w:val="003C0892"/>
    <w:rsid w:val="003D73AF"/>
    <w:rsid w:val="004824CA"/>
    <w:rsid w:val="004B77EA"/>
    <w:rsid w:val="004D6445"/>
    <w:rsid w:val="004D7ABC"/>
    <w:rsid w:val="004E6A93"/>
    <w:rsid w:val="00525F0A"/>
    <w:rsid w:val="00556D6C"/>
    <w:rsid w:val="005D7C2F"/>
    <w:rsid w:val="005F7329"/>
    <w:rsid w:val="005F7777"/>
    <w:rsid w:val="00622C5D"/>
    <w:rsid w:val="00637662"/>
    <w:rsid w:val="00653C45"/>
    <w:rsid w:val="0066408C"/>
    <w:rsid w:val="006D0751"/>
    <w:rsid w:val="006E7B0B"/>
    <w:rsid w:val="007344AF"/>
    <w:rsid w:val="007844C3"/>
    <w:rsid w:val="007A7484"/>
    <w:rsid w:val="007C202E"/>
    <w:rsid w:val="007C6175"/>
    <w:rsid w:val="008A6A50"/>
    <w:rsid w:val="008B725B"/>
    <w:rsid w:val="008C7B06"/>
    <w:rsid w:val="0094277D"/>
    <w:rsid w:val="009427DA"/>
    <w:rsid w:val="0095445D"/>
    <w:rsid w:val="009614E5"/>
    <w:rsid w:val="009C7E57"/>
    <w:rsid w:val="00A01C3C"/>
    <w:rsid w:val="00A8167E"/>
    <w:rsid w:val="00AB2553"/>
    <w:rsid w:val="00AC16CD"/>
    <w:rsid w:val="00AD4BE4"/>
    <w:rsid w:val="00AD4DA0"/>
    <w:rsid w:val="00AE3F85"/>
    <w:rsid w:val="00B0663C"/>
    <w:rsid w:val="00B135C9"/>
    <w:rsid w:val="00B25A32"/>
    <w:rsid w:val="00B92FA6"/>
    <w:rsid w:val="00BB2D79"/>
    <w:rsid w:val="00BB7C08"/>
    <w:rsid w:val="00BC4DEC"/>
    <w:rsid w:val="00BE1460"/>
    <w:rsid w:val="00C159E1"/>
    <w:rsid w:val="00C96CC9"/>
    <w:rsid w:val="00CD3D39"/>
    <w:rsid w:val="00CD3EAF"/>
    <w:rsid w:val="00D2341C"/>
    <w:rsid w:val="00DC2CE9"/>
    <w:rsid w:val="00DE1E2D"/>
    <w:rsid w:val="00DF34C1"/>
    <w:rsid w:val="00E045A8"/>
    <w:rsid w:val="00E04795"/>
    <w:rsid w:val="00E836D7"/>
    <w:rsid w:val="00E9044E"/>
    <w:rsid w:val="00ED2A7F"/>
    <w:rsid w:val="00EF33F2"/>
    <w:rsid w:val="00F02AA3"/>
    <w:rsid w:val="00F05BB5"/>
    <w:rsid w:val="00F22BBA"/>
    <w:rsid w:val="00F36C3C"/>
    <w:rsid w:val="00F80CC9"/>
    <w:rsid w:val="00F81BD7"/>
    <w:rsid w:val="00FA4E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5A7C78"/>
  <w15:docId w15:val="{16B8D918-4484-4FE9-B536-88B9E6DBD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5A8"/>
  </w:style>
  <w:style w:type="paragraph" w:styleId="Ttulo2">
    <w:name w:val="heading 2"/>
    <w:basedOn w:val="Normal"/>
    <w:next w:val="Normal"/>
    <w:link w:val="Ttulo2Car"/>
    <w:uiPriority w:val="9"/>
    <w:semiHidden/>
    <w:unhideWhenUsed/>
    <w:qFormat/>
    <w:rsid w:val="00525F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525F0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ar"/>
    <w:uiPriority w:val="9"/>
    <w:semiHidden/>
    <w:unhideWhenUsed/>
    <w:qFormat/>
    <w:rsid w:val="00E045A8"/>
    <w:pPr>
      <w:keepNext/>
      <w:keepLines/>
      <w:spacing w:before="40" w:after="0"/>
      <w:outlineLvl w:val="5"/>
    </w:pPr>
    <w:rPr>
      <w:rFonts w:eastAsiaTheme="majorEastAsia" w:cstheme="majorBidi"/>
      <w:i/>
      <w:iCs/>
      <w:color w:val="595959" w:themeColor="text1" w:themeTint="A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uiPriority w:val="9"/>
    <w:semiHidden/>
    <w:rsid w:val="00E045A8"/>
    <w:rPr>
      <w:rFonts w:eastAsiaTheme="majorEastAsia" w:cstheme="majorBidi"/>
      <w:i/>
      <w:iCs/>
      <w:color w:val="595959" w:themeColor="text1" w:themeTint="A6"/>
    </w:rPr>
  </w:style>
  <w:style w:type="character" w:styleId="Textoennegrita">
    <w:name w:val="Strong"/>
    <w:basedOn w:val="Fuentedeprrafopredeter"/>
    <w:uiPriority w:val="22"/>
    <w:qFormat/>
    <w:rsid w:val="00E045A8"/>
    <w:rPr>
      <w:b/>
      <w:bCs/>
    </w:rPr>
  </w:style>
  <w:style w:type="paragraph" w:styleId="Encabezado">
    <w:name w:val="header"/>
    <w:basedOn w:val="Normal"/>
    <w:link w:val="EncabezadoCar"/>
    <w:uiPriority w:val="99"/>
    <w:unhideWhenUsed/>
    <w:rsid w:val="00E045A8"/>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045A8"/>
  </w:style>
  <w:style w:type="paragraph" w:styleId="Piedepgina">
    <w:name w:val="footer"/>
    <w:basedOn w:val="Normal"/>
    <w:link w:val="PiedepginaCar"/>
    <w:uiPriority w:val="99"/>
    <w:unhideWhenUsed/>
    <w:rsid w:val="00E045A8"/>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045A8"/>
  </w:style>
  <w:style w:type="paragraph" w:styleId="Textonotapie">
    <w:name w:val="footnote text"/>
    <w:basedOn w:val="Normal"/>
    <w:link w:val="TextonotapieCar"/>
    <w:uiPriority w:val="99"/>
    <w:semiHidden/>
    <w:unhideWhenUsed/>
    <w:rsid w:val="00E045A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045A8"/>
    <w:rPr>
      <w:sz w:val="20"/>
      <w:szCs w:val="20"/>
    </w:rPr>
  </w:style>
  <w:style w:type="character" w:styleId="Refdenotaalpie">
    <w:name w:val="footnote reference"/>
    <w:basedOn w:val="Fuentedeprrafopredeter"/>
    <w:uiPriority w:val="99"/>
    <w:semiHidden/>
    <w:unhideWhenUsed/>
    <w:rsid w:val="00E045A8"/>
    <w:rPr>
      <w:vertAlign w:val="superscript"/>
    </w:rPr>
  </w:style>
  <w:style w:type="paragraph" w:styleId="NormalWeb">
    <w:name w:val="Normal (Web)"/>
    <w:basedOn w:val="Normal"/>
    <w:uiPriority w:val="99"/>
    <w:semiHidden/>
    <w:unhideWhenUsed/>
    <w:rsid w:val="00E045A8"/>
    <w:pPr>
      <w:spacing w:before="100" w:beforeAutospacing="1" w:after="100" w:afterAutospacing="1" w:line="240" w:lineRule="auto"/>
    </w:pPr>
    <w:rPr>
      <w:rFonts w:ascii="Times New Roman" w:eastAsia="Times New Roman" w:hAnsi="Times New Roman" w:cs="Times New Roman"/>
      <w:kern w:val="0"/>
      <w:sz w:val="24"/>
      <w:szCs w:val="24"/>
      <w:lang w:eastAsia="es-MX"/>
    </w:rPr>
  </w:style>
  <w:style w:type="character" w:customStyle="1" w:styleId="Ttulo2Car">
    <w:name w:val="Título 2 Car"/>
    <w:basedOn w:val="Fuentedeprrafopredeter"/>
    <w:link w:val="Ttulo2"/>
    <w:uiPriority w:val="9"/>
    <w:semiHidden/>
    <w:rsid w:val="00525F0A"/>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525F0A"/>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BB2D79"/>
    <w:rPr>
      <w:sz w:val="16"/>
      <w:szCs w:val="16"/>
    </w:rPr>
  </w:style>
  <w:style w:type="paragraph" w:styleId="Textocomentario">
    <w:name w:val="annotation text"/>
    <w:basedOn w:val="Normal"/>
    <w:link w:val="TextocomentarioCar"/>
    <w:uiPriority w:val="99"/>
    <w:unhideWhenUsed/>
    <w:rsid w:val="00BB2D79"/>
    <w:pPr>
      <w:spacing w:line="240" w:lineRule="auto"/>
    </w:pPr>
    <w:rPr>
      <w:sz w:val="20"/>
      <w:szCs w:val="20"/>
    </w:rPr>
  </w:style>
  <w:style w:type="character" w:customStyle="1" w:styleId="TextocomentarioCar">
    <w:name w:val="Texto comentario Car"/>
    <w:basedOn w:val="Fuentedeprrafopredeter"/>
    <w:link w:val="Textocomentario"/>
    <w:uiPriority w:val="99"/>
    <w:rsid w:val="00BB2D79"/>
    <w:rPr>
      <w:sz w:val="20"/>
      <w:szCs w:val="20"/>
    </w:rPr>
  </w:style>
  <w:style w:type="paragraph" w:styleId="Asuntodelcomentario">
    <w:name w:val="annotation subject"/>
    <w:basedOn w:val="Textocomentario"/>
    <w:next w:val="Textocomentario"/>
    <w:link w:val="AsuntodelcomentarioCar"/>
    <w:uiPriority w:val="99"/>
    <w:semiHidden/>
    <w:unhideWhenUsed/>
    <w:rsid w:val="00BB2D79"/>
    <w:rPr>
      <w:b/>
      <w:bCs/>
    </w:rPr>
  </w:style>
  <w:style w:type="character" w:customStyle="1" w:styleId="AsuntodelcomentarioCar">
    <w:name w:val="Asunto del comentario Car"/>
    <w:basedOn w:val="TextocomentarioCar"/>
    <w:link w:val="Asuntodelcomentario"/>
    <w:uiPriority w:val="99"/>
    <w:semiHidden/>
    <w:rsid w:val="00BB2D79"/>
    <w:rPr>
      <w:b/>
      <w:bCs/>
      <w:sz w:val="20"/>
      <w:szCs w:val="20"/>
    </w:rPr>
  </w:style>
  <w:style w:type="paragraph" w:styleId="Prrafodelista">
    <w:name w:val="List Paragraph"/>
    <w:basedOn w:val="Normal"/>
    <w:uiPriority w:val="34"/>
    <w:qFormat/>
    <w:rsid w:val="0007386F"/>
    <w:pPr>
      <w:ind w:left="720"/>
      <w:contextualSpacing/>
    </w:pPr>
  </w:style>
  <w:style w:type="paragraph" w:styleId="Sinespaciado">
    <w:name w:val="No Spacing"/>
    <w:uiPriority w:val="1"/>
    <w:qFormat/>
    <w:rsid w:val="000738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7989104">
      <w:bodyDiv w:val="1"/>
      <w:marLeft w:val="0"/>
      <w:marRight w:val="0"/>
      <w:marTop w:val="0"/>
      <w:marBottom w:val="0"/>
      <w:divBdr>
        <w:top w:val="none" w:sz="0" w:space="0" w:color="auto"/>
        <w:left w:val="none" w:sz="0" w:space="0" w:color="auto"/>
        <w:bottom w:val="none" w:sz="0" w:space="0" w:color="auto"/>
        <w:right w:val="none" w:sz="0" w:space="0" w:color="auto"/>
      </w:divBdr>
    </w:div>
    <w:div w:id="1150363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2492</Words>
  <Characters>13711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Dell</dc:creator>
  <cp:keywords/>
  <dc:description/>
  <cp:lastModifiedBy>Andrea Daniela Flores Chacon</cp:lastModifiedBy>
  <cp:revision>2</cp:revision>
  <cp:lastPrinted>2026-04-13T18:24:00Z</cp:lastPrinted>
  <dcterms:created xsi:type="dcterms:W3CDTF">2026-04-13T20:47:00Z</dcterms:created>
  <dcterms:modified xsi:type="dcterms:W3CDTF">2026-04-13T20:47:00Z</dcterms:modified>
</cp:coreProperties>
</file>