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F8CCF" w14:textId="77777777" w:rsidR="00C81A35" w:rsidRDefault="00C81A35">
      <w:pPr>
        <w:spacing w:line="240" w:lineRule="auto"/>
        <w:jc w:val="both"/>
        <w:rPr>
          <w:b/>
          <w:bCs/>
        </w:rPr>
      </w:pPr>
    </w:p>
    <w:p w14:paraId="4E59CA53" w14:textId="77777777" w:rsidR="00C81A35" w:rsidRDefault="00F440CB">
      <w:pPr>
        <w:spacing w:line="240" w:lineRule="auto"/>
        <w:jc w:val="both"/>
        <w:rPr>
          <w:rFonts w:ascii="Century Gothic" w:eastAsia="Century Gothic" w:hAnsi="Century Gothic" w:cs="Century Gothic"/>
          <w:b/>
          <w:bCs/>
          <w:sz w:val="26"/>
          <w:szCs w:val="26"/>
        </w:rPr>
      </w:pPr>
      <w:r>
        <w:rPr>
          <w:b/>
          <w:bCs/>
        </w:rPr>
        <w:t xml:space="preserve"> </w:t>
      </w:r>
      <w:proofErr w:type="gramStart"/>
      <w:r>
        <w:rPr>
          <w:rFonts w:ascii="Century Gothic" w:eastAsia="Century Gothic" w:hAnsi="Century Gothic" w:cs="Century Gothic"/>
          <w:b/>
          <w:bCs/>
          <w:sz w:val="26"/>
          <w:szCs w:val="26"/>
        </w:rPr>
        <w:t>H.CONGRESO</w:t>
      </w:r>
      <w:proofErr w:type="gramEnd"/>
      <w:r>
        <w:rPr>
          <w:rFonts w:ascii="Century Gothic" w:eastAsia="Century Gothic" w:hAnsi="Century Gothic" w:cs="Century Gothic"/>
          <w:b/>
          <w:bCs/>
          <w:sz w:val="26"/>
          <w:szCs w:val="26"/>
        </w:rPr>
        <w:t xml:space="preserve"> DEL ESTADO DE CHIHUAHUA</w:t>
      </w:r>
    </w:p>
    <w:p w14:paraId="65B3A5FF" w14:textId="77777777" w:rsidR="00C81A35" w:rsidRDefault="00F440CB">
      <w:pPr>
        <w:widowControl w:val="0"/>
        <w:spacing w:before="86" w:line="518" w:lineRule="auto"/>
        <w:ind w:left="23" w:right="3894"/>
        <w:rPr>
          <w:rFonts w:ascii="Century Gothic" w:eastAsia="Century Gothic" w:hAnsi="Century Gothic" w:cs="Century Gothic"/>
          <w:b/>
          <w:bCs/>
          <w:sz w:val="26"/>
          <w:szCs w:val="26"/>
        </w:rPr>
      </w:pPr>
      <w:r>
        <w:rPr>
          <w:rFonts w:ascii="Century Gothic" w:eastAsia="Century Gothic" w:hAnsi="Century Gothic" w:cs="Century Gothic"/>
          <w:b/>
          <w:bCs/>
          <w:sz w:val="26"/>
          <w:szCs w:val="26"/>
        </w:rPr>
        <w:t>P R E S E N T E.-</w:t>
      </w:r>
    </w:p>
    <w:p w14:paraId="37F40B4B" w14:textId="77777777" w:rsidR="00C81A35" w:rsidRDefault="00F440CB">
      <w:pPr>
        <w:widowControl w:val="0"/>
        <w:spacing w:line="360" w:lineRule="auto"/>
        <w:jc w:val="both"/>
        <w:rPr>
          <w:rFonts w:ascii="Century Gothic" w:eastAsia="Century Gothic" w:hAnsi="Century Gothic" w:cs="Century Gothic"/>
          <w:sz w:val="26"/>
          <w:szCs w:val="26"/>
        </w:rPr>
      </w:pPr>
      <w:r>
        <w:rPr>
          <w:rFonts w:ascii="Century Gothic" w:eastAsia="Century Gothic" w:hAnsi="Century Gothic" w:cs="Century Gothic"/>
          <w:b/>
          <w:bCs/>
          <w:sz w:val="26"/>
          <w:szCs w:val="26"/>
        </w:rPr>
        <w:t>FRANCISCO ADRIÁN SÁNCHEZ VILLEGAS y ALMA YESENIA PORTILLO LERMA</w:t>
      </w:r>
      <w:r>
        <w:rPr>
          <w:rFonts w:ascii="Century Gothic" w:eastAsia="Century Gothic" w:hAnsi="Century Gothic" w:cs="Century Gothic"/>
          <w:sz w:val="26"/>
          <w:szCs w:val="26"/>
        </w:rPr>
        <w:t>, en nuestro carácter de integrantes de la Fracción Parlamentaria de Movimiento Ciudadano de la Sexagésima Octava Legislatura y con fundamento en lo dispuesto en los artículos 71, fracción III de la Constitución Política de los Estados Unidos Mexicanos, de</w:t>
      </w:r>
      <w:r>
        <w:rPr>
          <w:rFonts w:ascii="Century Gothic" w:eastAsia="Century Gothic" w:hAnsi="Century Gothic" w:cs="Century Gothic"/>
          <w:sz w:val="26"/>
          <w:szCs w:val="26"/>
        </w:rPr>
        <w:t>l artículo 64 la fracción III de la Constitución Política del Estado de Chihuahua, 167, fracción I y 170 de la Ley Orgánica del Poder Legislativo del Estado de Chihuahua, así como en los artículos 75 y 76 del Reglamento Interior y de Prácticas Parlamentari</w:t>
      </w:r>
      <w:r>
        <w:rPr>
          <w:rFonts w:ascii="Century Gothic" w:eastAsia="Century Gothic" w:hAnsi="Century Gothic" w:cs="Century Gothic"/>
          <w:sz w:val="26"/>
          <w:szCs w:val="26"/>
        </w:rPr>
        <w:t xml:space="preserve">as del Poder Legislativo, comparecemos ante esta Honorable Representación Popular para presentar una </w:t>
      </w:r>
      <w:r>
        <w:rPr>
          <w:rFonts w:ascii="Century Gothic" w:eastAsia="Century Gothic" w:hAnsi="Century Gothic" w:cs="Century Gothic"/>
          <w:b/>
          <w:bCs/>
          <w:sz w:val="26"/>
          <w:szCs w:val="26"/>
        </w:rPr>
        <w:t>iniciativa con carácter de Decreto, con el fin de reformar el artículo 28 de la Constitución Política de los Estados Unidos Mexicanos, a efecto de establec</w:t>
      </w:r>
      <w:r>
        <w:rPr>
          <w:rFonts w:ascii="Century Gothic" w:eastAsia="Century Gothic" w:hAnsi="Century Gothic" w:cs="Century Gothic"/>
          <w:b/>
          <w:bCs/>
          <w:sz w:val="26"/>
          <w:szCs w:val="26"/>
        </w:rPr>
        <w:t>er que las autoridades de los tres órdenes de gobierno, en el ámbito de sus respectivas competencias, estarán obligados y deberán garantizar la aceptación del dinero en efectivo en la prestación de servicios públicos, contribuciones, aprovechamientos y act</w:t>
      </w:r>
      <w:r>
        <w:rPr>
          <w:rFonts w:ascii="Century Gothic" w:eastAsia="Century Gothic" w:hAnsi="Century Gothic" w:cs="Century Gothic"/>
          <w:b/>
          <w:bCs/>
          <w:sz w:val="26"/>
          <w:szCs w:val="26"/>
        </w:rPr>
        <w:t xml:space="preserve">os administrativos . </w:t>
      </w:r>
      <w:r>
        <w:rPr>
          <w:rFonts w:ascii="Century Gothic" w:eastAsia="Century Gothic" w:hAnsi="Century Gothic" w:cs="Century Gothic"/>
          <w:sz w:val="26"/>
          <w:szCs w:val="26"/>
        </w:rPr>
        <w:t>Esto de conformidad con la siguiente:</w:t>
      </w:r>
    </w:p>
    <w:p w14:paraId="2862060D" w14:textId="77777777" w:rsidR="00C81A35" w:rsidRDefault="00C81A35">
      <w:pPr>
        <w:spacing w:line="240" w:lineRule="auto"/>
        <w:jc w:val="both"/>
        <w:rPr>
          <w:b/>
          <w:bCs/>
        </w:rPr>
      </w:pPr>
    </w:p>
    <w:p w14:paraId="538EF757" w14:textId="77777777" w:rsidR="00C81A35" w:rsidRDefault="00C81A35">
      <w:pPr>
        <w:spacing w:line="240" w:lineRule="auto"/>
        <w:jc w:val="both"/>
        <w:rPr>
          <w:b/>
          <w:bCs/>
        </w:rPr>
      </w:pPr>
    </w:p>
    <w:p w14:paraId="2EB39D8C" w14:textId="77777777" w:rsidR="00C81A35" w:rsidRDefault="00C81A35">
      <w:pPr>
        <w:spacing w:line="240" w:lineRule="auto"/>
        <w:jc w:val="both"/>
        <w:rPr>
          <w:b/>
          <w:bCs/>
        </w:rPr>
      </w:pPr>
    </w:p>
    <w:p w14:paraId="3BAFCEA3" w14:textId="77777777" w:rsidR="00C81A35" w:rsidRDefault="00C81A35">
      <w:pPr>
        <w:spacing w:line="240" w:lineRule="auto"/>
        <w:jc w:val="both"/>
        <w:rPr>
          <w:b/>
          <w:bCs/>
        </w:rPr>
      </w:pPr>
    </w:p>
    <w:p w14:paraId="629727B1" w14:textId="77777777" w:rsidR="00C81A35" w:rsidRDefault="00C81A35">
      <w:pPr>
        <w:spacing w:line="240" w:lineRule="auto"/>
        <w:jc w:val="both"/>
        <w:rPr>
          <w:b/>
          <w:bCs/>
        </w:rPr>
      </w:pPr>
    </w:p>
    <w:p w14:paraId="5BDAA164" w14:textId="77777777" w:rsidR="00C81A35" w:rsidRDefault="00C81A35">
      <w:pPr>
        <w:widowControl w:val="0"/>
        <w:spacing w:line="360" w:lineRule="auto"/>
        <w:ind w:right="143"/>
        <w:jc w:val="center"/>
        <w:rPr>
          <w:rFonts w:ascii="Century Gothic" w:eastAsia="Century Gothic" w:hAnsi="Century Gothic" w:cs="Century Gothic"/>
          <w:b/>
          <w:bCs/>
          <w:sz w:val="26"/>
          <w:szCs w:val="26"/>
        </w:rPr>
      </w:pPr>
    </w:p>
    <w:p w14:paraId="6D6E6F56" w14:textId="77777777" w:rsidR="00C81A35" w:rsidRDefault="00F440CB">
      <w:pPr>
        <w:widowControl w:val="0"/>
        <w:spacing w:line="360" w:lineRule="auto"/>
        <w:ind w:right="143"/>
        <w:jc w:val="center"/>
        <w:rPr>
          <w:rFonts w:ascii="Century Gothic" w:eastAsia="Century Gothic" w:hAnsi="Century Gothic" w:cs="Century Gothic"/>
          <w:b/>
          <w:bCs/>
          <w:sz w:val="26"/>
          <w:szCs w:val="26"/>
        </w:rPr>
      </w:pPr>
      <w:r>
        <w:rPr>
          <w:rFonts w:ascii="Century Gothic" w:eastAsia="Century Gothic" w:hAnsi="Century Gothic" w:cs="Century Gothic"/>
          <w:b/>
          <w:bCs/>
          <w:sz w:val="26"/>
          <w:szCs w:val="26"/>
        </w:rPr>
        <w:t>EXPOSICIÓN DE MOTIVOS</w:t>
      </w:r>
    </w:p>
    <w:p w14:paraId="40B239AB" w14:textId="77777777" w:rsidR="00C81A35" w:rsidRDefault="00C81A35">
      <w:pPr>
        <w:widowControl w:val="0"/>
        <w:spacing w:line="360" w:lineRule="auto"/>
        <w:ind w:right="143"/>
        <w:jc w:val="center"/>
        <w:rPr>
          <w:rFonts w:ascii="Century Gothic" w:eastAsia="Century Gothic" w:hAnsi="Century Gothic" w:cs="Century Gothic"/>
          <w:b/>
          <w:bCs/>
          <w:sz w:val="26"/>
          <w:szCs w:val="26"/>
        </w:rPr>
      </w:pPr>
    </w:p>
    <w:p w14:paraId="105B1FAE" w14:textId="77777777" w:rsidR="00C81A35" w:rsidRDefault="00F440CB">
      <w:pPr>
        <w:widowControl w:val="0"/>
        <w:spacing w:line="360" w:lineRule="auto"/>
        <w:ind w:left="23" w:right="162"/>
        <w:jc w:val="both"/>
        <w:rPr>
          <w:rFonts w:ascii="Century Gothic" w:eastAsia="Century Gothic" w:hAnsi="Century Gothic" w:cs="Century Gothic"/>
          <w:sz w:val="26"/>
          <w:szCs w:val="26"/>
        </w:rPr>
      </w:pPr>
      <w:r>
        <w:rPr>
          <w:rFonts w:ascii="Century Gothic" w:eastAsia="Century Gothic" w:hAnsi="Century Gothic" w:cs="Century Gothic"/>
          <w:sz w:val="26"/>
          <w:szCs w:val="26"/>
        </w:rPr>
        <w:lastRenderedPageBreak/>
        <w:t>El artículo 28 de la Constitución Política de los Estados Unidos Mexicanos reconoce la rectoría del Estado sobre el sistema monetario y establece que la emisión de mone</w:t>
      </w:r>
      <w:r>
        <w:rPr>
          <w:rFonts w:ascii="Century Gothic" w:eastAsia="Century Gothic" w:hAnsi="Century Gothic" w:cs="Century Gothic"/>
          <w:sz w:val="26"/>
          <w:szCs w:val="26"/>
        </w:rPr>
        <w:t>da corresponde de manera exclusiva al Banco de México, cuyos billetes y monedas tienen curso legal en todo el territorio nacional. Esta disposición no es meramente declarativa:</w:t>
      </w:r>
    </w:p>
    <w:p w14:paraId="12DAFF6D" w14:textId="77777777" w:rsidR="00C81A35" w:rsidRDefault="00F440CB">
      <w:pPr>
        <w:widowControl w:val="0"/>
        <w:spacing w:before="85" w:line="360" w:lineRule="auto"/>
        <w:ind w:right="168"/>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implica que el efectivo constituye un medio de pago plenamente </w:t>
      </w:r>
    </w:p>
    <w:p w14:paraId="7685A853" w14:textId="77777777" w:rsidR="00C81A35" w:rsidRDefault="00F440CB">
      <w:pPr>
        <w:widowControl w:val="0"/>
        <w:spacing w:before="85" w:line="360" w:lineRule="auto"/>
        <w:ind w:right="168"/>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válido, dotado </w:t>
      </w:r>
      <w:r>
        <w:rPr>
          <w:rFonts w:ascii="Century Gothic" w:eastAsia="Century Gothic" w:hAnsi="Century Gothic" w:cs="Century Gothic"/>
          <w:sz w:val="26"/>
          <w:szCs w:val="26"/>
        </w:rPr>
        <w:t>de fuerza liberatoria para el cumplimiento de obligaciones.</w:t>
      </w:r>
    </w:p>
    <w:p w14:paraId="00976D0B" w14:textId="77777777" w:rsidR="00C81A35" w:rsidRDefault="00F440CB">
      <w:pPr>
        <w:widowControl w:val="0"/>
        <w:spacing w:before="165" w:line="360"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t>Que busca subyugar al ciudadano para que solo pueda usar dinero digital, para ejercer el peor de los controles, la peor arquitectura del dominio: la del control total del dinero, del patrimonio de</w:t>
      </w:r>
      <w:r>
        <w:rPr>
          <w:rFonts w:ascii="Century Gothic" w:eastAsia="Century Gothic" w:hAnsi="Century Gothic" w:cs="Century Gothic"/>
          <w:sz w:val="26"/>
          <w:szCs w:val="26"/>
        </w:rPr>
        <w:t xml:space="preserve"> los ciudadanos.</w:t>
      </w:r>
    </w:p>
    <w:p w14:paraId="4C3F0042" w14:textId="77777777" w:rsidR="00C81A35" w:rsidRDefault="00F440CB">
      <w:pPr>
        <w:widowControl w:val="0"/>
        <w:spacing w:line="360" w:lineRule="auto"/>
        <w:ind w:left="23" w:right="163"/>
        <w:jc w:val="both"/>
        <w:rPr>
          <w:rFonts w:ascii="Century Gothic" w:eastAsia="Century Gothic" w:hAnsi="Century Gothic" w:cs="Century Gothic"/>
          <w:sz w:val="26"/>
          <w:szCs w:val="26"/>
        </w:rPr>
      </w:pPr>
      <w:r>
        <w:rPr>
          <w:rFonts w:ascii="Century Gothic" w:eastAsia="Century Gothic" w:hAnsi="Century Gothic" w:cs="Century Gothic"/>
          <w:sz w:val="26"/>
          <w:szCs w:val="26"/>
        </w:rPr>
        <w:t>Sin embargo, la realidad administrativa ha evolucionado en sentido contrario. En años recientes, diversas autoridades federales, estatales y municipales han implementado esquemas que privilegian o condicionan el acceso a trámites, servicio</w:t>
      </w:r>
      <w:r>
        <w:rPr>
          <w:rFonts w:ascii="Century Gothic" w:eastAsia="Century Gothic" w:hAnsi="Century Gothic" w:cs="Century Gothic"/>
          <w:sz w:val="26"/>
          <w:szCs w:val="26"/>
        </w:rPr>
        <w:t>s públicos y cumplimiento de obligaciones al uso de medios electrónicos.</w:t>
      </w:r>
    </w:p>
    <w:p w14:paraId="27F9C5D6" w14:textId="77777777" w:rsidR="00C81A35" w:rsidRDefault="00C81A35">
      <w:pPr>
        <w:widowControl w:val="0"/>
        <w:spacing w:line="360" w:lineRule="auto"/>
        <w:ind w:left="23" w:right="163"/>
        <w:jc w:val="both"/>
        <w:rPr>
          <w:rFonts w:ascii="Century Gothic" w:eastAsia="Century Gothic" w:hAnsi="Century Gothic" w:cs="Century Gothic"/>
          <w:sz w:val="26"/>
          <w:szCs w:val="26"/>
        </w:rPr>
      </w:pPr>
    </w:p>
    <w:p w14:paraId="34276A3A" w14:textId="77777777" w:rsidR="00C81A35" w:rsidRDefault="00C81A35">
      <w:pPr>
        <w:widowControl w:val="0"/>
        <w:spacing w:line="360" w:lineRule="auto"/>
        <w:ind w:left="23" w:right="163"/>
        <w:jc w:val="both"/>
        <w:rPr>
          <w:rFonts w:ascii="Century Gothic" w:eastAsia="Century Gothic" w:hAnsi="Century Gothic" w:cs="Century Gothic"/>
          <w:sz w:val="26"/>
          <w:szCs w:val="26"/>
        </w:rPr>
      </w:pPr>
    </w:p>
    <w:p w14:paraId="6722F17C" w14:textId="77777777" w:rsidR="00C81A35" w:rsidRDefault="00F440CB">
      <w:pPr>
        <w:widowControl w:val="0"/>
        <w:spacing w:line="360" w:lineRule="auto"/>
        <w:ind w:left="23" w:right="163"/>
        <w:jc w:val="both"/>
        <w:rPr>
          <w:rFonts w:ascii="Century Gothic" w:eastAsia="Century Gothic" w:hAnsi="Century Gothic" w:cs="Century Gothic"/>
          <w:sz w:val="26"/>
          <w:szCs w:val="26"/>
        </w:rPr>
      </w:pPr>
      <w:r>
        <w:rPr>
          <w:rFonts w:ascii="Century Gothic" w:eastAsia="Century Gothic" w:hAnsi="Century Gothic" w:cs="Century Gothic"/>
          <w:sz w:val="26"/>
          <w:szCs w:val="26"/>
        </w:rPr>
        <w:t>En algunos casos, incluso se ha excluido en los hechos la posibilidad de pagar en efectivo, ya sea mediante disposiciones normativas o prácticas administrativas que lo desincentivan sistemáticamente.</w:t>
      </w:r>
    </w:p>
    <w:p w14:paraId="429707A6" w14:textId="77777777" w:rsidR="00C81A35" w:rsidRDefault="00C81A35">
      <w:pPr>
        <w:widowControl w:val="0"/>
        <w:spacing w:before="171" w:line="360" w:lineRule="auto"/>
        <w:rPr>
          <w:rFonts w:ascii="Century Gothic" w:eastAsia="Century Gothic" w:hAnsi="Century Gothic" w:cs="Century Gothic"/>
          <w:sz w:val="26"/>
          <w:szCs w:val="26"/>
        </w:rPr>
      </w:pPr>
    </w:p>
    <w:p w14:paraId="370D50D5" w14:textId="77777777" w:rsidR="00C81A35" w:rsidRDefault="00F440CB">
      <w:pPr>
        <w:widowControl w:val="0"/>
        <w:spacing w:line="360" w:lineRule="auto"/>
        <w:ind w:left="23" w:right="168"/>
        <w:jc w:val="both"/>
        <w:rPr>
          <w:rFonts w:ascii="Century Gothic" w:eastAsia="Century Gothic" w:hAnsi="Century Gothic" w:cs="Century Gothic"/>
          <w:sz w:val="26"/>
          <w:szCs w:val="26"/>
        </w:rPr>
      </w:pPr>
      <w:r>
        <w:rPr>
          <w:rFonts w:ascii="Century Gothic" w:eastAsia="Century Gothic" w:hAnsi="Century Gothic" w:cs="Century Gothic"/>
          <w:sz w:val="26"/>
          <w:szCs w:val="26"/>
        </w:rPr>
        <w:t>Esta tendencia, aunque sustentada en objetivos legítimo</w:t>
      </w:r>
      <w:r>
        <w:rPr>
          <w:rFonts w:ascii="Century Gothic" w:eastAsia="Century Gothic" w:hAnsi="Century Gothic" w:cs="Century Gothic"/>
          <w:sz w:val="26"/>
          <w:szCs w:val="26"/>
        </w:rPr>
        <w:t xml:space="preserve">s como la </w:t>
      </w:r>
      <w:r>
        <w:rPr>
          <w:rFonts w:ascii="Century Gothic" w:eastAsia="Century Gothic" w:hAnsi="Century Gothic" w:cs="Century Gothic"/>
          <w:sz w:val="26"/>
          <w:szCs w:val="26"/>
        </w:rPr>
        <w:lastRenderedPageBreak/>
        <w:t>eficiencia recaudatoria, la digitalización de servicios y la trazabilidad de operaciones, ha producido efectos no deseados que inciden directamente en el ejercicio de derechos fundamentales.</w:t>
      </w:r>
    </w:p>
    <w:p w14:paraId="14E2D9F1" w14:textId="77777777" w:rsidR="00C81A35" w:rsidRDefault="00C81A35">
      <w:pPr>
        <w:widowControl w:val="0"/>
        <w:spacing w:line="360" w:lineRule="auto"/>
        <w:ind w:left="23" w:right="168"/>
        <w:jc w:val="both"/>
        <w:rPr>
          <w:rFonts w:ascii="Century Gothic" w:eastAsia="Century Gothic" w:hAnsi="Century Gothic" w:cs="Century Gothic"/>
          <w:sz w:val="26"/>
          <w:szCs w:val="26"/>
        </w:rPr>
      </w:pPr>
    </w:p>
    <w:p w14:paraId="5DCFAEDE" w14:textId="77777777" w:rsidR="00C81A35" w:rsidRDefault="00F440CB">
      <w:pPr>
        <w:widowControl w:val="0"/>
        <w:spacing w:line="360" w:lineRule="auto"/>
        <w:ind w:left="23" w:right="164"/>
        <w:jc w:val="both"/>
        <w:rPr>
          <w:rFonts w:ascii="Century Gothic" w:eastAsia="Century Gothic" w:hAnsi="Century Gothic" w:cs="Century Gothic"/>
          <w:sz w:val="26"/>
          <w:szCs w:val="26"/>
        </w:rPr>
      </w:pPr>
      <w:r>
        <w:rPr>
          <w:rFonts w:ascii="Century Gothic" w:eastAsia="Century Gothic" w:hAnsi="Century Gothic" w:cs="Century Gothic"/>
          <w:sz w:val="26"/>
          <w:szCs w:val="26"/>
        </w:rPr>
        <w:t>De acuerdo con datos del INEGI, una proporción signifi</w:t>
      </w:r>
      <w:r>
        <w:rPr>
          <w:rFonts w:ascii="Century Gothic" w:eastAsia="Century Gothic" w:hAnsi="Century Gothic" w:cs="Century Gothic"/>
          <w:sz w:val="26"/>
          <w:szCs w:val="26"/>
        </w:rPr>
        <w:t>cativa de la población mexicana no cuenta con acceso pleno a servicios financieros formales ni a herramientas digitales. A ello se suma la información del propio Banco de México, que confirma que el efectivo continúa siendo el medio de pago predominante en</w:t>
      </w:r>
      <w:r>
        <w:rPr>
          <w:rFonts w:ascii="Century Gothic" w:eastAsia="Century Gothic" w:hAnsi="Century Gothic" w:cs="Century Gothic"/>
          <w:sz w:val="26"/>
          <w:szCs w:val="26"/>
        </w:rPr>
        <w:t xml:space="preserve"> transacciones cotidianas, particularmente en sectores de bajos ingresos y en regiones con menor infraestructura bancaria.</w:t>
      </w:r>
    </w:p>
    <w:p w14:paraId="03745CF5" w14:textId="77777777" w:rsidR="00C81A35" w:rsidRDefault="00C81A35">
      <w:pPr>
        <w:widowControl w:val="0"/>
        <w:spacing w:line="360" w:lineRule="auto"/>
        <w:ind w:left="23" w:right="164"/>
        <w:jc w:val="both"/>
        <w:rPr>
          <w:rFonts w:ascii="Century Gothic" w:eastAsia="Century Gothic" w:hAnsi="Century Gothic" w:cs="Century Gothic"/>
          <w:sz w:val="26"/>
          <w:szCs w:val="26"/>
        </w:rPr>
      </w:pPr>
    </w:p>
    <w:p w14:paraId="221EE278" w14:textId="77777777" w:rsidR="00C81A35" w:rsidRDefault="00F440CB">
      <w:pPr>
        <w:widowControl w:val="0"/>
        <w:spacing w:line="360" w:lineRule="auto"/>
        <w:ind w:left="23" w:right="168"/>
        <w:jc w:val="both"/>
        <w:rPr>
          <w:rFonts w:ascii="Century Gothic" w:eastAsia="Century Gothic" w:hAnsi="Century Gothic" w:cs="Century Gothic"/>
          <w:sz w:val="26"/>
          <w:szCs w:val="26"/>
        </w:rPr>
      </w:pPr>
      <w:r>
        <w:rPr>
          <w:rFonts w:ascii="Century Gothic" w:eastAsia="Century Gothic" w:hAnsi="Century Gothic" w:cs="Century Gothic"/>
          <w:sz w:val="26"/>
          <w:szCs w:val="26"/>
        </w:rPr>
        <w:t>Este contexto revela una brecha estructural: mientras el Estado impulsa la digitalización, una parte considerable de la población pe</w:t>
      </w:r>
      <w:r>
        <w:rPr>
          <w:rFonts w:ascii="Century Gothic" w:eastAsia="Century Gothic" w:hAnsi="Century Gothic" w:cs="Century Gothic"/>
          <w:sz w:val="26"/>
          <w:szCs w:val="26"/>
        </w:rPr>
        <w:t xml:space="preserve">rmanece al margen de dicha transformación. </w:t>
      </w:r>
    </w:p>
    <w:p w14:paraId="15E2E9AB" w14:textId="77777777" w:rsidR="00C81A35" w:rsidRDefault="00C81A35">
      <w:pPr>
        <w:widowControl w:val="0"/>
        <w:spacing w:line="360" w:lineRule="auto"/>
        <w:ind w:left="23" w:right="168"/>
        <w:jc w:val="both"/>
        <w:rPr>
          <w:rFonts w:ascii="Century Gothic" w:eastAsia="Century Gothic" w:hAnsi="Century Gothic" w:cs="Century Gothic"/>
          <w:sz w:val="26"/>
          <w:szCs w:val="26"/>
        </w:rPr>
      </w:pPr>
    </w:p>
    <w:p w14:paraId="3D2AF0F4" w14:textId="77777777" w:rsidR="00C81A35" w:rsidRDefault="00F440CB">
      <w:pPr>
        <w:widowControl w:val="0"/>
        <w:spacing w:line="360" w:lineRule="auto"/>
        <w:ind w:left="23" w:right="168"/>
        <w:jc w:val="both"/>
        <w:rPr>
          <w:rFonts w:ascii="Century Gothic" w:eastAsia="Century Gothic" w:hAnsi="Century Gothic" w:cs="Century Gothic"/>
          <w:sz w:val="26"/>
          <w:szCs w:val="26"/>
        </w:rPr>
      </w:pPr>
      <w:r>
        <w:rPr>
          <w:rFonts w:ascii="Century Gothic" w:eastAsia="Century Gothic" w:hAnsi="Century Gothic" w:cs="Century Gothic"/>
          <w:sz w:val="26"/>
          <w:szCs w:val="26"/>
        </w:rPr>
        <w:t>En consecuencia, la imposición de medios electrónicos como única vía de interacción con las autoridades genera barreras reales de acceso, afectando de manera desproporcionada a personas adultas mayores, comunida</w:t>
      </w:r>
      <w:r>
        <w:rPr>
          <w:rFonts w:ascii="Century Gothic" w:eastAsia="Century Gothic" w:hAnsi="Century Gothic" w:cs="Century Gothic"/>
          <w:sz w:val="26"/>
          <w:szCs w:val="26"/>
        </w:rPr>
        <w:t>des rurales, trabajadores del sector informal y grupos en situación de vulnerabilidad. Desde una perspectiva constitucional, esta situación puede traducirse en una forma de discriminación indirecta, al establecer condiciones que, aunque formalmente neutral</w:t>
      </w:r>
      <w:r>
        <w:rPr>
          <w:rFonts w:ascii="Century Gothic" w:eastAsia="Century Gothic" w:hAnsi="Century Gothic" w:cs="Century Gothic"/>
          <w:sz w:val="26"/>
          <w:szCs w:val="26"/>
        </w:rPr>
        <w:t xml:space="preserve">es, excluyen en los hechos a determinados sectores de la población. Asimismo, se comprometen principios esenciales como la igualdad, la accesibilidad a los </w:t>
      </w:r>
      <w:r>
        <w:rPr>
          <w:rFonts w:ascii="Century Gothic" w:eastAsia="Century Gothic" w:hAnsi="Century Gothic" w:cs="Century Gothic"/>
          <w:sz w:val="26"/>
          <w:szCs w:val="26"/>
        </w:rPr>
        <w:lastRenderedPageBreak/>
        <w:t>servicios públicos y la seguridad jurídica.</w:t>
      </w:r>
    </w:p>
    <w:p w14:paraId="336AA472" w14:textId="77777777" w:rsidR="00C81A35" w:rsidRDefault="00C81A35">
      <w:pPr>
        <w:widowControl w:val="0"/>
        <w:spacing w:line="360" w:lineRule="auto"/>
        <w:ind w:left="23" w:right="168"/>
        <w:jc w:val="both"/>
        <w:rPr>
          <w:rFonts w:ascii="Century Gothic" w:eastAsia="Century Gothic" w:hAnsi="Century Gothic" w:cs="Century Gothic"/>
          <w:sz w:val="26"/>
          <w:szCs w:val="26"/>
        </w:rPr>
      </w:pPr>
    </w:p>
    <w:p w14:paraId="1D338128" w14:textId="77777777" w:rsidR="00C81A35" w:rsidRDefault="00F440CB">
      <w:pPr>
        <w:widowControl w:val="0"/>
        <w:spacing w:before="85" w:line="360" w:lineRule="auto"/>
        <w:ind w:left="23" w:right="159"/>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Si el gobierno te dice cómo debes de gastar tu dinero, </w:t>
      </w:r>
      <w:r>
        <w:rPr>
          <w:rFonts w:ascii="Century Gothic" w:eastAsia="Century Gothic" w:hAnsi="Century Gothic" w:cs="Century Gothic"/>
          <w:sz w:val="26"/>
          <w:szCs w:val="26"/>
        </w:rPr>
        <w:t>cómo pagar y en qué puedes hacerlo. Que país somos, si el gobierno interviene entre particulares, para regular sus intercambios de bienes y servicios al máximo.</w:t>
      </w:r>
    </w:p>
    <w:p w14:paraId="5BEEA9E8" w14:textId="77777777" w:rsidR="00C81A35" w:rsidRDefault="00C81A35">
      <w:pPr>
        <w:widowControl w:val="0"/>
        <w:spacing w:before="85" w:line="360" w:lineRule="auto"/>
        <w:ind w:left="23" w:right="159"/>
        <w:jc w:val="both"/>
        <w:rPr>
          <w:rFonts w:ascii="Century Gothic" w:eastAsia="Century Gothic" w:hAnsi="Century Gothic" w:cs="Century Gothic"/>
          <w:sz w:val="26"/>
          <w:szCs w:val="26"/>
        </w:rPr>
      </w:pPr>
    </w:p>
    <w:p w14:paraId="6DF902F8" w14:textId="77777777" w:rsidR="00C81A35" w:rsidRDefault="00F440CB">
      <w:pPr>
        <w:widowControl w:val="0"/>
        <w:spacing w:line="360" w:lineRule="auto"/>
        <w:ind w:left="23" w:right="160"/>
        <w:jc w:val="both"/>
        <w:rPr>
          <w:rFonts w:ascii="Century Gothic" w:eastAsia="Century Gothic" w:hAnsi="Century Gothic" w:cs="Century Gothic"/>
          <w:sz w:val="26"/>
          <w:szCs w:val="26"/>
        </w:rPr>
      </w:pPr>
      <w:r>
        <w:rPr>
          <w:rFonts w:ascii="Century Gothic" w:eastAsia="Century Gothic" w:hAnsi="Century Gothic" w:cs="Century Gothic"/>
          <w:sz w:val="26"/>
          <w:szCs w:val="26"/>
        </w:rPr>
        <w:t>Adicionalmente, el efectivo cumple funciones que no pueden ser sustituidas plenamente por medi</w:t>
      </w:r>
      <w:r>
        <w:rPr>
          <w:rFonts w:ascii="Century Gothic" w:eastAsia="Century Gothic" w:hAnsi="Century Gothic" w:cs="Century Gothic"/>
          <w:sz w:val="26"/>
          <w:szCs w:val="26"/>
        </w:rPr>
        <w:t xml:space="preserve">os digitales. </w:t>
      </w:r>
    </w:p>
    <w:p w14:paraId="04F3CE32" w14:textId="77777777" w:rsidR="00C81A35" w:rsidRDefault="00C81A35">
      <w:pPr>
        <w:widowControl w:val="0"/>
        <w:spacing w:line="360" w:lineRule="auto"/>
        <w:ind w:left="23" w:right="160"/>
        <w:jc w:val="both"/>
        <w:rPr>
          <w:rFonts w:ascii="Century Gothic" w:eastAsia="Century Gothic" w:hAnsi="Century Gothic" w:cs="Century Gothic"/>
          <w:sz w:val="26"/>
          <w:szCs w:val="26"/>
        </w:rPr>
      </w:pPr>
    </w:p>
    <w:p w14:paraId="183A0F6F" w14:textId="77777777" w:rsidR="00C81A35" w:rsidRDefault="00C81A35">
      <w:pPr>
        <w:widowControl w:val="0"/>
        <w:spacing w:line="360" w:lineRule="auto"/>
        <w:ind w:left="23" w:right="160"/>
        <w:jc w:val="both"/>
        <w:rPr>
          <w:rFonts w:ascii="Century Gothic" w:eastAsia="Century Gothic" w:hAnsi="Century Gothic" w:cs="Century Gothic"/>
          <w:sz w:val="26"/>
          <w:szCs w:val="26"/>
        </w:rPr>
      </w:pPr>
    </w:p>
    <w:p w14:paraId="066EE2CE" w14:textId="77777777" w:rsidR="00C81A35" w:rsidRDefault="00C81A35">
      <w:pPr>
        <w:widowControl w:val="0"/>
        <w:spacing w:line="360" w:lineRule="auto"/>
        <w:ind w:left="23" w:right="160"/>
        <w:jc w:val="both"/>
        <w:rPr>
          <w:rFonts w:ascii="Century Gothic" w:eastAsia="Century Gothic" w:hAnsi="Century Gothic" w:cs="Century Gothic"/>
          <w:sz w:val="26"/>
          <w:szCs w:val="26"/>
        </w:rPr>
      </w:pPr>
    </w:p>
    <w:p w14:paraId="66FFA544" w14:textId="77777777" w:rsidR="00C81A35" w:rsidRDefault="00F440CB">
      <w:pPr>
        <w:widowControl w:val="0"/>
        <w:spacing w:line="360" w:lineRule="auto"/>
        <w:ind w:left="23" w:right="160"/>
        <w:jc w:val="both"/>
        <w:rPr>
          <w:rFonts w:ascii="Century Gothic" w:eastAsia="Century Gothic" w:hAnsi="Century Gothic" w:cs="Century Gothic"/>
          <w:sz w:val="26"/>
          <w:szCs w:val="26"/>
        </w:rPr>
      </w:pPr>
      <w:r>
        <w:rPr>
          <w:rFonts w:ascii="Century Gothic" w:eastAsia="Century Gothic" w:hAnsi="Century Gothic" w:cs="Century Gothic"/>
          <w:sz w:val="26"/>
          <w:szCs w:val="26"/>
        </w:rPr>
        <w:t>Representa un instrumento de inclusión económica, permite la realización de transacciones sin intermediarios tecnológicos, protege la privacidad de las personas y garantiza continuidad operativa frente a contingencias tecnológicas, fallas sistémicas o limi</w:t>
      </w:r>
      <w:r>
        <w:rPr>
          <w:rFonts w:ascii="Century Gothic" w:eastAsia="Century Gothic" w:hAnsi="Century Gothic" w:cs="Century Gothic"/>
          <w:sz w:val="26"/>
          <w:szCs w:val="26"/>
        </w:rPr>
        <w:t xml:space="preserve">taciones de conectividad. </w:t>
      </w:r>
    </w:p>
    <w:p w14:paraId="787416E3" w14:textId="77777777" w:rsidR="00C81A35" w:rsidRDefault="00C81A35">
      <w:pPr>
        <w:widowControl w:val="0"/>
        <w:spacing w:line="360" w:lineRule="auto"/>
        <w:ind w:left="23" w:right="160"/>
        <w:jc w:val="both"/>
        <w:rPr>
          <w:rFonts w:ascii="Century Gothic" w:eastAsia="Century Gothic" w:hAnsi="Century Gothic" w:cs="Century Gothic"/>
          <w:sz w:val="26"/>
          <w:szCs w:val="26"/>
        </w:rPr>
      </w:pPr>
    </w:p>
    <w:p w14:paraId="189F05F7" w14:textId="77777777" w:rsidR="00C81A35" w:rsidRDefault="00F440CB">
      <w:pPr>
        <w:widowControl w:val="0"/>
        <w:spacing w:line="360" w:lineRule="auto"/>
        <w:ind w:right="160"/>
        <w:jc w:val="both"/>
        <w:rPr>
          <w:rFonts w:ascii="Century Gothic" w:eastAsia="Century Gothic" w:hAnsi="Century Gothic" w:cs="Century Gothic"/>
          <w:sz w:val="26"/>
          <w:szCs w:val="26"/>
        </w:rPr>
      </w:pPr>
      <w:r>
        <w:rPr>
          <w:rFonts w:ascii="Century Gothic" w:eastAsia="Century Gothic" w:hAnsi="Century Gothic" w:cs="Century Gothic"/>
          <w:sz w:val="26"/>
          <w:szCs w:val="26"/>
        </w:rPr>
        <w:t>En este sentido, su preservación no es una resistencia al progreso, sino una condición para que éste sea verdaderamente incluyente.</w:t>
      </w:r>
    </w:p>
    <w:p w14:paraId="27B4A62E" w14:textId="77777777" w:rsidR="00C81A35" w:rsidRDefault="00C81A35">
      <w:pPr>
        <w:widowControl w:val="0"/>
        <w:spacing w:line="360" w:lineRule="auto"/>
        <w:ind w:left="23" w:right="160"/>
        <w:jc w:val="both"/>
        <w:rPr>
          <w:rFonts w:ascii="Century Gothic" w:eastAsia="Century Gothic" w:hAnsi="Century Gothic" w:cs="Century Gothic"/>
          <w:sz w:val="26"/>
          <w:szCs w:val="26"/>
        </w:rPr>
      </w:pPr>
    </w:p>
    <w:p w14:paraId="5857F732" w14:textId="77777777" w:rsidR="00C81A35" w:rsidRDefault="00F440CB">
      <w:pPr>
        <w:widowControl w:val="0"/>
        <w:spacing w:before="1" w:line="360" w:lineRule="auto"/>
        <w:ind w:left="23" w:right="162"/>
        <w:jc w:val="both"/>
        <w:rPr>
          <w:rFonts w:ascii="Century Gothic" w:eastAsia="Century Gothic" w:hAnsi="Century Gothic" w:cs="Century Gothic"/>
          <w:sz w:val="26"/>
          <w:szCs w:val="26"/>
        </w:rPr>
      </w:pPr>
      <w:r>
        <w:rPr>
          <w:rFonts w:ascii="Century Gothic" w:eastAsia="Century Gothic" w:hAnsi="Century Gothic" w:cs="Century Gothic"/>
          <w:sz w:val="26"/>
          <w:szCs w:val="26"/>
        </w:rPr>
        <w:t>La contradicción es evidente: el Estado emite moneda de curso legal, pero sus propias autoridad</w:t>
      </w:r>
      <w:r>
        <w:rPr>
          <w:rFonts w:ascii="Century Gothic" w:eastAsia="Century Gothic" w:hAnsi="Century Gothic" w:cs="Century Gothic"/>
          <w:sz w:val="26"/>
          <w:szCs w:val="26"/>
        </w:rPr>
        <w:t xml:space="preserve">es pueden, en la práctica, rechazarla o restringir su uso. Esta incongruencia debilita el orden jurídico y erosiona la confianza en las instituciones. </w:t>
      </w:r>
    </w:p>
    <w:p w14:paraId="41B313C1" w14:textId="77777777" w:rsidR="00C81A35" w:rsidRDefault="00C81A35">
      <w:pPr>
        <w:widowControl w:val="0"/>
        <w:spacing w:before="1" w:line="360" w:lineRule="auto"/>
        <w:ind w:left="23" w:right="162"/>
        <w:jc w:val="both"/>
        <w:rPr>
          <w:rFonts w:ascii="Century Gothic" w:eastAsia="Century Gothic" w:hAnsi="Century Gothic" w:cs="Century Gothic"/>
          <w:sz w:val="26"/>
          <w:szCs w:val="26"/>
        </w:rPr>
      </w:pPr>
    </w:p>
    <w:p w14:paraId="0E099DBF" w14:textId="77777777" w:rsidR="00C81A35" w:rsidRDefault="00F440CB">
      <w:pPr>
        <w:widowControl w:val="0"/>
        <w:spacing w:before="1" w:line="360" w:lineRule="auto"/>
        <w:ind w:left="23" w:right="162"/>
        <w:jc w:val="both"/>
        <w:rPr>
          <w:rFonts w:ascii="Century Gothic" w:eastAsia="Century Gothic" w:hAnsi="Century Gothic" w:cs="Century Gothic"/>
          <w:sz w:val="26"/>
          <w:szCs w:val="26"/>
        </w:rPr>
      </w:pPr>
      <w:r>
        <w:rPr>
          <w:rFonts w:ascii="Century Gothic" w:eastAsia="Century Gothic" w:hAnsi="Century Gothic" w:cs="Century Gothic"/>
          <w:sz w:val="26"/>
          <w:szCs w:val="26"/>
        </w:rPr>
        <w:lastRenderedPageBreak/>
        <w:t>Por ello, resulta necesario establecer de manera expresa, a nivel constitucional, la obligación de acep</w:t>
      </w:r>
      <w:r>
        <w:rPr>
          <w:rFonts w:ascii="Century Gothic" w:eastAsia="Century Gothic" w:hAnsi="Century Gothic" w:cs="Century Gothic"/>
          <w:sz w:val="26"/>
          <w:szCs w:val="26"/>
        </w:rPr>
        <w:t>tar el efectivo en todas las interacciones entre las personas y el Estado.</w:t>
      </w:r>
    </w:p>
    <w:p w14:paraId="21F55891" w14:textId="77777777" w:rsidR="00C81A35" w:rsidRDefault="00C81A35">
      <w:pPr>
        <w:widowControl w:val="0"/>
        <w:spacing w:before="1" w:line="360" w:lineRule="auto"/>
        <w:ind w:left="23" w:right="162"/>
        <w:jc w:val="both"/>
        <w:rPr>
          <w:rFonts w:ascii="Century Gothic" w:eastAsia="Century Gothic" w:hAnsi="Century Gothic" w:cs="Century Gothic"/>
          <w:sz w:val="26"/>
          <w:szCs w:val="26"/>
        </w:rPr>
      </w:pPr>
    </w:p>
    <w:p w14:paraId="5C5384A5" w14:textId="77777777" w:rsidR="00C81A35" w:rsidRDefault="00F440CB">
      <w:pPr>
        <w:widowControl w:val="0"/>
        <w:spacing w:line="360" w:lineRule="auto"/>
        <w:ind w:left="23" w:right="169"/>
        <w:jc w:val="both"/>
        <w:rPr>
          <w:rFonts w:ascii="Century Gothic" w:eastAsia="Century Gothic" w:hAnsi="Century Gothic" w:cs="Century Gothic"/>
          <w:sz w:val="26"/>
          <w:szCs w:val="26"/>
        </w:rPr>
      </w:pPr>
      <w:r>
        <w:rPr>
          <w:rFonts w:ascii="Century Gothic" w:eastAsia="Century Gothic" w:hAnsi="Century Gothic" w:cs="Century Gothic"/>
          <w:sz w:val="26"/>
          <w:szCs w:val="26"/>
        </w:rPr>
        <w:t>La presente iniciativa propone incorporar un párrafo al artículo 28 constitucional para establecer que las autoridades de los tres órdenes de gobierno, en el ámbito de sus respecti</w:t>
      </w:r>
      <w:r>
        <w:rPr>
          <w:rFonts w:ascii="Century Gothic" w:eastAsia="Century Gothic" w:hAnsi="Century Gothic" w:cs="Century Gothic"/>
          <w:sz w:val="26"/>
          <w:szCs w:val="26"/>
        </w:rPr>
        <w:t>vas competencias, deberán garantizar la aceptación del dinero en efectivo en la prestación de servicios públicos, el pago de contribuciones, aprovechamientos y la realización de actos administrativos, prohibiendo además la emisión de disposiciones que lo e</w:t>
      </w:r>
      <w:r>
        <w:rPr>
          <w:rFonts w:ascii="Century Gothic" w:eastAsia="Century Gothic" w:hAnsi="Century Gothic" w:cs="Century Gothic"/>
          <w:sz w:val="26"/>
          <w:szCs w:val="26"/>
        </w:rPr>
        <w:t>xcluyan o desincentiven de manera sistemática.</w:t>
      </w:r>
    </w:p>
    <w:p w14:paraId="0B14A335" w14:textId="77777777" w:rsidR="00C81A35" w:rsidRDefault="00C81A35">
      <w:pPr>
        <w:widowControl w:val="0"/>
        <w:spacing w:line="360" w:lineRule="auto"/>
        <w:ind w:right="169"/>
        <w:jc w:val="both"/>
        <w:rPr>
          <w:rFonts w:ascii="Century Gothic" w:eastAsia="Century Gothic" w:hAnsi="Century Gothic" w:cs="Century Gothic"/>
          <w:sz w:val="26"/>
          <w:szCs w:val="26"/>
        </w:rPr>
      </w:pPr>
    </w:p>
    <w:p w14:paraId="31C5E5FF" w14:textId="77777777" w:rsidR="00C81A35" w:rsidRDefault="00F440CB">
      <w:pPr>
        <w:widowControl w:val="0"/>
        <w:spacing w:line="360" w:lineRule="auto"/>
        <w:ind w:right="169"/>
        <w:jc w:val="both"/>
        <w:rPr>
          <w:rFonts w:ascii="Century Gothic" w:eastAsia="Century Gothic" w:hAnsi="Century Gothic" w:cs="Century Gothic"/>
          <w:sz w:val="26"/>
          <w:szCs w:val="26"/>
        </w:rPr>
      </w:pPr>
      <w:r>
        <w:rPr>
          <w:rFonts w:ascii="Century Gothic" w:eastAsia="Century Gothic" w:hAnsi="Century Gothic" w:cs="Century Gothic"/>
          <w:sz w:val="26"/>
          <w:szCs w:val="26"/>
        </w:rPr>
        <w:t>Esta medida promueve un modelo de coexistencia en el que la modernización administrativa se desarrolle sin excluir a quienes dependen del efectivo. Se trata de equilibrar eficiencia con justicia social, tecno</w:t>
      </w:r>
      <w:r>
        <w:rPr>
          <w:rFonts w:ascii="Century Gothic" w:eastAsia="Century Gothic" w:hAnsi="Century Gothic" w:cs="Century Gothic"/>
          <w:sz w:val="26"/>
          <w:szCs w:val="26"/>
        </w:rPr>
        <w:t>logía con accesibilidad y progreso con inclusión.</w:t>
      </w:r>
    </w:p>
    <w:p w14:paraId="101534E4" w14:textId="77777777" w:rsidR="00C81A35" w:rsidRDefault="00C81A35">
      <w:pPr>
        <w:widowControl w:val="0"/>
        <w:spacing w:line="360" w:lineRule="auto"/>
        <w:ind w:right="169"/>
        <w:jc w:val="both"/>
        <w:rPr>
          <w:rFonts w:ascii="Century Gothic" w:eastAsia="Century Gothic" w:hAnsi="Century Gothic" w:cs="Century Gothic"/>
          <w:sz w:val="26"/>
          <w:szCs w:val="26"/>
        </w:rPr>
      </w:pPr>
    </w:p>
    <w:p w14:paraId="189ACCB9" w14:textId="77777777" w:rsidR="00C81A35" w:rsidRDefault="00F440CB">
      <w:pPr>
        <w:widowControl w:val="0"/>
        <w:spacing w:line="360" w:lineRule="auto"/>
        <w:ind w:right="169"/>
        <w:jc w:val="both"/>
        <w:rPr>
          <w:rFonts w:ascii="Century Gothic" w:eastAsia="Century Gothic" w:hAnsi="Century Gothic" w:cs="Century Gothic"/>
          <w:sz w:val="26"/>
          <w:szCs w:val="26"/>
        </w:rPr>
      </w:pPr>
      <w:r>
        <w:rPr>
          <w:rFonts w:ascii="Century Gothic" w:eastAsia="Century Gothic" w:hAnsi="Century Gothic" w:cs="Century Gothic"/>
          <w:sz w:val="26"/>
          <w:szCs w:val="26"/>
        </w:rPr>
        <w:t>Para que ningún gobierno le diga que no vale o no lo puede usar.</w:t>
      </w:r>
    </w:p>
    <w:p w14:paraId="05AC8A09" w14:textId="77777777" w:rsidR="00C81A35" w:rsidRDefault="00F440CB">
      <w:pPr>
        <w:widowControl w:val="0"/>
        <w:spacing w:line="360" w:lineRule="auto"/>
        <w:ind w:right="169"/>
        <w:jc w:val="both"/>
        <w:rPr>
          <w:rFonts w:ascii="Century Gothic" w:eastAsia="Century Gothic" w:hAnsi="Century Gothic" w:cs="Century Gothic"/>
          <w:sz w:val="26"/>
          <w:szCs w:val="26"/>
        </w:rPr>
      </w:pPr>
      <w:r>
        <w:rPr>
          <w:rFonts w:ascii="Century Gothic" w:eastAsia="Century Gothic" w:hAnsi="Century Gothic" w:cs="Century Gothic"/>
          <w:sz w:val="26"/>
          <w:szCs w:val="26"/>
        </w:rPr>
        <w:t>Que ningún gobierno lo limite, le pueda quitar sus cuentas, porque esa es la intención última, la de una sociedad dócil, servil y lacaya.</w:t>
      </w:r>
    </w:p>
    <w:p w14:paraId="473830EB" w14:textId="77777777" w:rsidR="00C81A35" w:rsidRDefault="00C81A35">
      <w:pPr>
        <w:widowControl w:val="0"/>
        <w:spacing w:line="360" w:lineRule="auto"/>
        <w:ind w:right="169"/>
        <w:jc w:val="both"/>
        <w:rPr>
          <w:rFonts w:ascii="Century Gothic" w:eastAsia="Century Gothic" w:hAnsi="Century Gothic" w:cs="Century Gothic"/>
          <w:sz w:val="26"/>
          <w:szCs w:val="26"/>
        </w:rPr>
      </w:pPr>
    </w:p>
    <w:p w14:paraId="51B9834F" w14:textId="77777777" w:rsidR="00C81A35" w:rsidRDefault="00F440CB">
      <w:pPr>
        <w:widowControl w:val="0"/>
        <w:spacing w:line="360" w:lineRule="auto"/>
        <w:ind w:right="169"/>
        <w:jc w:val="both"/>
        <w:rPr>
          <w:rFonts w:ascii="Century Gothic" w:eastAsia="Century Gothic" w:hAnsi="Century Gothic" w:cs="Century Gothic"/>
          <w:sz w:val="26"/>
          <w:szCs w:val="26"/>
        </w:rPr>
      </w:pPr>
      <w:r>
        <w:rPr>
          <w:rFonts w:ascii="Century Gothic" w:eastAsia="Century Gothic" w:hAnsi="Century Gothic" w:cs="Century Gothic"/>
          <w:sz w:val="26"/>
          <w:szCs w:val="26"/>
        </w:rPr>
        <w:t>E</w:t>
      </w:r>
      <w:r>
        <w:rPr>
          <w:rFonts w:ascii="Century Gothic" w:eastAsia="Century Gothic" w:hAnsi="Century Gothic" w:cs="Century Gothic"/>
          <w:sz w:val="26"/>
          <w:szCs w:val="26"/>
        </w:rPr>
        <w:t>n términos institucionales, la reforma fortalece la coherencia del sistema monetario nacional, al alinear el reconocimiento jurídico del efectivo con su aplicación práctica. En términos sociales, garantiza que ninguna persona sea excluida del acceso a serv</w:t>
      </w:r>
      <w:r>
        <w:rPr>
          <w:rFonts w:ascii="Century Gothic" w:eastAsia="Century Gothic" w:hAnsi="Century Gothic" w:cs="Century Gothic"/>
          <w:sz w:val="26"/>
          <w:szCs w:val="26"/>
        </w:rPr>
        <w:t xml:space="preserve">icios públicos </w:t>
      </w:r>
      <w:r>
        <w:rPr>
          <w:rFonts w:ascii="Century Gothic" w:eastAsia="Century Gothic" w:hAnsi="Century Gothic" w:cs="Century Gothic"/>
          <w:sz w:val="26"/>
          <w:szCs w:val="26"/>
        </w:rPr>
        <w:lastRenderedPageBreak/>
        <w:t>por carecer de medios digitales o bancarios. En términos constitucionales, reafirma el compromiso del Estado mexicano con la igualdad sustantiva y la no discriminación.</w:t>
      </w:r>
    </w:p>
    <w:p w14:paraId="54EF42AB" w14:textId="77777777" w:rsidR="00C81A35" w:rsidRDefault="00C81A35">
      <w:pPr>
        <w:widowControl w:val="0"/>
        <w:spacing w:line="360" w:lineRule="auto"/>
        <w:ind w:right="169"/>
        <w:jc w:val="both"/>
        <w:rPr>
          <w:rFonts w:ascii="Century Gothic" w:eastAsia="Century Gothic" w:hAnsi="Century Gothic" w:cs="Century Gothic"/>
          <w:sz w:val="26"/>
          <w:szCs w:val="26"/>
        </w:rPr>
      </w:pPr>
    </w:p>
    <w:p w14:paraId="79DD7335" w14:textId="77777777" w:rsidR="00C81A35" w:rsidRDefault="00C81A35">
      <w:pPr>
        <w:widowControl w:val="0"/>
        <w:spacing w:line="360" w:lineRule="auto"/>
        <w:ind w:right="169"/>
        <w:jc w:val="both"/>
        <w:rPr>
          <w:rFonts w:ascii="Century Gothic" w:eastAsia="Century Gothic" w:hAnsi="Century Gothic" w:cs="Century Gothic"/>
          <w:sz w:val="26"/>
          <w:szCs w:val="26"/>
        </w:rPr>
      </w:pPr>
    </w:p>
    <w:p w14:paraId="3F99B755" w14:textId="77777777" w:rsidR="00C81A35" w:rsidRDefault="00C81A35">
      <w:pPr>
        <w:widowControl w:val="0"/>
        <w:spacing w:line="360" w:lineRule="auto"/>
        <w:ind w:right="169"/>
        <w:jc w:val="both"/>
        <w:rPr>
          <w:rFonts w:ascii="Century Gothic" w:eastAsia="Century Gothic" w:hAnsi="Century Gothic" w:cs="Century Gothic"/>
          <w:sz w:val="26"/>
          <w:szCs w:val="26"/>
        </w:rPr>
      </w:pPr>
    </w:p>
    <w:p w14:paraId="071B141F" w14:textId="77777777" w:rsidR="00C81A35" w:rsidRDefault="00F440CB">
      <w:pPr>
        <w:widowControl w:val="0"/>
        <w:spacing w:line="360" w:lineRule="auto"/>
        <w:ind w:right="169"/>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En suma, esta reforma reconoce que el efectivo no es un vestigio del </w:t>
      </w:r>
      <w:r>
        <w:rPr>
          <w:rFonts w:ascii="Century Gothic" w:eastAsia="Century Gothic" w:hAnsi="Century Gothic" w:cs="Century Gothic"/>
          <w:sz w:val="26"/>
          <w:szCs w:val="26"/>
        </w:rPr>
        <w:t>pasado, sino una herramienta vigente de inclusión y un componente esencial del sistema económico y de la libertad de las personas. Garantizar su aceptación no sólo protege derechos, sino que fortalece la legitimidad del Estado al asegurar que sus instituci</w:t>
      </w:r>
      <w:r>
        <w:rPr>
          <w:rFonts w:ascii="Century Gothic" w:eastAsia="Century Gothic" w:hAnsi="Century Gothic" w:cs="Century Gothic"/>
          <w:sz w:val="26"/>
          <w:szCs w:val="26"/>
        </w:rPr>
        <w:t>ones permanezcan accesibles para todas y todos, sin excepción.</w:t>
      </w:r>
    </w:p>
    <w:p w14:paraId="34DF8D61" w14:textId="77777777" w:rsidR="00C81A35" w:rsidRDefault="00C81A35">
      <w:pPr>
        <w:widowControl w:val="0"/>
        <w:spacing w:line="360" w:lineRule="auto"/>
        <w:ind w:right="169"/>
        <w:jc w:val="both"/>
        <w:rPr>
          <w:rFonts w:ascii="Century Gothic" w:eastAsia="Century Gothic" w:hAnsi="Century Gothic" w:cs="Century Gothic"/>
          <w:sz w:val="26"/>
          <w:szCs w:val="26"/>
        </w:rPr>
      </w:pPr>
    </w:p>
    <w:p w14:paraId="7F3F8AD7" w14:textId="77777777" w:rsidR="00C81A35" w:rsidRDefault="00F440CB">
      <w:pPr>
        <w:widowControl w:val="0"/>
        <w:spacing w:line="360" w:lineRule="auto"/>
        <w:ind w:right="169"/>
        <w:jc w:val="both"/>
        <w:rPr>
          <w:rFonts w:ascii="Century Gothic" w:eastAsia="Century Gothic" w:hAnsi="Century Gothic" w:cs="Century Gothic"/>
          <w:sz w:val="26"/>
          <w:szCs w:val="26"/>
        </w:rPr>
      </w:pPr>
      <w:r>
        <w:rPr>
          <w:rFonts w:ascii="Century Gothic" w:eastAsia="Century Gothic" w:hAnsi="Century Gothic" w:cs="Century Gothic"/>
          <w:sz w:val="26"/>
          <w:szCs w:val="26"/>
        </w:rPr>
        <w:t>En esa virtud, proponemos reformar el artículo 28 de la Constitución Política de los Estados Unidos Mexicanos, para quedar de la siguiente manera:</w:t>
      </w:r>
    </w:p>
    <w:p w14:paraId="43BE5AAF" w14:textId="77777777" w:rsidR="00C81A35" w:rsidRDefault="00C81A35">
      <w:pPr>
        <w:widowControl w:val="0"/>
        <w:spacing w:line="360" w:lineRule="auto"/>
        <w:ind w:right="169"/>
        <w:jc w:val="both"/>
        <w:rPr>
          <w:rFonts w:ascii="Century Gothic" w:eastAsia="Century Gothic" w:hAnsi="Century Gothic" w:cs="Century Gothic"/>
          <w:sz w:val="26"/>
          <w:szCs w:val="26"/>
        </w:rPr>
      </w:pPr>
    </w:p>
    <w:tbl>
      <w:tblPr>
        <w:tblStyle w:val="a"/>
        <w:tblW w:w="919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50"/>
      </w:tblGrid>
      <w:tr w:rsidR="00C81A35" w14:paraId="130D484F" w14:textId="77777777">
        <w:tc>
          <w:tcPr>
            <w:tcW w:w="4545" w:type="dxa"/>
          </w:tcPr>
          <w:p w14:paraId="78A9B9B9" w14:textId="77777777" w:rsidR="00C81A35" w:rsidRDefault="00F440CB">
            <w:pPr>
              <w:widowControl w:val="0"/>
              <w:spacing w:line="360" w:lineRule="auto"/>
              <w:ind w:right="162"/>
              <w:jc w:val="both"/>
              <w:rPr>
                <w:rFonts w:ascii="Century Gothic" w:eastAsia="Century Gothic" w:hAnsi="Century Gothic" w:cs="Century Gothic"/>
                <w:sz w:val="26"/>
                <w:szCs w:val="26"/>
              </w:rPr>
            </w:pPr>
            <w:r>
              <w:rPr>
                <w:rFonts w:ascii="Century Gothic" w:eastAsia="Century Gothic" w:hAnsi="Century Gothic" w:cs="Century Gothic"/>
                <w:b/>
                <w:bCs/>
                <w:sz w:val="26"/>
                <w:szCs w:val="26"/>
              </w:rPr>
              <w:t>TEXTO VIGENTE</w:t>
            </w:r>
          </w:p>
        </w:tc>
        <w:tc>
          <w:tcPr>
            <w:tcW w:w="4650" w:type="dxa"/>
          </w:tcPr>
          <w:p w14:paraId="2246D95B" w14:textId="77777777" w:rsidR="00C81A35" w:rsidRDefault="00F440CB">
            <w:pPr>
              <w:widowControl w:val="0"/>
              <w:spacing w:line="360" w:lineRule="auto"/>
              <w:ind w:right="162"/>
              <w:jc w:val="both"/>
              <w:rPr>
                <w:rFonts w:ascii="Century Gothic" w:eastAsia="Century Gothic" w:hAnsi="Century Gothic" w:cs="Century Gothic"/>
                <w:sz w:val="26"/>
                <w:szCs w:val="26"/>
              </w:rPr>
            </w:pPr>
            <w:r>
              <w:rPr>
                <w:rFonts w:ascii="Century Gothic" w:eastAsia="Century Gothic" w:hAnsi="Century Gothic" w:cs="Century Gothic"/>
                <w:b/>
                <w:bCs/>
                <w:sz w:val="26"/>
                <w:szCs w:val="26"/>
              </w:rPr>
              <w:t>PROPUESTA DE TEXTO</w:t>
            </w:r>
          </w:p>
        </w:tc>
      </w:tr>
      <w:tr w:rsidR="00C81A35" w14:paraId="428B0B0F" w14:textId="77777777">
        <w:tc>
          <w:tcPr>
            <w:tcW w:w="4545" w:type="dxa"/>
          </w:tcPr>
          <w:p w14:paraId="7F9BC6C7" w14:textId="77777777" w:rsidR="00C81A35" w:rsidRDefault="00F440CB">
            <w:pPr>
              <w:widowControl w:val="0"/>
              <w:spacing w:line="362" w:lineRule="auto"/>
              <w:ind w:right="96"/>
              <w:jc w:val="both"/>
              <w:rPr>
                <w:rFonts w:ascii="Century Gothic" w:eastAsia="Century Gothic" w:hAnsi="Century Gothic" w:cs="Century Gothic"/>
                <w:sz w:val="26"/>
                <w:szCs w:val="26"/>
              </w:rPr>
            </w:pPr>
            <w:r>
              <w:rPr>
                <w:rFonts w:ascii="Century Gothic" w:eastAsia="Century Gothic" w:hAnsi="Century Gothic" w:cs="Century Gothic"/>
                <w:b/>
                <w:bCs/>
                <w:sz w:val="26"/>
                <w:szCs w:val="26"/>
              </w:rPr>
              <w:t xml:space="preserve">Artículo 28. </w:t>
            </w:r>
            <w:r>
              <w:rPr>
                <w:rFonts w:ascii="Century Gothic" w:eastAsia="Century Gothic" w:hAnsi="Century Gothic" w:cs="Century Gothic"/>
                <w:sz w:val="26"/>
                <w:szCs w:val="26"/>
              </w:rPr>
              <w:t>En los Estados Unidos Mexicanos quedan prohibidos los monopol</w:t>
            </w:r>
            <w:r>
              <w:rPr>
                <w:rFonts w:ascii="Century Gothic" w:eastAsia="Century Gothic" w:hAnsi="Century Gothic" w:cs="Century Gothic"/>
                <w:sz w:val="26"/>
                <w:szCs w:val="26"/>
              </w:rPr>
              <w:t xml:space="preserve">ios, las prácticas monopólicas, los estancos, las condonaciones de impuestos y las exenciones de impuestos en los términos y condiciones que fijan las leyes. El mismo </w:t>
            </w:r>
            <w:r>
              <w:rPr>
                <w:rFonts w:ascii="Century Gothic" w:eastAsia="Century Gothic" w:hAnsi="Century Gothic" w:cs="Century Gothic"/>
                <w:sz w:val="26"/>
                <w:szCs w:val="26"/>
              </w:rPr>
              <w:lastRenderedPageBreak/>
              <w:t>tratamiento se dará a las prohibiciones a título de protección a la industria.</w:t>
            </w:r>
          </w:p>
          <w:p w14:paraId="1625B675" w14:textId="77777777" w:rsidR="00C81A35" w:rsidRDefault="00F440CB">
            <w:pPr>
              <w:widowControl w:val="0"/>
              <w:spacing w:before="13"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3FD56B37" w14:textId="77777777" w:rsidR="00C81A35" w:rsidRDefault="00F440CB">
            <w:pPr>
              <w:widowControl w:val="0"/>
              <w:spacing w:before="161"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797EE61B" w14:textId="77777777" w:rsidR="00C81A35" w:rsidRDefault="00F440CB">
            <w:pPr>
              <w:widowControl w:val="0"/>
              <w:spacing w:before="162"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144EA4CE" w14:textId="77777777" w:rsidR="00C81A35" w:rsidRDefault="00F440CB">
            <w:pPr>
              <w:widowControl w:val="0"/>
              <w:spacing w:before="162"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28152437" w14:textId="77777777" w:rsidR="00C81A35" w:rsidRDefault="00F440CB">
            <w:pPr>
              <w:widowControl w:val="0"/>
              <w:spacing w:before="162"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4E1B205B" w14:textId="77777777" w:rsidR="00C81A35" w:rsidRDefault="00F440CB">
            <w:pPr>
              <w:widowControl w:val="0"/>
              <w:spacing w:before="164"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01B51CC0" w14:textId="77777777" w:rsidR="00C81A35" w:rsidRDefault="00F440CB">
            <w:pPr>
              <w:widowControl w:val="0"/>
              <w:spacing w:before="161"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1C1CB57D" w14:textId="77777777" w:rsidR="00C81A35" w:rsidRDefault="00C81A35">
            <w:pPr>
              <w:widowControl w:val="0"/>
              <w:spacing w:line="240" w:lineRule="auto"/>
              <w:rPr>
                <w:rFonts w:ascii="Century Gothic" w:eastAsia="Century Gothic" w:hAnsi="Century Gothic" w:cs="Century Gothic"/>
                <w:sz w:val="26"/>
                <w:szCs w:val="26"/>
              </w:rPr>
            </w:pPr>
          </w:p>
          <w:p w14:paraId="146B37AF" w14:textId="77777777" w:rsidR="00C81A35" w:rsidRDefault="00C81A35">
            <w:pPr>
              <w:widowControl w:val="0"/>
              <w:spacing w:line="240" w:lineRule="auto"/>
              <w:rPr>
                <w:rFonts w:ascii="Century Gothic" w:eastAsia="Century Gothic" w:hAnsi="Century Gothic" w:cs="Century Gothic"/>
                <w:sz w:val="26"/>
                <w:szCs w:val="26"/>
              </w:rPr>
            </w:pPr>
          </w:p>
          <w:p w14:paraId="7043F2B0" w14:textId="77777777" w:rsidR="00C81A35" w:rsidRDefault="00C81A35">
            <w:pPr>
              <w:widowControl w:val="0"/>
              <w:spacing w:line="240" w:lineRule="auto"/>
              <w:rPr>
                <w:rFonts w:ascii="Century Gothic" w:eastAsia="Century Gothic" w:hAnsi="Century Gothic" w:cs="Century Gothic"/>
                <w:sz w:val="26"/>
                <w:szCs w:val="26"/>
              </w:rPr>
            </w:pPr>
          </w:p>
          <w:p w14:paraId="79C23A07" w14:textId="77777777" w:rsidR="00C81A35" w:rsidRDefault="00C81A35">
            <w:pPr>
              <w:widowControl w:val="0"/>
              <w:spacing w:line="240" w:lineRule="auto"/>
              <w:rPr>
                <w:rFonts w:ascii="Century Gothic" w:eastAsia="Century Gothic" w:hAnsi="Century Gothic" w:cs="Century Gothic"/>
                <w:sz w:val="26"/>
                <w:szCs w:val="26"/>
              </w:rPr>
            </w:pPr>
          </w:p>
          <w:p w14:paraId="2B39148E" w14:textId="77777777" w:rsidR="00C81A35" w:rsidRDefault="00C81A35">
            <w:pPr>
              <w:widowControl w:val="0"/>
              <w:spacing w:before="19" w:line="240" w:lineRule="auto"/>
              <w:rPr>
                <w:rFonts w:ascii="Century Gothic" w:eastAsia="Century Gothic" w:hAnsi="Century Gothic" w:cs="Century Gothic"/>
                <w:sz w:val="26"/>
                <w:szCs w:val="26"/>
              </w:rPr>
            </w:pPr>
          </w:p>
          <w:p w14:paraId="47D668B9" w14:textId="77777777" w:rsidR="00C81A35" w:rsidRDefault="00F440CB">
            <w:pPr>
              <w:widowControl w:val="0"/>
              <w:spacing w:line="360" w:lineRule="auto"/>
              <w:ind w:right="162"/>
              <w:jc w:val="both"/>
              <w:rPr>
                <w:rFonts w:ascii="Century Gothic" w:eastAsia="Century Gothic" w:hAnsi="Century Gothic" w:cs="Century Gothic"/>
                <w:sz w:val="26"/>
                <w:szCs w:val="26"/>
              </w:rPr>
            </w:pPr>
            <w:r>
              <w:rPr>
                <w:rFonts w:ascii="Century Gothic" w:eastAsia="Century Gothic" w:hAnsi="Century Gothic" w:cs="Century Gothic"/>
                <w:b/>
                <w:bCs/>
                <w:sz w:val="26"/>
                <w:szCs w:val="26"/>
              </w:rPr>
              <w:t>Sin correlativo.</w:t>
            </w:r>
          </w:p>
        </w:tc>
        <w:tc>
          <w:tcPr>
            <w:tcW w:w="4650" w:type="dxa"/>
          </w:tcPr>
          <w:p w14:paraId="077C5295" w14:textId="77777777" w:rsidR="00C81A35" w:rsidRDefault="00F440CB">
            <w:pPr>
              <w:widowControl w:val="0"/>
              <w:spacing w:line="362" w:lineRule="auto"/>
              <w:ind w:left="107" w:right="96"/>
              <w:jc w:val="both"/>
              <w:rPr>
                <w:rFonts w:ascii="Century Gothic" w:eastAsia="Century Gothic" w:hAnsi="Century Gothic" w:cs="Century Gothic"/>
                <w:sz w:val="26"/>
                <w:szCs w:val="26"/>
              </w:rPr>
            </w:pPr>
            <w:r>
              <w:rPr>
                <w:rFonts w:ascii="Century Gothic" w:eastAsia="Century Gothic" w:hAnsi="Century Gothic" w:cs="Century Gothic"/>
                <w:b/>
                <w:bCs/>
                <w:sz w:val="26"/>
                <w:szCs w:val="26"/>
              </w:rPr>
              <w:lastRenderedPageBreak/>
              <w:t xml:space="preserve">Artículo 28. </w:t>
            </w:r>
            <w:r>
              <w:rPr>
                <w:rFonts w:ascii="Century Gothic" w:eastAsia="Century Gothic" w:hAnsi="Century Gothic" w:cs="Century Gothic"/>
                <w:sz w:val="26"/>
                <w:szCs w:val="26"/>
              </w:rPr>
              <w:t>En los Estados Unidos Mexicanos quedan prohibidos los monopolios, las prácticas monopólicas, los estancos, las condonaciones de impuestos y las exenciones de impuestos en los términos y condiciones que fijan las leye</w:t>
            </w:r>
            <w:r>
              <w:rPr>
                <w:rFonts w:ascii="Century Gothic" w:eastAsia="Century Gothic" w:hAnsi="Century Gothic" w:cs="Century Gothic"/>
                <w:sz w:val="26"/>
                <w:szCs w:val="26"/>
              </w:rPr>
              <w:t xml:space="preserve">s. El mismo </w:t>
            </w:r>
            <w:r>
              <w:rPr>
                <w:rFonts w:ascii="Century Gothic" w:eastAsia="Century Gothic" w:hAnsi="Century Gothic" w:cs="Century Gothic"/>
                <w:sz w:val="26"/>
                <w:szCs w:val="26"/>
              </w:rPr>
              <w:lastRenderedPageBreak/>
              <w:t>tratamiento se dará a las prohibiciones a título de protección a la industria.</w:t>
            </w:r>
          </w:p>
          <w:p w14:paraId="4778DBA5" w14:textId="77777777" w:rsidR="00C81A35" w:rsidRDefault="00F440CB">
            <w:pPr>
              <w:widowControl w:val="0"/>
              <w:spacing w:before="13"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028F27A8" w14:textId="77777777" w:rsidR="00C81A35" w:rsidRDefault="00F440CB">
            <w:pPr>
              <w:widowControl w:val="0"/>
              <w:spacing w:before="161"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48F0FBEC" w14:textId="77777777" w:rsidR="00C81A35" w:rsidRDefault="00F440CB">
            <w:pPr>
              <w:widowControl w:val="0"/>
              <w:spacing w:before="162"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5FFD66CD" w14:textId="77777777" w:rsidR="00C81A35" w:rsidRDefault="00F440CB">
            <w:pPr>
              <w:widowControl w:val="0"/>
              <w:spacing w:before="162"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175D9DB1" w14:textId="77777777" w:rsidR="00C81A35" w:rsidRDefault="00F440CB">
            <w:pPr>
              <w:widowControl w:val="0"/>
              <w:spacing w:before="162"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7D775342" w14:textId="77777777" w:rsidR="00C81A35" w:rsidRDefault="00F440CB">
            <w:pPr>
              <w:widowControl w:val="0"/>
              <w:spacing w:before="164"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65C20183" w14:textId="77777777" w:rsidR="00C81A35" w:rsidRDefault="00F440CB">
            <w:pPr>
              <w:widowControl w:val="0"/>
              <w:spacing w:before="161" w:line="240" w:lineRule="auto"/>
              <w:ind w:left="107"/>
              <w:rPr>
                <w:rFonts w:ascii="Century Gothic" w:eastAsia="Century Gothic" w:hAnsi="Century Gothic" w:cs="Century Gothic"/>
                <w:sz w:val="26"/>
                <w:szCs w:val="26"/>
              </w:rPr>
            </w:pPr>
            <w:r>
              <w:rPr>
                <w:rFonts w:ascii="Century Gothic" w:eastAsia="Century Gothic" w:hAnsi="Century Gothic" w:cs="Century Gothic"/>
                <w:sz w:val="26"/>
                <w:szCs w:val="26"/>
              </w:rPr>
              <w:t>…</w:t>
            </w:r>
          </w:p>
          <w:p w14:paraId="5EC0E637" w14:textId="77777777" w:rsidR="00C81A35" w:rsidRDefault="00C81A35">
            <w:pPr>
              <w:widowControl w:val="0"/>
              <w:spacing w:before="171" w:line="240" w:lineRule="auto"/>
              <w:rPr>
                <w:rFonts w:ascii="Century Gothic" w:eastAsia="Century Gothic" w:hAnsi="Century Gothic" w:cs="Century Gothic"/>
                <w:sz w:val="26"/>
                <w:szCs w:val="26"/>
              </w:rPr>
            </w:pPr>
          </w:p>
          <w:p w14:paraId="294CADD7" w14:textId="77777777" w:rsidR="00C81A35" w:rsidRDefault="00F440CB">
            <w:pPr>
              <w:widowControl w:val="0"/>
              <w:spacing w:line="360" w:lineRule="auto"/>
              <w:ind w:right="162"/>
              <w:jc w:val="both"/>
              <w:rPr>
                <w:rFonts w:ascii="Century Gothic" w:eastAsia="Century Gothic" w:hAnsi="Century Gothic" w:cs="Century Gothic"/>
                <w:b/>
                <w:bCs/>
                <w:sz w:val="26"/>
                <w:szCs w:val="26"/>
              </w:rPr>
            </w:pPr>
            <w:r>
              <w:rPr>
                <w:rFonts w:ascii="Century Gothic" w:eastAsia="Century Gothic" w:hAnsi="Century Gothic" w:cs="Century Gothic"/>
                <w:b/>
                <w:bCs/>
                <w:sz w:val="26"/>
                <w:szCs w:val="26"/>
              </w:rPr>
              <w:t>Las</w:t>
            </w:r>
            <w:r>
              <w:rPr>
                <w:rFonts w:ascii="Century Gothic" w:eastAsia="Century Gothic" w:hAnsi="Century Gothic" w:cs="Century Gothic"/>
                <w:b/>
                <w:bCs/>
                <w:sz w:val="26"/>
                <w:szCs w:val="26"/>
              </w:rPr>
              <w:tab/>
              <w:t>autoridades</w:t>
            </w:r>
            <w:r>
              <w:rPr>
                <w:rFonts w:ascii="Century Gothic" w:eastAsia="Century Gothic" w:hAnsi="Century Gothic" w:cs="Century Gothic"/>
                <w:b/>
                <w:bCs/>
                <w:sz w:val="26"/>
                <w:szCs w:val="26"/>
              </w:rPr>
              <w:tab/>
              <w:t>de</w:t>
            </w:r>
            <w:r>
              <w:rPr>
                <w:rFonts w:ascii="Century Gothic" w:eastAsia="Century Gothic" w:hAnsi="Century Gothic" w:cs="Century Gothic"/>
                <w:b/>
                <w:bCs/>
                <w:sz w:val="26"/>
                <w:szCs w:val="26"/>
              </w:rPr>
              <w:tab/>
            </w:r>
            <w:r>
              <w:rPr>
                <w:rFonts w:ascii="Century Gothic" w:eastAsia="Century Gothic" w:hAnsi="Century Gothic" w:cs="Century Gothic"/>
                <w:b/>
                <w:bCs/>
                <w:sz w:val="26"/>
                <w:szCs w:val="26"/>
              </w:rPr>
              <w:t>los tres órdenes de gobierno, en el ámbito de sus respectivas competencias, estarán</w:t>
            </w:r>
            <w:r>
              <w:rPr>
                <w:rFonts w:ascii="Century Gothic" w:eastAsia="Century Gothic" w:hAnsi="Century Gothic" w:cs="Century Gothic"/>
                <w:b/>
                <w:bCs/>
                <w:sz w:val="26"/>
                <w:szCs w:val="26"/>
              </w:rPr>
              <w:tab/>
              <w:t xml:space="preserve"> obligados</w:t>
            </w:r>
            <w:r>
              <w:rPr>
                <w:rFonts w:ascii="Century Gothic" w:eastAsia="Century Gothic" w:hAnsi="Century Gothic" w:cs="Century Gothic"/>
                <w:b/>
                <w:bCs/>
                <w:sz w:val="26"/>
                <w:szCs w:val="26"/>
              </w:rPr>
              <w:tab/>
              <w:t>y deberán garantizar</w:t>
            </w:r>
            <w:r>
              <w:rPr>
                <w:rFonts w:ascii="Century Gothic" w:eastAsia="Century Gothic" w:hAnsi="Century Gothic" w:cs="Century Gothic"/>
                <w:b/>
                <w:bCs/>
                <w:sz w:val="26"/>
                <w:szCs w:val="26"/>
              </w:rPr>
              <w:tab/>
              <w:t xml:space="preserve">la aceptación del dinero en efectivo en la prestación de servicios públicos, </w:t>
            </w:r>
            <w:proofErr w:type="spellStart"/>
            <w:proofErr w:type="gramStart"/>
            <w:r>
              <w:rPr>
                <w:rFonts w:ascii="Century Gothic" w:eastAsia="Century Gothic" w:hAnsi="Century Gothic" w:cs="Century Gothic"/>
                <w:b/>
                <w:bCs/>
                <w:sz w:val="26"/>
                <w:szCs w:val="26"/>
              </w:rPr>
              <w:t>contribuciones,aprovechamientos</w:t>
            </w:r>
            <w:proofErr w:type="spellEnd"/>
            <w:proofErr w:type="gramEnd"/>
            <w:r>
              <w:rPr>
                <w:rFonts w:ascii="Century Gothic" w:eastAsia="Century Gothic" w:hAnsi="Century Gothic" w:cs="Century Gothic"/>
                <w:b/>
                <w:bCs/>
                <w:sz w:val="26"/>
                <w:szCs w:val="26"/>
              </w:rPr>
              <w:t xml:space="preserve"> y actos administrativos.</w:t>
            </w:r>
          </w:p>
          <w:p w14:paraId="7DB5CD1F" w14:textId="77777777" w:rsidR="00C81A35" w:rsidRDefault="00F440CB">
            <w:pPr>
              <w:widowControl w:val="0"/>
              <w:spacing w:line="360" w:lineRule="auto"/>
              <w:ind w:right="162"/>
              <w:jc w:val="both"/>
              <w:rPr>
                <w:rFonts w:ascii="Century Gothic" w:eastAsia="Century Gothic" w:hAnsi="Century Gothic" w:cs="Century Gothic"/>
                <w:sz w:val="26"/>
                <w:szCs w:val="26"/>
              </w:rPr>
            </w:pPr>
            <w:r>
              <w:rPr>
                <w:rFonts w:ascii="Century Gothic" w:eastAsia="Century Gothic" w:hAnsi="Century Gothic" w:cs="Century Gothic"/>
                <w:b/>
                <w:bCs/>
                <w:sz w:val="26"/>
                <w:szCs w:val="26"/>
              </w:rPr>
              <w:t xml:space="preserve">Queda </w:t>
            </w:r>
            <w:r>
              <w:rPr>
                <w:rFonts w:ascii="Century Gothic" w:eastAsia="Century Gothic" w:hAnsi="Century Gothic" w:cs="Century Gothic"/>
                <w:b/>
                <w:bCs/>
                <w:sz w:val="26"/>
                <w:szCs w:val="26"/>
              </w:rPr>
              <w:t xml:space="preserve">prohibida la emisión de disposiciones de carácter general que lo excluyan o desincentiven de manera sistemática, sin que pueda condicionarse su </w:t>
            </w:r>
            <w:r>
              <w:rPr>
                <w:rFonts w:ascii="Century Gothic" w:eastAsia="Century Gothic" w:hAnsi="Century Gothic" w:cs="Century Gothic"/>
                <w:b/>
                <w:bCs/>
                <w:sz w:val="26"/>
                <w:szCs w:val="26"/>
              </w:rPr>
              <w:lastRenderedPageBreak/>
              <w:t>recepción al uso de medios electrónicos o cualquier otra modalidad distinta.</w:t>
            </w:r>
          </w:p>
        </w:tc>
      </w:tr>
    </w:tbl>
    <w:p w14:paraId="6B340E65" w14:textId="77777777" w:rsidR="00C81A35" w:rsidRDefault="00C81A35">
      <w:pPr>
        <w:widowControl w:val="0"/>
        <w:spacing w:line="360" w:lineRule="auto"/>
        <w:ind w:left="23" w:right="162"/>
        <w:jc w:val="both"/>
        <w:rPr>
          <w:b/>
          <w:bCs/>
        </w:rPr>
      </w:pPr>
    </w:p>
    <w:p w14:paraId="471931A0" w14:textId="77777777" w:rsidR="00C81A35" w:rsidRDefault="00C81A35">
      <w:pPr>
        <w:widowControl w:val="0"/>
        <w:spacing w:line="360" w:lineRule="auto"/>
        <w:ind w:left="23" w:right="173"/>
        <w:jc w:val="both"/>
        <w:rPr>
          <w:rFonts w:ascii="Century Gothic" w:eastAsia="Century Gothic" w:hAnsi="Century Gothic" w:cs="Century Gothic"/>
          <w:sz w:val="26"/>
          <w:szCs w:val="26"/>
        </w:rPr>
      </w:pPr>
    </w:p>
    <w:p w14:paraId="2C91A78F" w14:textId="77777777" w:rsidR="00C81A35" w:rsidRDefault="00F440CB">
      <w:pPr>
        <w:widowControl w:val="0"/>
        <w:spacing w:line="360" w:lineRule="auto"/>
        <w:ind w:left="23" w:right="173"/>
        <w:jc w:val="both"/>
        <w:rPr>
          <w:rFonts w:ascii="Century Gothic" w:eastAsia="Century Gothic" w:hAnsi="Century Gothic" w:cs="Century Gothic"/>
          <w:sz w:val="26"/>
          <w:szCs w:val="26"/>
        </w:rPr>
      </w:pPr>
      <w:r>
        <w:rPr>
          <w:rFonts w:ascii="Century Gothic" w:eastAsia="Century Gothic" w:hAnsi="Century Gothic" w:cs="Century Gothic"/>
          <w:sz w:val="26"/>
          <w:szCs w:val="26"/>
        </w:rPr>
        <w:t>Por lo anteriormente expuesto, sometemos a consideración de esta Honorable Soberanía, la siguiente iniciativa con proyecto de:</w:t>
      </w:r>
    </w:p>
    <w:p w14:paraId="6AD5EA05" w14:textId="77777777" w:rsidR="00C81A35" w:rsidRDefault="00C81A35">
      <w:pPr>
        <w:widowControl w:val="0"/>
        <w:spacing w:before="204" w:line="360" w:lineRule="auto"/>
        <w:ind w:right="141"/>
        <w:jc w:val="center"/>
        <w:rPr>
          <w:rFonts w:ascii="Century Gothic" w:eastAsia="Century Gothic" w:hAnsi="Century Gothic" w:cs="Century Gothic"/>
          <w:b/>
          <w:bCs/>
          <w:sz w:val="26"/>
          <w:szCs w:val="26"/>
        </w:rPr>
      </w:pPr>
    </w:p>
    <w:p w14:paraId="2B7FB030" w14:textId="77777777" w:rsidR="00C81A35" w:rsidRDefault="00F440CB">
      <w:pPr>
        <w:widowControl w:val="0"/>
        <w:spacing w:before="204" w:line="360" w:lineRule="auto"/>
        <w:ind w:right="141"/>
        <w:jc w:val="center"/>
        <w:rPr>
          <w:rFonts w:ascii="Century Gothic" w:eastAsia="Century Gothic" w:hAnsi="Century Gothic" w:cs="Century Gothic"/>
          <w:b/>
          <w:bCs/>
          <w:sz w:val="26"/>
          <w:szCs w:val="26"/>
        </w:rPr>
      </w:pPr>
      <w:r>
        <w:rPr>
          <w:rFonts w:ascii="Century Gothic" w:eastAsia="Century Gothic" w:hAnsi="Century Gothic" w:cs="Century Gothic"/>
          <w:b/>
          <w:bCs/>
          <w:sz w:val="26"/>
          <w:szCs w:val="26"/>
        </w:rPr>
        <w:t>DECRETO</w:t>
      </w:r>
    </w:p>
    <w:p w14:paraId="5C96EA57" w14:textId="77777777" w:rsidR="00C81A35" w:rsidRDefault="00C81A35">
      <w:pPr>
        <w:widowControl w:val="0"/>
        <w:spacing w:line="360" w:lineRule="auto"/>
        <w:ind w:left="23" w:right="158"/>
        <w:jc w:val="both"/>
        <w:rPr>
          <w:rFonts w:ascii="Century Gothic" w:eastAsia="Century Gothic" w:hAnsi="Century Gothic" w:cs="Century Gothic"/>
          <w:b/>
          <w:bCs/>
          <w:sz w:val="26"/>
          <w:szCs w:val="26"/>
        </w:rPr>
      </w:pPr>
    </w:p>
    <w:p w14:paraId="24A901B2" w14:textId="77777777" w:rsidR="00C81A35" w:rsidRDefault="00F440CB">
      <w:pPr>
        <w:widowControl w:val="0"/>
        <w:spacing w:line="360" w:lineRule="auto"/>
        <w:ind w:right="158"/>
        <w:jc w:val="both"/>
        <w:rPr>
          <w:rFonts w:ascii="Century Gothic" w:eastAsia="Century Gothic" w:hAnsi="Century Gothic" w:cs="Century Gothic"/>
          <w:sz w:val="26"/>
          <w:szCs w:val="26"/>
        </w:rPr>
      </w:pPr>
      <w:r>
        <w:rPr>
          <w:rFonts w:ascii="Century Gothic" w:eastAsia="Century Gothic" w:hAnsi="Century Gothic" w:cs="Century Gothic"/>
          <w:b/>
          <w:bCs/>
          <w:sz w:val="26"/>
          <w:szCs w:val="26"/>
        </w:rPr>
        <w:t xml:space="preserve">PRIMERO. </w:t>
      </w:r>
      <w:r>
        <w:rPr>
          <w:rFonts w:ascii="Century Gothic" w:eastAsia="Century Gothic" w:hAnsi="Century Gothic" w:cs="Century Gothic"/>
          <w:sz w:val="26"/>
          <w:szCs w:val="26"/>
        </w:rPr>
        <w:t xml:space="preserve">Se </w:t>
      </w:r>
      <w:r>
        <w:rPr>
          <w:rFonts w:ascii="Century Gothic" w:eastAsia="Century Gothic" w:hAnsi="Century Gothic" w:cs="Century Gothic"/>
          <w:b/>
          <w:bCs/>
          <w:sz w:val="26"/>
          <w:szCs w:val="26"/>
        </w:rPr>
        <w:t xml:space="preserve">reforma </w:t>
      </w:r>
      <w:r>
        <w:rPr>
          <w:rFonts w:ascii="Century Gothic" w:eastAsia="Century Gothic" w:hAnsi="Century Gothic" w:cs="Century Gothic"/>
          <w:sz w:val="26"/>
          <w:szCs w:val="26"/>
        </w:rPr>
        <w:t>el artículo 28 de la Constitución Política de los Estados Unidos Mexicanos, para quedar de la sigui</w:t>
      </w:r>
      <w:r>
        <w:rPr>
          <w:rFonts w:ascii="Century Gothic" w:eastAsia="Century Gothic" w:hAnsi="Century Gothic" w:cs="Century Gothic"/>
          <w:sz w:val="26"/>
          <w:szCs w:val="26"/>
        </w:rPr>
        <w:t>ente manera:</w:t>
      </w:r>
    </w:p>
    <w:p w14:paraId="02B2C756" w14:textId="77777777" w:rsidR="00C81A35" w:rsidRDefault="00C81A35">
      <w:pPr>
        <w:widowControl w:val="0"/>
        <w:spacing w:before="159" w:line="360" w:lineRule="auto"/>
        <w:rPr>
          <w:rFonts w:ascii="Century Gothic" w:eastAsia="Century Gothic" w:hAnsi="Century Gothic" w:cs="Century Gothic"/>
          <w:sz w:val="26"/>
          <w:szCs w:val="26"/>
        </w:rPr>
      </w:pPr>
    </w:p>
    <w:p w14:paraId="1F95CE2A" w14:textId="77777777" w:rsidR="00C81A35" w:rsidRDefault="00F440CB">
      <w:pPr>
        <w:widowControl w:val="0"/>
        <w:spacing w:before="1" w:line="360" w:lineRule="auto"/>
        <w:ind w:left="23" w:right="167"/>
        <w:jc w:val="both"/>
        <w:rPr>
          <w:rFonts w:ascii="Century Gothic" w:eastAsia="Century Gothic" w:hAnsi="Century Gothic" w:cs="Century Gothic"/>
          <w:sz w:val="26"/>
          <w:szCs w:val="26"/>
        </w:rPr>
      </w:pPr>
      <w:r>
        <w:rPr>
          <w:rFonts w:ascii="Century Gothic" w:eastAsia="Century Gothic" w:hAnsi="Century Gothic" w:cs="Century Gothic"/>
          <w:b/>
          <w:bCs/>
          <w:sz w:val="26"/>
          <w:szCs w:val="26"/>
        </w:rPr>
        <w:t xml:space="preserve">Artículo 28. </w:t>
      </w:r>
      <w:r>
        <w:rPr>
          <w:rFonts w:ascii="Century Gothic" w:eastAsia="Century Gothic" w:hAnsi="Century Gothic" w:cs="Century Gothic"/>
          <w:sz w:val="26"/>
          <w:szCs w:val="26"/>
        </w:rPr>
        <w:t>En los Estados Unidos Mexicanos quedan prohibidos los monopolios, las prácticas monopólicas, los estancos, las condonaciones de impuestos y las exenciones de impuestos en los términos y condiciones que fijan las leyes. El mismo t</w:t>
      </w:r>
      <w:r>
        <w:rPr>
          <w:rFonts w:ascii="Century Gothic" w:eastAsia="Century Gothic" w:hAnsi="Century Gothic" w:cs="Century Gothic"/>
          <w:sz w:val="26"/>
          <w:szCs w:val="26"/>
        </w:rPr>
        <w:t>ratamiento se dará a las prohibiciones a título de protección a la industria.</w:t>
      </w:r>
    </w:p>
    <w:p w14:paraId="5112E345" w14:textId="77777777" w:rsidR="00C81A35" w:rsidRDefault="00F440CB">
      <w:pPr>
        <w:widowControl w:val="0"/>
        <w:spacing w:before="5" w:line="360" w:lineRule="auto"/>
        <w:ind w:left="23"/>
        <w:rPr>
          <w:rFonts w:ascii="Century Gothic" w:eastAsia="Century Gothic" w:hAnsi="Century Gothic" w:cs="Century Gothic"/>
          <w:b/>
          <w:bCs/>
          <w:sz w:val="26"/>
          <w:szCs w:val="26"/>
        </w:rPr>
      </w:pPr>
      <w:r>
        <w:rPr>
          <w:rFonts w:ascii="Century Gothic" w:eastAsia="Century Gothic" w:hAnsi="Century Gothic" w:cs="Century Gothic"/>
          <w:b/>
          <w:bCs/>
          <w:sz w:val="26"/>
          <w:szCs w:val="26"/>
        </w:rPr>
        <w:t>…</w:t>
      </w:r>
    </w:p>
    <w:p w14:paraId="5CA5BFE2" w14:textId="77777777" w:rsidR="00C81A35" w:rsidRDefault="00F440CB">
      <w:pPr>
        <w:widowControl w:val="0"/>
        <w:spacing w:before="165" w:line="360" w:lineRule="auto"/>
        <w:ind w:left="23"/>
        <w:rPr>
          <w:rFonts w:ascii="Century Gothic" w:eastAsia="Century Gothic" w:hAnsi="Century Gothic" w:cs="Century Gothic"/>
          <w:b/>
          <w:bCs/>
          <w:sz w:val="26"/>
          <w:szCs w:val="26"/>
        </w:rPr>
      </w:pPr>
      <w:r>
        <w:rPr>
          <w:rFonts w:ascii="Century Gothic" w:eastAsia="Century Gothic" w:hAnsi="Century Gothic" w:cs="Century Gothic"/>
          <w:b/>
          <w:bCs/>
          <w:sz w:val="26"/>
          <w:szCs w:val="26"/>
        </w:rPr>
        <w:t>…</w:t>
      </w:r>
    </w:p>
    <w:p w14:paraId="5DBF1791" w14:textId="77777777" w:rsidR="00C81A35" w:rsidRDefault="00F440CB">
      <w:pPr>
        <w:widowControl w:val="0"/>
        <w:spacing w:before="166" w:line="360" w:lineRule="auto"/>
        <w:ind w:left="23"/>
        <w:rPr>
          <w:rFonts w:ascii="Century Gothic" w:eastAsia="Century Gothic" w:hAnsi="Century Gothic" w:cs="Century Gothic"/>
          <w:b/>
          <w:bCs/>
          <w:sz w:val="26"/>
          <w:szCs w:val="26"/>
        </w:rPr>
      </w:pPr>
      <w:r>
        <w:rPr>
          <w:rFonts w:ascii="Century Gothic" w:eastAsia="Century Gothic" w:hAnsi="Century Gothic" w:cs="Century Gothic"/>
          <w:b/>
          <w:bCs/>
          <w:sz w:val="26"/>
          <w:szCs w:val="26"/>
        </w:rPr>
        <w:t>…</w:t>
      </w:r>
    </w:p>
    <w:p w14:paraId="06F8070C" w14:textId="77777777" w:rsidR="00C81A35" w:rsidRDefault="00F440CB">
      <w:pPr>
        <w:widowControl w:val="0"/>
        <w:spacing w:before="164" w:line="360" w:lineRule="auto"/>
        <w:ind w:left="23"/>
        <w:rPr>
          <w:rFonts w:ascii="Century Gothic" w:eastAsia="Century Gothic" w:hAnsi="Century Gothic" w:cs="Century Gothic"/>
          <w:b/>
          <w:bCs/>
          <w:sz w:val="26"/>
          <w:szCs w:val="26"/>
        </w:rPr>
      </w:pPr>
      <w:r>
        <w:rPr>
          <w:rFonts w:ascii="Century Gothic" w:eastAsia="Century Gothic" w:hAnsi="Century Gothic" w:cs="Century Gothic"/>
          <w:b/>
          <w:bCs/>
          <w:sz w:val="26"/>
          <w:szCs w:val="26"/>
        </w:rPr>
        <w:t>…</w:t>
      </w:r>
    </w:p>
    <w:p w14:paraId="74330404" w14:textId="77777777" w:rsidR="00C81A35" w:rsidRDefault="00F440CB">
      <w:pPr>
        <w:widowControl w:val="0"/>
        <w:spacing w:before="164" w:line="360" w:lineRule="auto"/>
        <w:ind w:left="23"/>
        <w:rPr>
          <w:rFonts w:ascii="Century Gothic" w:eastAsia="Century Gothic" w:hAnsi="Century Gothic" w:cs="Century Gothic"/>
          <w:b/>
          <w:bCs/>
          <w:sz w:val="26"/>
          <w:szCs w:val="26"/>
        </w:rPr>
      </w:pPr>
      <w:r>
        <w:rPr>
          <w:rFonts w:ascii="Century Gothic" w:eastAsia="Century Gothic" w:hAnsi="Century Gothic" w:cs="Century Gothic"/>
          <w:b/>
          <w:bCs/>
          <w:sz w:val="26"/>
          <w:szCs w:val="26"/>
        </w:rPr>
        <w:t>…</w:t>
      </w:r>
    </w:p>
    <w:p w14:paraId="642DF12E" w14:textId="77777777" w:rsidR="00C81A35" w:rsidRDefault="00F440CB">
      <w:pPr>
        <w:widowControl w:val="0"/>
        <w:spacing w:before="163" w:line="360" w:lineRule="auto"/>
        <w:ind w:left="23"/>
        <w:rPr>
          <w:rFonts w:ascii="Century Gothic" w:eastAsia="Century Gothic" w:hAnsi="Century Gothic" w:cs="Century Gothic"/>
          <w:b/>
          <w:bCs/>
          <w:sz w:val="26"/>
          <w:szCs w:val="26"/>
        </w:rPr>
      </w:pPr>
      <w:r>
        <w:rPr>
          <w:rFonts w:ascii="Century Gothic" w:eastAsia="Century Gothic" w:hAnsi="Century Gothic" w:cs="Century Gothic"/>
          <w:b/>
          <w:bCs/>
          <w:sz w:val="26"/>
          <w:szCs w:val="26"/>
        </w:rPr>
        <w:t>…</w:t>
      </w:r>
    </w:p>
    <w:p w14:paraId="518A68EC" w14:textId="77777777" w:rsidR="00C81A35" w:rsidRDefault="00F440CB">
      <w:pPr>
        <w:widowControl w:val="0"/>
        <w:spacing w:before="167" w:line="360" w:lineRule="auto"/>
        <w:ind w:left="23"/>
        <w:rPr>
          <w:rFonts w:ascii="Century Gothic" w:eastAsia="Century Gothic" w:hAnsi="Century Gothic" w:cs="Century Gothic"/>
          <w:b/>
          <w:bCs/>
          <w:sz w:val="26"/>
          <w:szCs w:val="26"/>
        </w:rPr>
      </w:pPr>
      <w:r>
        <w:rPr>
          <w:rFonts w:ascii="Century Gothic" w:eastAsia="Century Gothic" w:hAnsi="Century Gothic" w:cs="Century Gothic"/>
          <w:b/>
          <w:bCs/>
          <w:sz w:val="26"/>
          <w:szCs w:val="26"/>
        </w:rPr>
        <w:lastRenderedPageBreak/>
        <w:t>…</w:t>
      </w:r>
    </w:p>
    <w:p w14:paraId="45E7FF33" w14:textId="77777777" w:rsidR="00C81A35" w:rsidRDefault="00F440CB">
      <w:pPr>
        <w:widowControl w:val="0"/>
        <w:spacing w:before="163" w:line="360" w:lineRule="auto"/>
        <w:ind w:left="23"/>
        <w:rPr>
          <w:rFonts w:ascii="Century Gothic" w:eastAsia="Century Gothic" w:hAnsi="Century Gothic" w:cs="Century Gothic"/>
          <w:b/>
          <w:bCs/>
          <w:sz w:val="26"/>
          <w:szCs w:val="26"/>
        </w:rPr>
      </w:pPr>
      <w:r>
        <w:rPr>
          <w:rFonts w:ascii="Century Gothic" w:eastAsia="Century Gothic" w:hAnsi="Century Gothic" w:cs="Century Gothic"/>
          <w:b/>
          <w:bCs/>
          <w:sz w:val="26"/>
          <w:szCs w:val="26"/>
        </w:rPr>
        <w:t>Las autoridades de los tres órdenes de gobierno, en el ámbito de sus respectivas competencias, estarán obligados y deberán garantizar la</w:t>
      </w:r>
    </w:p>
    <w:p w14:paraId="70361CB8" w14:textId="77777777" w:rsidR="00C81A35" w:rsidRDefault="00F440CB">
      <w:pPr>
        <w:widowControl w:val="0"/>
        <w:spacing w:before="86" w:line="360" w:lineRule="auto"/>
        <w:ind w:left="23" w:right="169"/>
        <w:jc w:val="both"/>
        <w:rPr>
          <w:rFonts w:ascii="Century Gothic" w:eastAsia="Century Gothic" w:hAnsi="Century Gothic" w:cs="Century Gothic"/>
          <w:b/>
          <w:bCs/>
          <w:sz w:val="26"/>
          <w:szCs w:val="26"/>
        </w:rPr>
      </w:pPr>
      <w:r>
        <w:rPr>
          <w:rFonts w:ascii="Century Gothic" w:eastAsia="Century Gothic" w:hAnsi="Century Gothic" w:cs="Century Gothic"/>
          <w:b/>
          <w:bCs/>
          <w:sz w:val="26"/>
          <w:szCs w:val="26"/>
        </w:rPr>
        <w:t>aceptación del dinero en efectivo en la prestación de servicios públicos, contribuciones, aprovechamientos y actos administrativos.</w:t>
      </w:r>
    </w:p>
    <w:p w14:paraId="66F8ACD6" w14:textId="77777777" w:rsidR="00C81A35" w:rsidRDefault="00C81A35">
      <w:pPr>
        <w:widowControl w:val="0"/>
        <w:spacing w:before="86" w:line="360" w:lineRule="auto"/>
        <w:ind w:left="23" w:right="169"/>
        <w:jc w:val="both"/>
        <w:rPr>
          <w:rFonts w:ascii="Century Gothic" w:eastAsia="Century Gothic" w:hAnsi="Century Gothic" w:cs="Century Gothic"/>
          <w:b/>
          <w:bCs/>
          <w:sz w:val="26"/>
          <w:szCs w:val="26"/>
        </w:rPr>
      </w:pPr>
    </w:p>
    <w:p w14:paraId="6D0B8074" w14:textId="77777777" w:rsidR="00C81A35" w:rsidRDefault="00F440CB">
      <w:pPr>
        <w:widowControl w:val="0"/>
        <w:spacing w:line="360" w:lineRule="auto"/>
        <w:ind w:left="23" w:right="168"/>
        <w:jc w:val="both"/>
        <w:rPr>
          <w:rFonts w:ascii="Century Gothic" w:eastAsia="Century Gothic" w:hAnsi="Century Gothic" w:cs="Century Gothic"/>
          <w:b/>
          <w:bCs/>
          <w:sz w:val="26"/>
          <w:szCs w:val="26"/>
        </w:rPr>
      </w:pPr>
      <w:r>
        <w:rPr>
          <w:rFonts w:ascii="Century Gothic" w:eastAsia="Century Gothic" w:hAnsi="Century Gothic" w:cs="Century Gothic"/>
          <w:b/>
          <w:bCs/>
          <w:sz w:val="26"/>
          <w:szCs w:val="26"/>
        </w:rPr>
        <w:t xml:space="preserve">Queda prohibida la emisión de disposiciones de carácter general que lo excluyan o desincentiven de manera sistemática, sin </w:t>
      </w:r>
      <w:r>
        <w:rPr>
          <w:rFonts w:ascii="Century Gothic" w:eastAsia="Century Gothic" w:hAnsi="Century Gothic" w:cs="Century Gothic"/>
          <w:b/>
          <w:bCs/>
          <w:sz w:val="26"/>
          <w:szCs w:val="26"/>
        </w:rPr>
        <w:t>que pueda condicionarse su recepción al uso de medios electrónicos o cualquier otra modalidad distinta.</w:t>
      </w:r>
    </w:p>
    <w:p w14:paraId="6D4BE5DD" w14:textId="77777777" w:rsidR="00C81A35" w:rsidRDefault="00C81A35">
      <w:pPr>
        <w:widowControl w:val="0"/>
        <w:spacing w:line="360" w:lineRule="auto"/>
        <w:ind w:left="23" w:right="168"/>
        <w:jc w:val="both"/>
        <w:rPr>
          <w:rFonts w:ascii="Century Gothic" w:eastAsia="Century Gothic" w:hAnsi="Century Gothic" w:cs="Century Gothic"/>
          <w:b/>
          <w:bCs/>
          <w:sz w:val="26"/>
          <w:szCs w:val="26"/>
        </w:rPr>
      </w:pPr>
    </w:p>
    <w:p w14:paraId="13BE35B7" w14:textId="77777777" w:rsidR="00C81A35" w:rsidRDefault="00C81A35">
      <w:pPr>
        <w:widowControl w:val="0"/>
        <w:spacing w:line="360" w:lineRule="auto"/>
        <w:ind w:right="126"/>
        <w:jc w:val="both"/>
        <w:rPr>
          <w:rFonts w:ascii="Century Gothic" w:eastAsia="Century Gothic" w:hAnsi="Century Gothic" w:cs="Century Gothic"/>
          <w:b/>
          <w:bCs/>
          <w:sz w:val="26"/>
          <w:szCs w:val="26"/>
        </w:rPr>
      </w:pPr>
    </w:p>
    <w:p w14:paraId="031F6CA6" w14:textId="77777777" w:rsidR="00C81A35" w:rsidRDefault="00C81A35">
      <w:pPr>
        <w:widowControl w:val="0"/>
        <w:spacing w:line="360" w:lineRule="auto"/>
        <w:ind w:right="126"/>
        <w:jc w:val="both"/>
        <w:rPr>
          <w:rFonts w:ascii="Century Gothic" w:eastAsia="Century Gothic" w:hAnsi="Century Gothic" w:cs="Century Gothic"/>
          <w:b/>
          <w:bCs/>
          <w:sz w:val="26"/>
          <w:szCs w:val="26"/>
        </w:rPr>
      </w:pPr>
    </w:p>
    <w:p w14:paraId="6797D480" w14:textId="77777777" w:rsidR="00C81A35" w:rsidRDefault="00C81A35">
      <w:pPr>
        <w:widowControl w:val="0"/>
        <w:spacing w:line="360" w:lineRule="auto"/>
        <w:ind w:right="126"/>
        <w:jc w:val="both"/>
        <w:rPr>
          <w:rFonts w:ascii="Century Gothic" w:eastAsia="Century Gothic" w:hAnsi="Century Gothic" w:cs="Century Gothic"/>
          <w:b/>
          <w:bCs/>
          <w:sz w:val="26"/>
          <w:szCs w:val="26"/>
        </w:rPr>
      </w:pPr>
    </w:p>
    <w:p w14:paraId="46C0152F" w14:textId="77777777" w:rsidR="00C81A35" w:rsidRDefault="00C81A35">
      <w:pPr>
        <w:widowControl w:val="0"/>
        <w:spacing w:line="360" w:lineRule="auto"/>
        <w:ind w:right="126"/>
        <w:jc w:val="both"/>
        <w:rPr>
          <w:rFonts w:ascii="Century Gothic" w:eastAsia="Century Gothic" w:hAnsi="Century Gothic" w:cs="Century Gothic"/>
          <w:sz w:val="26"/>
          <w:szCs w:val="26"/>
        </w:rPr>
      </w:pPr>
    </w:p>
    <w:p w14:paraId="51F97F05" w14:textId="77777777" w:rsidR="00C81A35" w:rsidRDefault="00C81A35">
      <w:pPr>
        <w:widowControl w:val="0"/>
        <w:spacing w:line="360" w:lineRule="auto"/>
        <w:ind w:right="126"/>
        <w:jc w:val="both"/>
        <w:rPr>
          <w:rFonts w:ascii="Century Gothic" w:eastAsia="Century Gothic" w:hAnsi="Century Gothic" w:cs="Century Gothic"/>
          <w:sz w:val="26"/>
          <w:szCs w:val="26"/>
        </w:rPr>
      </w:pPr>
    </w:p>
    <w:p w14:paraId="6B8ABF93" w14:textId="77777777" w:rsidR="00C81A35" w:rsidRDefault="00F440CB">
      <w:pPr>
        <w:widowControl w:val="0"/>
        <w:spacing w:before="202" w:line="360" w:lineRule="auto"/>
        <w:ind w:right="102"/>
        <w:jc w:val="center"/>
        <w:rPr>
          <w:rFonts w:ascii="Century Gothic" w:eastAsia="Century Gothic" w:hAnsi="Century Gothic" w:cs="Century Gothic"/>
          <w:b/>
          <w:bCs/>
          <w:sz w:val="26"/>
          <w:szCs w:val="26"/>
        </w:rPr>
      </w:pPr>
      <w:r>
        <w:rPr>
          <w:rFonts w:ascii="Century Gothic" w:eastAsia="Century Gothic" w:hAnsi="Century Gothic" w:cs="Century Gothic"/>
          <w:b/>
          <w:bCs/>
          <w:sz w:val="26"/>
          <w:szCs w:val="26"/>
        </w:rPr>
        <w:t>TRANSITORIOS</w:t>
      </w:r>
    </w:p>
    <w:p w14:paraId="44E465A9" w14:textId="77777777" w:rsidR="00C81A35" w:rsidRDefault="00F440CB">
      <w:pPr>
        <w:widowControl w:val="0"/>
        <w:spacing w:line="360" w:lineRule="auto"/>
        <w:ind w:right="126"/>
        <w:jc w:val="both"/>
        <w:rPr>
          <w:rFonts w:ascii="Century Gothic" w:eastAsia="Century Gothic" w:hAnsi="Century Gothic" w:cs="Century Gothic"/>
          <w:b/>
          <w:bCs/>
          <w:sz w:val="26"/>
          <w:szCs w:val="26"/>
        </w:rPr>
      </w:pPr>
      <w:r>
        <w:rPr>
          <w:rFonts w:ascii="Century Gothic" w:eastAsia="Century Gothic" w:hAnsi="Century Gothic" w:cs="Century Gothic"/>
          <w:b/>
          <w:bCs/>
          <w:sz w:val="26"/>
          <w:szCs w:val="26"/>
        </w:rPr>
        <w:t>PRIMERO</w:t>
      </w:r>
      <w:r>
        <w:rPr>
          <w:rFonts w:ascii="Century Gothic" w:eastAsia="Century Gothic" w:hAnsi="Century Gothic" w:cs="Century Gothic"/>
          <w:sz w:val="26"/>
          <w:szCs w:val="26"/>
        </w:rPr>
        <w:t>. El presente Decreto entrará en vigor al día siguiente de su publicación en el Diario Oficial de la Federación.</w:t>
      </w:r>
    </w:p>
    <w:p w14:paraId="091CD698" w14:textId="77777777" w:rsidR="00C81A35" w:rsidRDefault="00C81A35">
      <w:pPr>
        <w:widowControl w:val="0"/>
        <w:spacing w:before="198" w:line="360" w:lineRule="auto"/>
        <w:ind w:left="577"/>
        <w:rPr>
          <w:rFonts w:ascii="Century Gothic" w:eastAsia="Century Gothic" w:hAnsi="Century Gothic" w:cs="Century Gothic"/>
          <w:b/>
          <w:bCs/>
          <w:sz w:val="26"/>
          <w:szCs w:val="26"/>
        </w:rPr>
      </w:pPr>
    </w:p>
    <w:p w14:paraId="326142A9" w14:textId="77777777" w:rsidR="00C81A35" w:rsidRDefault="00F440CB">
      <w:pPr>
        <w:widowControl w:val="0"/>
        <w:spacing w:before="198" w:line="360" w:lineRule="auto"/>
        <w:ind w:left="577"/>
        <w:jc w:val="center"/>
        <w:rPr>
          <w:rFonts w:ascii="Century Gothic" w:eastAsia="Century Gothic" w:hAnsi="Century Gothic" w:cs="Century Gothic"/>
          <w:b/>
          <w:bCs/>
          <w:sz w:val="26"/>
          <w:szCs w:val="26"/>
        </w:rPr>
      </w:pPr>
      <w:r>
        <w:rPr>
          <w:rFonts w:ascii="Century Gothic" w:eastAsia="Century Gothic" w:hAnsi="Century Gothic" w:cs="Century Gothic"/>
          <w:b/>
          <w:bCs/>
          <w:sz w:val="26"/>
          <w:szCs w:val="26"/>
        </w:rPr>
        <w:t>ATENTAMENTE</w:t>
      </w:r>
    </w:p>
    <w:p w14:paraId="58472522" w14:textId="77777777" w:rsidR="00C81A35" w:rsidRDefault="00F440CB">
      <w:pPr>
        <w:widowControl w:val="0"/>
        <w:tabs>
          <w:tab w:val="left" w:pos="5037"/>
          <w:tab w:val="left" w:pos="6021"/>
        </w:tabs>
        <w:spacing w:line="360" w:lineRule="auto"/>
        <w:ind w:left="579"/>
        <w:jc w:val="center"/>
        <w:rPr>
          <w:rFonts w:ascii="Century Gothic" w:eastAsia="Century Gothic" w:hAnsi="Century Gothic" w:cs="Century Gothic"/>
          <w:b/>
          <w:bCs/>
          <w:sz w:val="26"/>
          <w:szCs w:val="26"/>
        </w:rPr>
      </w:pPr>
      <w:r>
        <w:rPr>
          <w:rFonts w:ascii="Century Gothic" w:eastAsia="Century Gothic" w:hAnsi="Century Gothic" w:cs="Century Gothic"/>
          <w:b/>
          <w:bCs/>
          <w:sz w:val="26"/>
          <w:szCs w:val="26"/>
        </w:rPr>
        <w:t>EN CHIHUAHUA, CHIHUAHUA, A 07 DE ABRIL DE 2026.</w:t>
      </w:r>
    </w:p>
    <w:p w14:paraId="3C687E17" w14:textId="77777777" w:rsidR="00C81A35" w:rsidRDefault="00C81A35">
      <w:pPr>
        <w:widowControl w:val="0"/>
        <w:spacing w:before="101" w:line="360" w:lineRule="auto"/>
        <w:rPr>
          <w:rFonts w:ascii="Century Gothic" w:eastAsia="Century Gothic" w:hAnsi="Century Gothic" w:cs="Century Gothic"/>
          <w:b/>
          <w:bCs/>
          <w:sz w:val="26"/>
          <w:szCs w:val="26"/>
        </w:rPr>
      </w:pPr>
    </w:p>
    <w:p w14:paraId="0FBA120C" w14:textId="77777777" w:rsidR="00C81A35" w:rsidRDefault="00C81A35">
      <w:pPr>
        <w:widowControl w:val="0"/>
        <w:spacing w:before="101" w:line="360" w:lineRule="auto"/>
        <w:rPr>
          <w:rFonts w:ascii="Century Gothic" w:eastAsia="Century Gothic" w:hAnsi="Century Gothic" w:cs="Century Gothic"/>
          <w:b/>
          <w:bCs/>
          <w:sz w:val="26"/>
          <w:szCs w:val="26"/>
        </w:rPr>
      </w:pPr>
    </w:p>
    <w:p w14:paraId="70531A18" w14:textId="77777777" w:rsidR="00C81A35" w:rsidRDefault="00C81A35">
      <w:pPr>
        <w:widowControl w:val="0"/>
        <w:spacing w:before="101" w:line="360" w:lineRule="auto"/>
        <w:rPr>
          <w:rFonts w:ascii="Century Gothic" w:eastAsia="Century Gothic" w:hAnsi="Century Gothic" w:cs="Century Gothic"/>
          <w:b/>
          <w:bCs/>
          <w:sz w:val="26"/>
          <w:szCs w:val="26"/>
        </w:rPr>
      </w:pPr>
    </w:p>
    <w:p w14:paraId="3F1CEC5A" w14:textId="77777777" w:rsidR="00C81A35" w:rsidRDefault="00F440CB">
      <w:pPr>
        <w:widowControl w:val="0"/>
        <w:spacing w:line="360" w:lineRule="auto"/>
        <w:ind w:left="2388"/>
        <w:rPr>
          <w:rFonts w:ascii="Century Gothic" w:eastAsia="Century Gothic" w:hAnsi="Century Gothic" w:cs="Century Gothic"/>
          <w:b/>
          <w:bCs/>
          <w:sz w:val="26"/>
          <w:szCs w:val="26"/>
        </w:rPr>
      </w:pPr>
      <w:r>
        <w:rPr>
          <w:rFonts w:ascii="Century Gothic" w:eastAsia="Century Gothic" w:hAnsi="Century Gothic" w:cs="Century Gothic"/>
          <w:b/>
          <w:bCs/>
          <w:sz w:val="26"/>
          <w:szCs w:val="26"/>
        </w:rPr>
        <w:t>FRANCISCO ADRIÁN SÁNCHEZ VILLEGAS</w:t>
      </w:r>
    </w:p>
    <w:p w14:paraId="53A4063F" w14:textId="77777777" w:rsidR="00C81A35" w:rsidRDefault="00F440CB">
      <w:pPr>
        <w:widowControl w:val="0"/>
        <w:spacing w:line="360" w:lineRule="auto"/>
        <w:ind w:left="1017" w:right="444"/>
        <w:jc w:val="center"/>
        <w:rPr>
          <w:rFonts w:ascii="Century Gothic" w:eastAsia="Century Gothic" w:hAnsi="Century Gothic" w:cs="Century Gothic"/>
          <w:b/>
          <w:bCs/>
          <w:sz w:val="26"/>
          <w:szCs w:val="26"/>
        </w:rPr>
      </w:pPr>
      <w:r>
        <w:rPr>
          <w:rFonts w:ascii="Century Gothic" w:eastAsia="Century Gothic" w:hAnsi="Century Gothic" w:cs="Century Gothic"/>
          <w:b/>
          <w:bCs/>
          <w:sz w:val="26"/>
          <w:szCs w:val="26"/>
        </w:rPr>
        <w:t>COORDINADOR DEL GRUPO PARLAMENTARIO DE MOVIMI</w:t>
      </w:r>
      <w:r>
        <w:rPr>
          <w:rFonts w:ascii="Century Gothic" w:eastAsia="Century Gothic" w:hAnsi="Century Gothic" w:cs="Century Gothic"/>
          <w:b/>
          <w:bCs/>
          <w:sz w:val="26"/>
          <w:szCs w:val="26"/>
        </w:rPr>
        <w:t>ENTO CIUDADANO</w:t>
      </w:r>
    </w:p>
    <w:p w14:paraId="569078A6" w14:textId="77777777" w:rsidR="00C81A35" w:rsidRDefault="00C81A35">
      <w:pPr>
        <w:widowControl w:val="0"/>
        <w:spacing w:line="360" w:lineRule="auto"/>
        <w:ind w:left="1017" w:right="444"/>
        <w:jc w:val="center"/>
        <w:rPr>
          <w:rFonts w:ascii="Century Gothic" w:eastAsia="Century Gothic" w:hAnsi="Century Gothic" w:cs="Century Gothic"/>
          <w:b/>
          <w:bCs/>
          <w:sz w:val="26"/>
          <w:szCs w:val="26"/>
        </w:rPr>
      </w:pPr>
    </w:p>
    <w:p w14:paraId="7F71695E" w14:textId="77777777" w:rsidR="00C81A35" w:rsidRDefault="00C81A35">
      <w:pPr>
        <w:widowControl w:val="0"/>
        <w:spacing w:line="360" w:lineRule="auto"/>
        <w:ind w:left="1017" w:right="444"/>
        <w:jc w:val="center"/>
        <w:rPr>
          <w:rFonts w:ascii="Century Gothic" w:eastAsia="Century Gothic" w:hAnsi="Century Gothic" w:cs="Century Gothic"/>
          <w:b/>
          <w:bCs/>
          <w:sz w:val="26"/>
          <w:szCs w:val="26"/>
        </w:rPr>
      </w:pPr>
    </w:p>
    <w:p w14:paraId="3CE43F06" w14:textId="77777777" w:rsidR="00C81A35" w:rsidRDefault="00C81A35">
      <w:pPr>
        <w:widowControl w:val="0"/>
        <w:spacing w:line="360" w:lineRule="auto"/>
        <w:ind w:left="1017" w:right="444"/>
        <w:jc w:val="center"/>
        <w:rPr>
          <w:rFonts w:ascii="Century Gothic" w:eastAsia="Century Gothic" w:hAnsi="Century Gothic" w:cs="Century Gothic"/>
          <w:b/>
          <w:bCs/>
          <w:sz w:val="26"/>
          <w:szCs w:val="26"/>
        </w:rPr>
      </w:pPr>
    </w:p>
    <w:p w14:paraId="1B529708" w14:textId="77777777" w:rsidR="00C81A35" w:rsidRDefault="00C81A35">
      <w:pPr>
        <w:widowControl w:val="0"/>
        <w:spacing w:line="360" w:lineRule="auto"/>
        <w:ind w:left="1017" w:right="444"/>
        <w:jc w:val="center"/>
        <w:rPr>
          <w:rFonts w:ascii="Century Gothic" w:eastAsia="Century Gothic" w:hAnsi="Century Gothic" w:cs="Century Gothic"/>
          <w:b/>
          <w:bCs/>
          <w:sz w:val="26"/>
          <w:szCs w:val="26"/>
        </w:rPr>
      </w:pPr>
    </w:p>
    <w:p w14:paraId="4A78DD2E" w14:textId="77777777" w:rsidR="00C81A35" w:rsidRDefault="00C81A35">
      <w:pPr>
        <w:widowControl w:val="0"/>
        <w:spacing w:line="360" w:lineRule="auto"/>
        <w:ind w:left="1017" w:right="444"/>
        <w:jc w:val="center"/>
        <w:rPr>
          <w:rFonts w:ascii="Century Gothic" w:eastAsia="Century Gothic" w:hAnsi="Century Gothic" w:cs="Century Gothic"/>
          <w:b/>
          <w:bCs/>
          <w:sz w:val="26"/>
          <w:szCs w:val="26"/>
        </w:rPr>
      </w:pPr>
    </w:p>
    <w:p w14:paraId="19CA0E4C" w14:textId="77777777" w:rsidR="00C81A35" w:rsidRDefault="00F440CB">
      <w:pPr>
        <w:widowControl w:val="0"/>
        <w:spacing w:line="360" w:lineRule="auto"/>
        <w:ind w:left="556"/>
        <w:jc w:val="center"/>
        <w:rPr>
          <w:rFonts w:ascii="Century Gothic" w:eastAsia="Century Gothic" w:hAnsi="Century Gothic" w:cs="Century Gothic"/>
          <w:b/>
          <w:bCs/>
          <w:sz w:val="26"/>
          <w:szCs w:val="26"/>
        </w:rPr>
      </w:pPr>
      <w:r>
        <w:rPr>
          <w:rFonts w:ascii="Century Gothic" w:eastAsia="Century Gothic" w:hAnsi="Century Gothic" w:cs="Century Gothic"/>
          <w:b/>
          <w:bCs/>
          <w:sz w:val="26"/>
          <w:szCs w:val="26"/>
        </w:rPr>
        <w:t>ALMA YESENIA PORTILLO LERMA</w:t>
      </w:r>
    </w:p>
    <w:p w14:paraId="77933241" w14:textId="77777777" w:rsidR="00C81A35" w:rsidRDefault="00F440CB">
      <w:pPr>
        <w:widowControl w:val="0"/>
        <w:spacing w:before="1" w:line="360" w:lineRule="auto"/>
        <w:ind w:left="570"/>
        <w:jc w:val="center"/>
        <w:rPr>
          <w:rFonts w:ascii="Century Gothic" w:eastAsia="Century Gothic" w:hAnsi="Century Gothic" w:cs="Century Gothic"/>
          <w:b/>
          <w:bCs/>
          <w:sz w:val="26"/>
          <w:szCs w:val="26"/>
        </w:rPr>
        <w:sectPr w:rsidR="00C81A35">
          <w:headerReference w:type="even" r:id="rId6"/>
          <w:headerReference w:type="default" r:id="rId7"/>
          <w:footerReference w:type="even" r:id="rId8"/>
          <w:footerReference w:type="default" r:id="rId9"/>
          <w:headerReference w:type="first" r:id="rId10"/>
          <w:footerReference w:type="first" r:id="rId11"/>
          <w:pgSz w:w="12240" w:h="15840"/>
          <w:pgMar w:top="1701" w:right="1701" w:bottom="1418" w:left="1701" w:header="709" w:footer="709" w:gutter="0"/>
          <w:pgNumType w:start="1"/>
          <w:cols w:space="720"/>
        </w:sectPr>
      </w:pPr>
      <w:r>
        <w:rPr>
          <w:rFonts w:ascii="Century Gothic" w:eastAsia="Century Gothic" w:hAnsi="Century Gothic" w:cs="Century Gothic"/>
          <w:b/>
          <w:bCs/>
          <w:sz w:val="26"/>
          <w:szCs w:val="26"/>
        </w:rPr>
        <w:t>GRUPO PARLAMENTARIO DE MOVIMIENTO CIUDADANO</w:t>
      </w:r>
    </w:p>
    <w:p w14:paraId="64FBCDBD" w14:textId="77777777" w:rsidR="00C81A35" w:rsidRDefault="00C81A35">
      <w:pPr>
        <w:widowControl w:val="0"/>
        <w:spacing w:line="360" w:lineRule="auto"/>
        <w:ind w:left="1017" w:right="444"/>
        <w:jc w:val="center"/>
        <w:rPr>
          <w:rFonts w:ascii="Century Gothic" w:eastAsia="Century Gothic" w:hAnsi="Century Gothic" w:cs="Century Gothic"/>
          <w:b/>
          <w:bCs/>
          <w:sz w:val="26"/>
          <w:szCs w:val="26"/>
        </w:rPr>
        <w:sectPr w:rsidR="00C81A35">
          <w:type w:val="continuous"/>
          <w:pgSz w:w="12240" w:h="15840"/>
          <w:pgMar w:top="1520" w:right="1275" w:bottom="280" w:left="1417" w:header="720" w:footer="720" w:gutter="0"/>
          <w:cols w:space="720"/>
        </w:sectPr>
      </w:pPr>
    </w:p>
    <w:p w14:paraId="2B10BBAE" w14:textId="77777777" w:rsidR="00C81A35" w:rsidRDefault="00C81A35">
      <w:pPr>
        <w:widowControl w:val="0"/>
        <w:spacing w:line="360" w:lineRule="auto"/>
        <w:ind w:right="162"/>
        <w:jc w:val="both"/>
        <w:rPr>
          <w:b/>
          <w:bCs/>
        </w:rPr>
      </w:pPr>
    </w:p>
    <w:sectPr w:rsidR="00C81A35">
      <w:type w:val="continuous"/>
      <w:pgSz w:w="12240" w:h="15840"/>
      <w:pgMar w:top="1701"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C88D0" w14:textId="77777777" w:rsidR="00000000" w:rsidRDefault="00F440CB">
      <w:pPr>
        <w:spacing w:line="240" w:lineRule="auto"/>
      </w:pPr>
      <w:r>
        <w:separator/>
      </w:r>
    </w:p>
  </w:endnote>
  <w:endnote w:type="continuationSeparator" w:id="0">
    <w:p w14:paraId="0F803226" w14:textId="77777777" w:rsidR="00000000" w:rsidRDefault="00F440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40899FA-5ACC-4A72-9498-8FB3C92AC822}"/>
  </w:font>
  <w:font w:name="Century Gothic">
    <w:panose1 w:val="020B0502020202020204"/>
    <w:charset w:val="00"/>
    <w:family w:val="swiss"/>
    <w:pitch w:val="variable"/>
    <w:sig w:usb0="00000287" w:usb1="00000000" w:usb2="00000000" w:usb3="00000000" w:csb0="0000009F" w:csb1="00000000"/>
    <w:embedRegular r:id="rId2" w:fontKey="{F0944905-60B0-4AF3-ABCE-BD3B5C385F71}"/>
    <w:embedBold r:id="rId3" w:fontKey="{7F996315-3BF1-40D9-ABD5-65EDB8DBE833}"/>
  </w:font>
  <w:font w:name="Calibri">
    <w:panose1 w:val="020F0502020204030204"/>
    <w:charset w:val="00"/>
    <w:family w:val="swiss"/>
    <w:pitch w:val="variable"/>
    <w:sig w:usb0="E4002EFF" w:usb1="C200247B" w:usb2="00000009" w:usb3="00000000" w:csb0="000001FF" w:csb1="00000000"/>
    <w:embedRegular r:id="rId4" w:fontKey="{8146EA2D-E9B7-4A30-908D-E4862D17995C}"/>
  </w:font>
  <w:font w:name="Cambria">
    <w:panose1 w:val="02040503050406030204"/>
    <w:charset w:val="00"/>
    <w:family w:val="roman"/>
    <w:pitch w:val="variable"/>
    <w:sig w:usb0="E00006FF" w:usb1="420024FF" w:usb2="02000000" w:usb3="00000000" w:csb0="0000019F" w:csb1="00000000"/>
    <w:embedRegular r:id="rId5" w:fontKey="{9E25571F-C667-46F4-9C57-A047A1DBF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54C29" w14:textId="77777777" w:rsidR="00C81A35" w:rsidRDefault="00C81A35">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578C" w14:textId="77777777" w:rsidR="00C81A35" w:rsidRDefault="00C81A35">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4BAF" w14:textId="77777777" w:rsidR="00C81A35" w:rsidRDefault="00C81A35">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CCAE4" w14:textId="77777777" w:rsidR="00000000" w:rsidRDefault="00F440CB">
      <w:pPr>
        <w:spacing w:line="240" w:lineRule="auto"/>
      </w:pPr>
      <w:r>
        <w:separator/>
      </w:r>
    </w:p>
  </w:footnote>
  <w:footnote w:type="continuationSeparator" w:id="0">
    <w:p w14:paraId="6789331E" w14:textId="77777777" w:rsidR="00000000" w:rsidRDefault="00F440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90E6" w14:textId="77777777" w:rsidR="00C81A35" w:rsidRDefault="00C81A35">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44C3" w14:textId="77777777" w:rsidR="00C81A35" w:rsidRDefault="00F440CB">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0" distR="0" simplePos="0" relativeHeight="251658240" behindDoc="1" locked="0" layoutInCell="1" hidden="0" allowOverlap="1" wp14:anchorId="48A30686" wp14:editId="313E1900">
          <wp:simplePos x="0" y="0"/>
          <wp:positionH relativeFrom="column">
            <wp:posOffset>-1080134</wp:posOffset>
          </wp:positionH>
          <wp:positionV relativeFrom="paragraph">
            <wp:posOffset>-449579</wp:posOffset>
          </wp:positionV>
          <wp:extent cx="7772400" cy="100584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433A" w14:textId="77777777" w:rsidR="00C81A35" w:rsidRDefault="00C81A35">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A35"/>
    <w:rsid w:val="00C81A35"/>
    <w:rsid w:val="00F44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4B16F"/>
  <w15:docId w15:val="{1BFC8BD6-E16D-4B1F-ADB6-B40E148ED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1504</Words>
  <Characters>8276</Characters>
  <Application>Microsoft Office Word</Application>
  <DocSecurity>0</DocSecurity>
  <Lines>68</Lines>
  <Paragraphs>19</Paragraphs>
  <ScaleCrop>false</ScaleCrop>
  <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2026-04-07T16:28:00Z</dcterms:created>
  <dcterms:modified xsi:type="dcterms:W3CDTF">2026-04-07T16:28:00Z</dcterms:modified>
</cp:coreProperties>
</file>