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0712D" w:rsidRDefault="00225379">
      <w:pPr>
        <w:spacing w:before="240" w:after="24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H. CONGRESO DEL ESTADO DE CHIHUAHUA</w:t>
      </w:r>
    </w:p>
    <w:p w14:paraId="00000002" w14:textId="77777777" w:rsidR="00B0712D" w:rsidRDefault="00225379">
      <w:pPr>
        <w:spacing w:before="240" w:after="24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PRESENTE. </w:t>
      </w:r>
    </w:p>
    <w:p w14:paraId="00000003" w14:textId="77777777" w:rsidR="00B0712D" w:rsidRDefault="00225379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Quien suscribe </w:t>
      </w:r>
      <w:r>
        <w:rPr>
          <w:b/>
          <w:bCs/>
          <w:sz w:val="24"/>
          <w:szCs w:val="24"/>
        </w:rPr>
        <w:t xml:space="preserve">Irlanda Dominique Márquez Nolasco, </w:t>
      </w:r>
      <w:r>
        <w:rPr>
          <w:sz w:val="24"/>
          <w:szCs w:val="24"/>
        </w:rPr>
        <w:t>Diputada de la Sexagésima Octava Legislatura y representante del</w:t>
      </w:r>
      <w:r>
        <w:rPr>
          <w:b/>
          <w:bCs/>
          <w:sz w:val="24"/>
          <w:szCs w:val="24"/>
        </w:rPr>
        <w:t xml:space="preserve"> Partido del Trabajo, </w:t>
      </w:r>
      <w:r>
        <w:rPr>
          <w:sz w:val="24"/>
          <w:szCs w:val="24"/>
        </w:rPr>
        <w:t xml:space="preserve">con fundamento en lo dispuesto por el </w:t>
      </w:r>
      <w:r>
        <w:rPr>
          <w:b/>
          <w:bCs/>
          <w:sz w:val="24"/>
          <w:szCs w:val="24"/>
        </w:rPr>
        <w:t>artículo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66 de la Constitución Política del Estado Libre y Soberano de Chihuahua, </w:t>
      </w:r>
      <w:r>
        <w:rPr>
          <w:sz w:val="24"/>
          <w:szCs w:val="24"/>
        </w:rPr>
        <w:t xml:space="preserve">presento las siguientes preguntas a la persona titular de la </w:t>
      </w:r>
      <w:r>
        <w:rPr>
          <w:b/>
          <w:bCs/>
          <w:sz w:val="24"/>
          <w:szCs w:val="24"/>
        </w:rPr>
        <w:t xml:space="preserve">Fiscalía General del Estado de Chihuahua; </w:t>
      </w:r>
      <w:r>
        <w:rPr>
          <w:sz w:val="24"/>
          <w:szCs w:val="24"/>
        </w:rPr>
        <w:t>cumpliendo con los requerimientos</w:t>
      </w:r>
      <w:r>
        <w:rPr>
          <w:sz w:val="24"/>
          <w:szCs w:val="24"/>
        </w:rPr>
        <w:t xml:space="preserve"> del numeral anteriormente citado, en espera que cada una dé respuesta puntual a lo que les corresponda según sus atribuciones y facultades, al tenor de la siguiente:</w:t>
      </w:r>
    </w:p>
    <w:p w14:paraId="00000004" w14:textId="77777777" w:rsidR="00B0712D" w:rsidRDefault="00B0712D">
      <w:pPr>
        <w:spacing w:before="240" w:after="240" w:line="360" w:lineRule="auto"/>
        <w:jc w:val="both"/>
        <w:rPr>
          <w:sz w:val="24"/>
          <w:szCs w:val="24"/>
        </w:rPr>
      </w:pPr>
    </w:p>
    <w:p w14:paraId="00000005" w14:textId="77777777" w:rsidR="00B0712D" w:rsidRDefault="00225379">
      <w:pPr>
        <w:spacing w:before="240" w:after="24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EXPOSICIÓN DE MOTIVOS</w:t>
      </w:r>
    </w:p>
    <w:p w14:paraId="00000006" w14:textId="77777777" w:rsidR="00B0712D" w:rsidRDefault="0022537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delito de robo constituye una de las conductas que con mayor fr</w:t>
      </w:r>
      <w:r>
        <w:rPr>
          <w:sz w:val="24"/>
          <w:szCs w:val="24"/>
        </w:rPr>
        <w:t>ecuencia afecta el patrimonio de las personas, incidiendo directamente en su seguridad y tranquilidad. Sus efectos no se limitan a la esfera individual, sino que repercuten en sectores estratégicos como el comercio, el transporte y la industria automotriz,</w:t>
      </w:r>
      <w:r>
        <w:rPr>
          <w:sz w:val="24"/>
          <w:szCs w:val="24"/>
        </w:rPr>
        <w:t xml:space="preserve"> particularmente en el mercado de autopartes, generando impactos económicos y sociales relevantes.</w:t>
      </w:r>
    </w:p>
    <w:p w14:paraId="00000007" w14:textId="77777777" w:rsidR="00B0712D" w:rsidRDefault="0022537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Resulta pertinente analizar la evolución reciente de las distintas modalidades del delito. Durante el año 2025, el robo de vehículo sin violencia registró un</w:t>
      </w:r>
      <w:r>
        <w:rPr>
          <w:sz w:val="24"/>
          <w:szCs w:val="24"/>
        </w:rPr>
        <w:t>a disminución significativa: 40% menos en la Zona Centro y 49% menos en la ciudad de Chihuahua en comparación con el mismo periodo de 2024. Asimismo, la tendencia descendente se ha mantenido desde 2023, con reducciones del 25% en la zona y del 26% en la ca</w:t>
      </w:r>
      <w:r>
        <w:rPr>
          <w:sz w:val="24"/>
          <w:szCs w:val="24"/>
        </w:rPr>
        <w:t xml:space="preserve">pital durante 2024 respecto al año anterior. De acuerdo con información pública difundida por la </w:t>
      </w:r>
      <w:proofErr w:type="gramStart"/>
      <w:r>
        <w:rPr>
          <w:sz w:val="24"/>
          <w:szCs w:val="24"/>
        </w:rPr>
        <w:t>Fiscalía General</w:t>
      </w:r>
      <w:proofErr w:type="gramEnd"/>
      <w:r>
        <w:rPr>
          <w:sz w:val="24"/>
          <w:szCs w:val="24"/>
        </w:rPr>
        <w:t xml:space="preserve"> del Estado el 12 de septiembre de 2025, dichos resultados se atribuyen a la coordinación interinstitucional, el uso de tecnología como GPS y s</w:t>
      </w:r>
      <w:r>
        <w:rPr>
          <w:sz w:val="24"/>
          <w:szCs w:val="24"/>
        </w:rPr>
        <w:t>istemas de videovigilancia, así como a la implementación de operativos conjuntos.</w:t>
      </w:r>
    </w:p>
    <w:p w14:paraId="00000008" w14:textId="77777777" w:rsidR="00B0712D" w:rsidRDefault="0022537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otra parte, datos presentados por FICOSEC en el periodo de 2024 al inicio de 2025 señalan que el robo a casa habitación con violencia disminuyó en un 48%, al </w:t>
      </w:r>
      <w:r>
        <w:rPr>
          <w:sz w:val="24"/>
          <w:szCs w:val="24"/>
        </w:rPr>
        <w:lastRenderedPageBreak/>
        <w:t xml:space="preserve">pasar de 21 </w:t>
      </w:r>
      <w:r>
        <w:rPr>
          <w:sz w:val="24"/>
          <w:szCs w:val="24"/>
        </w:rPr>
        <w:t>a 11 casos denunciados. En cuanto al robo a casa habitación sin violencia, se registró una reducción del 58%, al pasar de 666 hechos en 2024 a 277 en 2025. En el robo a negocio con violencia se contabilizaron 63 denuncias, lo que representa una disminución</w:t>
      </w:r>
      <w:r>
        <w:rPr>
          <w:sz w:val="24"/>
          <w:szCs w:val="24"/>
        </w:rPr>
        <w:t xml:space="preserve"> del 35% respecto de los 97 casos del periodo previo. En el robo a negocio sin violencia se pasó de 357 a 363 hechos, lo que representa un incremento aproximado del 1.7%; evidenciando una variación al alza en esta modalidad.</w:t>
      </w:r>
    </w:p>
    <w:p w14:paraId="00000009" w14:textId="77777777" w:rsidR="00B0712D" w:rsidRDefault="0022537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bien la </w:t>
      </w:r>
      <w:proofErr w:type="gramStart"/>
      <w:r>
        <w:rPr>
          <w:sz w:val="24"/>
          <w:szCs w:val="24"/>
        </w:rPr>
        <w:t>Fiscalía General</w:t>
      </w:r>
      <w:proofErr w:type="gramEnd"/>
      <w:r>
        <w:rPr>
          <w:sz w:val="24"/>
          <w:szCs w:val="24"/>
        </w:rPr>
        <w:t xml:space="preserve"> del</w:t>
      </w:r>
      <w:r>
        <w:rPr>
          <w:sz w:val="24"/>
          <w:szCs w:val="24"/>
        </w:rPr>
        <w:t xml:space="preserve"> Estado y FICOSEC han informado reducciones relevantes en determinadas modalidades, la magnitud histórica del fenómeno y su impacto económico obligan a profundizar en el análisis de la información disponible. La disminución porcentual en ciertos rubros no </w:t>
      </w:r>
      <w:r>
        <w:rPr>
          <w:sz w:val="24"/>
          <w:szCs w:val="24"/>
        </w:rPr>
        <w:t>exime de la necesidad de evaluar la distribución territorial del delito, el comportamiento por modalidad, el monto patrimonial afectado y la eficacia institucional en la integración y resolución de las carpetas de investigación.</w:t>
      </w:r>
    </w:p>
    <w:p w14:paraId="0000000A" w14:textId="77777777" w:rsidR="00B0712D" w:rsidRDefault="0022537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solicitud de información</w:t>
      </w:r>
      <w:r>
        <w:rPr>
          <w:sz w:val="24"/>
          <w:szCs w:val="24"/>
        </w:rPr>
        <w:t xml:space="preserve"> no responde a una mera recopilación estadística, sino a la necesidad de contar con elementos objetivos que permitan valorar el comportamiento real del delito de robo en el estado, su evolución anual, su impacto territorial y sectorial, así como la eficien</w:t>
      </w:r>
      <w:r>
        <w:rPr>
          <w:sz w:val="24"/>
          <w:szCs w:val="24"/>
        </w:rPr>
        <w:t>cia en la procuración de justicia.</w:t>
      </w:r>
    </w:p>
    <w:p w14:paraId="0000000B" w14:textId="77777777" w:rsidR="00B0712D" w:rsidRDefault="0022537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solicita que la información proporcionada por la </w:t>
      </w:r>
      <w:proofErr w:type="gramStart"/>
      <w:r>
        <w:rPr>
          <w:sz w:val="24"/>
          <w:szCs w:val="24"/>
        </w:rPr>
        <w:t>Fiscalía General</w:t>
      </w:r>
      <w:proofErr w:type="gramEnd"/>
      <w:r>
        <w:rPr>
          <w:sz w:val="24"/>
          <w:szCs w:val="24"/>
        </w:rPr>
        <w:t xml:space="preserve"> del Estado de Chihuahua, en respuesta a las preguntas formuladas, sea recabada desde enero de 2020 a la fecha del año 2026, y que la misma se presente d</w:t>
      </w:r>
      <w:r>
        <w:rPr>
          <w:sz w:val="24"/>
          <w:szCs w:val="24"/>
        </w:rPr>
        <w:t>esglosada por cada año transcurrido.</w:t>
      </w:r>
    </w:p>
    <w:p w14:paraId="0000000C" w14:textId="77777777" w:rsidR="00B0712D" w:rsidRDefault="0022537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Por ello desde el poder legislativo planteamos las siguientes preguntas:</w:t>
      </w:r>
    </w:p>
    <w:p w14:paraId="0000000D" w14:textId="77777777" w:rsidR="00B0712D" w:rsidRDefault="00225379">
      <w:pPr>
        <w:spacing w:before="24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la </w:t>
      </w:r>
      <w:proofErr w:type="gramStart"/>
      <w:r>
        <w:rPr>
          <w:b/>
          <w:bCs/>
          <w:sz w:val="24"/>
          <w:szCs w:val="24"/>
        </w:rPr>
        <w:t>Fiscalía General</w:t>
      </w:r>
      <w:proofErr w:type="gramEnd"/>
      <w:r>
        <w:rPr>
          <w:b/>
          <w:bCs/>
          <w:sz w:val="24"/>
          <w:szCs w:val="24"/>
        </w:rPr>
        <w:t xml:space="preserve"> del Estado de Chihuahua.</w:t>
      </w:r>
    </w:p>
    <w:p w14:paraId="0000000E" w14:textId="77777777" w:rsidR="00B0712D" w:rsidRDefault="0022537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1.- ¿Cuántas carpetas de investigación se han iniciado por el delito de robo en las que el monto pa</w:t>
      </w:r>
      <w:r>
        <w:rPr>
          <w:sz w:val="24"/>
          <w:szCs w:val="24"/>
        </w:rPr>
        <w:t xml:space="preserve">trimonial afectado es menor a 28 </w:t>
      </w:r>
      <w:proofErr w:type="spellStart"/>
      <w:r>
        <w:rPr>
          <w:sz w:val="24"/>
          <w:szCs w:val="24"/>
        </w:rPr>
        <w:t>UMAs</w:t>
      </w:r>
      <w:proofErr w:type="spellEnd"/>
      <w:r>
        <w:rPr>
          <w:sz w:val="24"/>
          <w:szCs w:val="24"/>
        </w:rPr>
        <w:t>, desglosadas por modalidad de robo?</w:t>
      </w:r>
    </w:p>
    <w:p w14:paraId="0000000F" w14:textId="77777777" w:rsidR="00B0712D" w:rsidRDefault="0022537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2.- ¿Cuántas denuncias por el delito de robo, en todas sus modalidades, se han presentado en el estado de Chihuahua?</w:t>
      </w:r>
    </w:p>
    <w:p w14:paraId="00000010" w14:textId="77777777" w:rsidR="00B0712D" w:rsidRDefault="0022537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3.- ¿Cuántas carpetas de investigación por el delito de robo se h</w:t>
      </w:r>
      <w:r>
        <w:rPr>
          <w:sz w:val="24"/>
          <w:szCs w:val="24"/>
        </w:rPr>
        <w:t>an iniciado por municipio en el estado de Chihuahua?</w:t>
      </w:r>
    </w:p>
    <w:p w14:paraId="00000011" w14:textId="77777777" w:rsidR="00B0712D" w:rsidRDefault="0022537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4.- ¿Cuántas personas han sido imputadas y cuántas han recibido sentencia condenatoria por el delito de robo en el periodo señalado, con desagregación por modalidad del delito?</w:t>
      </w:r>
    </w:p>
    <w:p w14:paraId="00000012" w14:textId="77777777" w:rsidR="00B0712D" w:rsidRDefault="0022537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5.- ¿Cuál es la distribuci</w:t>
      </w:r>
      <w:r>
        <w:rPr>
          <w:sz w:val="24"/>
          <w:szCs w:val="24"/>
        </w:rPr>
        <w:t>ón por rango de edad y sexo de las personas imputadas por el delito de robo en el periodo indicado?</w:t>
      </w:r>
    </w:p>
    <w:p w14:paraId="00000013" w14:textId="77777777" w:rsidR="00B0712D" w:rsidRDefault="0022537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6.- ¿Qué municipios presentan el mayor crecimiento porcentual de denuncias por el delito de robo en el periodo analizado, y cuál ha sido dicho porcentaje?</w:t>
      </w:r>
    </w:p>
    <w:p w14:paraId="00000014" w14:textId="77777777" w:rsidR="00B0712D" w:rsidRDefault="0022537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>
        <w:rPr>
          <w:sz w:val="24"/>
          <w:szCs w:val="24"/>
        </w:rPr>
        <w:t>.- En promedio, ¿cuánto recurso económico ha sido asignado o utilizado para la atención de cada carpeta de investigación por el delito de robo durante el periodo de referencia?</w:t>
      </w:r>
    </w:p>
    <w:p w14:paraId="00000015" w14:textId="77777777" w:rsidR="00B0712D" w:rsidRDefault="00225379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virtud de lo dispuesto por las fracciones III Y V del artículo 66 de la Cons</w:t>
      </w:r>
      <w:r>
        <w:rPr>
          <w:sz w:val="24"/>
          <w:szCs w:val="24"/>
        </w:rPr>
        <w:t>titución Política del Estado de Chihuahua, solicitó:</w:t>
      </w:r>
    </w:p>
    <w:p w14:paraId="00000016" w14:textId="77777777" w:rsidR="00B0712D" w:rsidRDefault="00225379">
      <w:pPr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ÚNICO. </w:t>
      </w:r>
      <w:r>
        <w:rPr>
          <w:sz w:val="24"/>
          <w:szCs w:val="24"/>
        </w:rPr>
        <w:t>A esta Presidencia, turnar las preguntas anteriormente formuladas a la autoridad mencionada a más tardar en la segunda sesión ordinaria posterior a esta fecha, de conformidad con la fracción III d</w:t>
      </w:r>
      <w:r>
        <w:rPr>
          <w:sz w:val="24"/>
          <w:szCs w:val="24"/>
        </w:rPr>
        <w:t>el artículo 66 de la Constitución.</w:t>
      </w:r>
    </w:p>
    <w:p w14:paraId="00000017" w14:textId="77777777" w:rsidR="00B0712D" w:rsidRDefault="00B0712D">
      <w:pPr>
        <w:jc w:val="both"/>
        <w:rPr>
          <w:sz w:val="24"/>
          <w:szCs w:val="24"/>
        </w:rPr>
      </w:pPr>
    </w:p>
    <w:p w14:paraId="00000018" w14:textId="77777777" w:rsidR="00B0712D" w:rsidRDefault="00225379">
      <w:pPr>
        <w:spacing w:after="240" w:line="360" w:lineRule="auto"/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Dado.</w:t>
      </w:r>
      <w:r>
        <w:rPr>
          <w:sz w:val="24"/>
          <w:szCs w:val="24"/>
        </w:rPr>
        <w:t xml:space="preserve"> en el Salón de Sesiones del Poder Legislativo del Estado de Chihuahua a los 07 días del mes de </w:t>
      </w:r>
      <w:proofErr w:type="gramStart"/>
      <w:r>
        <w:rPr>
          <w:sz w:val="24"/>
          <w:szCs w:val="24"/>
        </w:rPr>
        <w:t>Abril</w:t>
      </w:r>
      <w:proofErr w:type="gramEnd"/>
      <w:r>
        <w:rPr>
          <w:sz w:val="24"/>
          <w:szCs w:val="24"/>
        </w:rPr>
        <w:t xml:space="preserve"> del 2026.</w:t>
      </w:r>
    </w:p>
    <w:p w14:paraId="00000019" w14:textId="77777777" w:rsidR="00B0712D" w:rsidRDefault="00B0712D">
      <w:pPr>
        <w:spacing w:after="240" w:line="360" w:lineRule="auto"/>
        <w:jc w:val="both"/>
        <w:rPr>
          <w:sz w:val="24"/>
          <w:szCs w:val="24"/>
        </w:rPr>
      </w:pPr>
    </w:p>
    <w:p w14:paraId="0000001A" w14:textId="77777777" w:rsidR="00B0712D" w:rsidRDefault="00225379">
      <w:pPr>
        <w:spacing w:before="240" w:after="240" w:line="360" w:lineRule="auto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ATENTAMENTE</w:t>
      </w:r>
    </w:p>
    <w:p w14:paraId="0000001B" w14:textId="77777777" w:rsidR="00B0712D" w:rsidRDefault="00B0712D">
      <w:pPr>
        <w:spacing w:before="240" w:after="240" w:line="360" w:lineRule="auto"/>
        <w:rPr>
          <w:sz w:val="24"/>
          <w:szCs w:val="24"/>
        </w:rPr>
      </w:pPr>
    </w:p>
    <w:p w14:paraId="0000001C" w14:textId="77777777" w:rsidR="00B0712D" w:rsidRDefault="00225379">
      <w:pPr>
        <w:spacing w:before="240" w:after="240"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DIP. Irlanda Dominique Márquez Nolasco</w:t>
      </w:r>
      <w:r>
        <w:rPr>
          <w:b/>
          <w:bCs/>
          <w:sz w:val="24"/>
          <w:szCs w:val="24"/>
        </w:rPr>
        <w:br/>
        <w:t>Representante del Partido del Trabajo</w:t>
      </w:r>
    </w:p>
    <w:sectPr w:rsidR="00B0712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8BAA80-3AF8-4B54-B29F-2D376CFB66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2EBA891-971A-4246-9F69-3F6B243D7C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12D"/>
    <w:rsid w:val="00225379"/>
    <w:rsid w:val="00B0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D27896-1134-4D37-AF3F-27C0D8885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814</Words>
  <Characters>4478</Characters>
  <Application>Microsoft Office Word</Application>
  <DocSecurity>0</DocSecurity>
  <Lines>37</Lines>
  <Paragraphs>10</Paragraphs>
  <ScaleCrop>false</ScaleCrop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Daniela Flores Chacon</dc:creator>
  <cp:lastModifiedBy>Andrea Daniela Flores Chacon</cp:lastModifiedBy>
  <cp:revision>2</cp:revision>
  <dcterms:created xsi:type="dcterms:W3CDTF">2026-04-06T19:48:00Z</dcterms:created>
  <dcterms:modified xsi:type="dcterms:W3CDTF">2026-04-06T19:48:00Z</dcterms:modified>
</cp:coreProperties>
</file>