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5549" w14:textId="01FA00C3" w:rsidR="005B24FE" w:rsidRPr="00E97483" w:rsidRDefault="00572FF1" w:rsidP="005B24FE">
      <w:pPr>
        <w:pBdr>
          <w:top w:val="nil"/>
          <w:left w:val="nil"/>
          <w:bottom w:val="nil"/>
          <w:right w:val="nil"/>
          <w:between w:val="nil"/>
        </w:pBdr>
        <w:spacing w:line="360" w:lineRule="auto"/>
        <w:jc w:val="both"/>
        <w:rPr>
          <w:rFonts w:ascii="Arial" w:eastAsia="Arial" w:hAnsi="Arial" w:cs="Arial"/>
          <w:b/>
          <w:color w:val="000000"/>
          <w:sz w:val="36"/>
          <w:szCs w:val="36"/>
          <w:lang w:val="es-MX"/>
        </w:rPr>
      </w:pPr>
      <w:r>
        <w:rPr>
          <w:rFonts w:ascii="Arial" w:eastAsia="Arial" w:hAnsi="Arial" w:cs="Arial"/>
          <w:b/>
          <w:color w:val="000000"/>
          <w:sz w:val="36"/>
          <w:szCs w:val="36"/>
          <w:lang w:val="es-MX"/>
        </w:rPr>
        <w:t xml:space="preserve"> </w:t>
      </w:r>
      <w:r w:rsidR="005B24FE">
        <w:rPr>
          <w:rFonts w:ascii="Arial" w:eastAsia="Arial" w:hAnsi="Arial" w:cs="Arial"/>
          <w:b/>
          <w:color w:val="000000"/>
          <w:sz w:val="36"/>
          <w:szCs w:val="36"/>
          <w:lang w:val="es-MX"/>
        </w:rPr>
        <w:t xml:space="preserve"> </w:t>
      </w:r>
      <w:r w:rsidR="005B24FE" w:rsidRPr="00E97483">
        <w:rPr>
          <w:rFonts w:ascii="Arial" w:eastAsia="Arial" w:hAnsi="Arial" w:cs="Arial"/>
          <w:b/>
          <w:color w:val="000000"/>
          <w:sz w:val="36"/>
          <w:szCs w:val="36"/>
          <w:lang w:val="es-MX"/>
        </w:rPr>
        <w:t xml:space="preserve"> </w:t>
      </w:r>
    </w:p>
    <w:p w14:paraId="5280A537" w14:textId="77777777" w:rsidR="005B24FE" w:rsidRPr="001201EE" w:rsidRDefault="005B24FE" w:rsidP="005B24FE">
      <w:pPr>
        <w:pBdr>
          <w:top w:val="nil"/>
          <w:left w:val="nil"/>
          <w:bottom w:val="nil"/>
          <w:right w:val="nil"/>
          <w:between w:val="nil"/>
        </w:pBdr>
        <w:jc w:val="both"/>
        <w:rPr>
          <w:rFonts w:ascii="Century Gothic" w:eastAsia="Century Gothic" w:hAnsi="Century Gothic" w:cs="Century Gothic"/>
          <w:b/>
          <w:color w:val="000000"/>
          <w:lang w:val="es-MX"/>
        </w:rPr>
      </w:pPr>
      <w:r w:rsidRPr="001201EE">
        <w:rPr>
          <w:rFonts w:ascii="Century Gothic" w:eastAsia="Century Gothic" w:hAnsi="Century Gothic" w:cs="Century Gothic"/>
          <w:b/>
          <w:color w:val="000000"/>
          <w:lang w:val="es-MX"/>
        </w:rPr>
        <w:t xml:space="preserve">HONORABLE CONGRESO DEL ESTADO DE CHIHUAHUA </w:t>
      </w:r>
    </w:p>
    <w:p w14:paraId="2C4F04B3" w14:textId="77777777" w:rsidR="005B24FE" w:rsidRPr="001201EE" w:rsidRDefault="005B24FE" w:rsidP="005B24FE">
      <w:pPr>
        <w:pBdr>
          <w:top w:val="nil"/>
          <w:left w:val="nil"/>
          <w:bottom w:val="nil"/>
          <w:right w:val="nil"/>
          <w:between w:val="nil"/>
        </w:pBdr>
        <w:jc w:val="both"/>
        <w:rPr>
          <w:rFonts w:ascii="Century Gothic" w:eastAsia="Century Gothic" w:hAnsi="Century Gothic" w:cs="Century Gothic"/>
          <w:b/>
          <w:color w:val="000000"/>
          <w:lang w:val="es-MX"/>
        </w:rPr>
      </w:pPr>
      <w:r w:rsidRPr="001201EE">
        <w:rPr>
          <w:rFonts w:ascii="Century Gothic" w:eastAsia="Century Gothic" w:hAnsi="Century Gothic" w:cs="Century Gothic"/>
          <w:b/>
          <w:color w:val="000000"/>
          <w:lang w:val="es-MX"/>
        </w:rPr>
        <w:t>P R E S E N T E. -</w:t>
      </w:r>
    </w:p>
    <w:p w14:paraId="6E741912" w14:textId="77777777" w:rsidR="005B24FE" w:rsidRPr="001201EE" w:rsidRDefault="005B24FE" w:rsidP="005B24FE">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p>
    <w:p w14:paraId="4E79D274" w14:textId="62F2B096" w:rsidR="0089580E" w:rsidRDefault="005B24FE" w:rsidP="0089580E">
      <w:pPr>
        <w:shd w:val="clear" w:color="auto" w:fill="FFFFFF"/>
        <w:spacing w:after="120" w:line="432" w:lineRule="auto"/>
        <w:jc w:val="both"/>
        <w:rPr>
          <w:rFonts w:ascii="Century Gothic" w:eastAsia="Century Gothic" w:hAnsi="Century Gothic" w:cs="Century Gothic"/>
          <w:b/>
          <w:highlight w:val="white"/>
          <w:lang w:val="es-MX"/>
        </w:rPr>
      </w:pPr>
      <w:r w:rsidRPr="001201EE">
        <w:rPr>
          <w:rFonts w:ascii="Century Gothic" w:eastAsia="Century Gothic" w:hAnsi="Century Gothic" w:cs="Century Gothic"/>
          <w:b/>
          <w:highlight w:val="white"/>
          <w:lang w:val="es-MX"/>
        </w:rPr>
        <w:t xml:space="preserve">El suscrito </w:t>
      </w:r>
      <w:r w:rsidRPr="004A322A">
        <w:rPr>
          <w:rFonts w:ascii="Century Gothic" w:eastAsia="Century Gothic" w:hAnsi="Century Gothic" w:cs="Century Gothic"/>
          <w:b/>
          <w:lang w:val="es-MX"/>
        </w:rPr>
        <w:t>Jaime Torres Amaya</w:t>
      </w:r>
      <w:r w:rsidRPr="001201EE">
        <w:rPr>
          <w:rFonts w:ascii="Century Gothic" w:eastAsia="Century Gothic" w:hAnsi="Century Gothic" w:cs="Century Gothic"/>
          <w:b/>
          <w:highlight w:val="white"/>
          <w:lang w:val="es-MX"/>
        </w:rPr>
        <w:t>, en mi carácter de diputado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w:t>
      </w:r>
      <w:r>
        <w:rPr>
          <w:rFonts w:ascii="Century Gothic" w:eastAsia="Century Gothic" w:hAnsi="Century Gothic" w:cs="Century Gothic"/>
          <w:b/>
          <w:highlight w:val="white"/>
          <w:lang w:val="es-MX"/>
        </w:rPr>
        <w:t>a</w:t>
      </w:r>
      <w:r w:rsidRPr="001201EE">
        <w:rPr>
          <w:rFonts w:ascii="Century Gothic" w:eastAsia="Century Gothic" w:hAnsi="Century Gothic" w:cs="Century Gothic"/>
          <w:b/>
          <w:highlight w:val="white"/>
          <w:lang w:val="es-MX"/>
        </w:rPr>
        <w:t xml:space="preserve"> Honorable Soberanía, a fin de presentar PROPOSICIÓN DE PUNTO DE ACUERDO, A EFECTO DE EXHORTAR</w:t>
      </w:r>
      <w:r w:rsidRPr="00471CD5">
        <w:rPr>
          <w:rFonts w:asciiTheme="minorHAnsi" w:eastAsiaTheme="minorHAnsi" w:hAnsiTheme="minorHAnsi" w:cstheme="minorBidi"/>
          <w:sz w:val="22"/>
          <w:szCs w:val="22"/>
          <w:lang w:val="es-MX"/>
        </w:rPr>
        <w:t xml:space="preserve"> </w:t>
      </w:r>
      <w:r w:rsidRPr="008D630E">
        <w:rPr>
          <w:rFonts w:ascii="Century Gothic" w:eastAsia="Century Gothic" w:hAnsi="Century Gothic" w:cs="Century Gothic"/>
          <w:b/>
          <w:highlight w:val="white"/>
          <w:lang w:val="es-MX"/>
        </w:rPr>
        <w:t>A LA COMISIÓN NACIONAL FORESTAL</w:t>
      </w:r>
      <w:r>
        <w:rPr>
          <w:rFonts w:ascii="Century Gothic" w:eastAsia="Century Gothic" w:hAnsi="Century Gothic" w:cs="Century Gothic"/>
          <w:b/>
          <w:highlight w:val="white"/>
          <w:lang w:val="es-MX"/>
        </w:rPr>
        <w:t xml:space="preserve"> (CONAFOR)</w:t>
      </w:r>
      <w:r w:rsidR="00486811">
        <w:rPr>
          <w:rFonts w:ascii="Century Gothic" w:eastAsia="Century Gothic" w:hAnsi="Century Gothic" w:cs="Century Gothic"/>
          <w:b/>
          <w:highlight w:val="white"/>
          <w:lang w:val="es-MX"/>
        </w:rPr>
        <w:t>,</w:t>
      </w:r>
      <w:r w:rsidR="00486811" w:rsidRPr="00486811">
        <w:rPr>
          <w:rFonts w:ascii="Arial" w:eastAsiaTheme="minorHAnsi" w:hAnsi="Arial" w:cs="Arial"/>
          <w:lang w:val="es-MX"/>
        </w:rPr>
        <w:t xml:space="preserve"> </w:t>
      </w:r>
      <w:r w:rsidR="00486811" w:rsidRPr="00486811">
        <w:rPr>
          <w:rFonts w:ascii="Century Gothic" w:eastAsia="Century Gothic" w:hAnsi="Century Gothic" w:cs="Century Gothic"/>
          <w:b/>
          <w:highlight w:val="white"/>
          <w:lang w:val="es-MX"/>
        </w:rPr>
        <w:t>A LA SECRETARÍA DE MEDIO AMBIENTE Y RECURSOS NATURALES (SEMARNAT)</w:t>
      </w:r>
      <w:r w:rsidR="004B5167">
        <w:rPr>
          <w:rFonts w:ascii="Century Gothic" w:eastAsia="Century Gothic" w:hAnsi="Century Gothic" w:cs="Century Gothic"/>
          <w:b/>
          <w:highlight w:val="white"/>
          <w:lang w:val="es-MX"/>
        </w:rPr>
        <w:t xml:space="preserve">, </w:t>
      </w:r>
      <w:r w:rsidR="004B5167">
        <w:rPr>
          <w:rFonts w:ascii="Century Gothic" w:eastAsia="Century Gothic" w:hAnsi="Century Gothic" w:cs="Century Gothic"/>
          <w:b/>
          <w:lang w:val="es-MX"/>
        </w:rPr>
        <w:t xml:space="preserve">A LA </w:t>
      </w:r>
      <w:r w:rsidR="004B5167" w:rsidRPr="004B5167">
        <w:rPr>
          <w:rFonts w:ascii="Century Gothic" w:eastAsia="Century Gothic" w:hAnsi="Century Gothic" w:cs="Century Gothic"/>
          <w:b/>
          <w:lang w:val="es-MX"/>
        </w:rPr>
        <w:t>COMISIÓN NACIONAL DE ÁREA</w:t>
      </w:r>
      <w:r w:rsidR="004B5167">
        <w:rPr>
          <w:rFonts w:ascii="Century Gothic" w:eastAsia="Century Gothic" w:hAnsi="Century Gothic" w:cs="Century Gothic"/>
          <w:b/>
          <w:lang w:val="es-MX"/>
        </w:rPr>
        <w:t>S NATURALES PROTEGIDAS (CONANP)</w:t>
      </w:r>
      <w:r w:rsidR="004B5167">
        <w:rPr>
          <w:rFonts w:ascii="Century Gothic" w:eastAsia="Century Gothic" w:hAnsi="Century Gothic" w:cs="Century Gothic"/>
          <w:b/>
          <w:highlight w:val="white"/>
          <w:lang w:val="es-MX"/>
        </w:rPr>
        <w:t xml:space="preserve"> </w:t>
      </w:r>
      <w:r w:rsidR="00486811">
        <w:rPr>
          <w:rFonts w:ascii="Century Gothic" w:eastAsia="Century Gothic" w:hAnsi="Century Gothic" w:cs="Century Gothic"/>
          <w:b/>
          <w:highlight w:val="white"/>
          <w:lang w:val="es-MX"/>
        </w:rPr>
        <w:t xml:space="preserve">Y A LA </w:t>
      </w:r>
      <w:r w:rsidR="00486811" w:rsidRPr="00486811">
        <w:rPr>
          <w:rFonts w:ascii="Century Gothic" w:eastAsia="Century Gothic" w:hAnsi="Century Gothic" w:cs="Century Gothic"/>
          <w:b/>
          <w:highlight w:val="white"/>
          <w:lang w:val="es-MX"/>
        </w:rPr>
        <w:t>SECRETARÍA DE DESARROLLO RURAL DEL GOBIERNO DEL ESTADO DE CHIHUAHUA</w:t>
      </w:r>
      <w:r w:rsidR="00486811">
        <w:rPr>
          <w:rFonts w:ascii="Century Gothic" w:eastAsia="Century Gothic" w:hAnsi="Century Gothic" w:cs="Century Gothic"/>
          <w:b/>
          <w:highlight w:val="white"/>
          <w:lang w:val="es-MX"/>
        </w:rPr>
        <w:t>,</w:t>
      </w:r>
      <w:r w:rsidR="00486811" w:rsidRPr="008D630E">
        <w:rPr>
          <w:rFonts w:ascii="Century Gothic" w:eastAsia="Century Gothic" w:hAnsi="Century Gothic" w:cs="Century Gothic"/>
          <w:b/>
          <w:highlight w:val="white"/>
          <w:lang w:val="es-MX"/>
        </w:rPr>
        <w:t xml:space="preserve"> </w:t>
      </w:r>
      <w:r w:rsidRPr="008D630E">
        <w:rPr>
          <w:rFonts w:ascii="Century Gothic" w:eastAsia="Century Gothic" w:hAnsi="Century Gothic" w:cs="Century Gothic"/>
          <w:b/>
          <w:highlight w:val="white"/>
          <w:lang w:val="es-MX"/>
        </w:rPr>
        <w:t>PARA QUE</w:t>
      </w:r>
      <w:r w:rsidR="00B675AD">
        <w:rPr>
          <w:rFonts w:ascii="Century Gothic" w:eastAsia="Century Gothic" w:hAnsi="Century Gothic" w:cs="Century Gothic"/>
          <w:b/>
          <w:highlight w:val="white"/>
          <w:lang w:val="es-MX"/>
        </w:rPr>
        <w:t xml:space="preserve">, </w:t>
      </w:r>
      <w:r w:rsidR="00B675AD" w:rsidRPr="00361E10">
        <w:rPr>
          <w:rFonts w:ascii="Century Gothic" w:eastAsia="Century Gothic" w:hAnsi="Century Gothic" w:cs="Century Gothic"/>
          <w:b/>
          <w:highlight w:val="white"/>
          <w:lang w:val="es-MX"/>
        </w:rPr>
        <w:t>EN EL ÁMBITO DE SUS ATRIBUCIONES, REFUERCE</w:t>
      </w:r>
      <w:r w:rsidR="00997A57">
        <w:rPr>
          <w:rFonts w:ascii="Century Gothic" w:eastAsia="Century Gothic" w:hAnsi="Century Gothic" w:cs="Century Gothic"/>
          <w:b/>
          <w:highlight w:val="white"/>
          <w:lang w:val="es-MX"/>
        </w:rPr>
        <w:t>N</w:t>
      </w:r>
      <w:r w:rsidR="00B675AD" w:rsidRPr="00361E10">
        <w:rPr>
          <w:rFonts w:ascii="Century Gothic" w:eastAsia="Century Gothic" w:hAnsi="Century Gothic" w:cs="Century Gothic"/>
          <w:b/>
          <w:highlight w:val="white"/>
          <w:lang w:val="es-MX"/>
        </w:rPr>
        <w:t xml:space="preserve"> Y AGILICE</w:t>
      </w:r>
      <w:r w:rsidR="00997A57">
        <w:rPr>
          <w:rFonts w:ascii="Century Gothic" w:eastAsia="Century Gothic" w:hAnsi="Century Gothic" w:cs="Century Gothic"/>
          <w:b/>
          <w:highlight w:val="white"/>
          <w:lang w:val="es-MX"/>
        </w:rPr>
        <w:t>N</w:t>
      </w:r>
      <w:r w:rsidR="00B675AD" w:rsidRPr="00361E10">
        <w:rPr>
          <w:rFonts w:ascii="Century Gothic" w:eastAsia="Century Gothic" w:hAnsi="Century Gothic" w:cs="Century Gothic"/>
          <w:b/>
          <w:highlight w:val="white"/>
          <w:lang w:val="es-MX"/>
        </w:rPr>
        <w:t xml:space="preserve"> LAS ESTRATEGIAS DE PREVENCIÓN, CONTROL Y ATENCIÓN DE PLAGAS FORESTALES EN EL ESTADO DE CHIHUAHUA, CON EL PROPÓSITO DE PROTEGER SUS ECOSISTEMAS, GARANTIZAR SU SOSTENIBILIDAD Y PRESERVAR EL BIENESTAR DE LAS GENERACIONES PRESENTES Y FUTURAS</w:t>
      </w:r>
      <w:r w:rsidRPr="001201EE">
        <w:rPr>
          <w:rFonts w:ascii="Century Gothic" w:eastAsia="Century Gothic" w:hAnsi="Century Gothic" w:cs="Century Gothic"/>
          <w:b/>
          <w:highlight w:val="white"/>
          <w:lang w:val="es-MX"/>
        </w:rPr>
        <w:t>, al tenor de la siguiente:</w:t>
      </w:r>
    </w:p>
    <w:p w14:paraId="7CCABAAD" w14:textId="77777777" w:rsidR="0012106E" w:rsidRPr="0089580E" w:rsidRDefault="0012106E" w:rsidP="0089580E">
      <w:pPr>
        <w:shd w:val="clear" w:color="auto" w:fill="FFFFFF"/>
        <w:spacing w:after="120" w:line="432" w:lineRule="auto"/>
        <w:jc w:val="both"/>
        <w:rPr>
          <w:rFonts w:ascii="Century Gothic" w:eastAsia="Century Gothic" w:hAnsi="Century Gothic" w:cs="Century Gothic"/>
          <w:b/>
          <w:highlight w:val="white"/>
          <w:lang w:val="es-MX"/>
        </w:rPr>
      </w:pPr>
    </w:p>
    <w:p w14:paraId="601E7AAA" w14:textId="106065C3" w:rsidR="005B24FE" w:rsidRDefault="005B24FE" w:rsidP="00A81E9B">
      <w:pPr>
        <w:pBdr>
          <w:top w:val="nil"/>
          <w:left w:val="nil"/>
          <w:bottom w:val="nil"/>
          <w:right w:val="nil"/>
          <w:between w:val="nil"/>
        </w:pBdr>
        <w:spacing w:before="240" w:line="360" w:lineRule="auto"/>
        <w:jc w:val="center"/>
        <w:rPr>
          <w:rFonts w:ascii="Century Gothic" w:eastAsia="Century Gothic" w:hAnsi="Century Gothic" w:cs="Century Gothic"/>
          <w:b/>
          <w:color w:val="000000"/>
          <w:highlight w:val="white"/>
          <w:lang w:val="es-MX"/>
        </w:rPr>
      </w:pPr>
      <w:r>
        <w:rPr>
          <w:rFonts w:ascii="Century Gothic" w:eastAsia="Century Gothic" w:hAnsi="Century Gothic" w:cs="Century Gothic"/>
          <w:b/>
          <w:color w:val="000000"/>
          <w:highlight w:val="white"/>
          <w:lang w:val="es-MX"/>
        </w:rPr>
        <w:lastRenderedPageBreak/>
        <w:t xml:space="preserve"> </w:t>
      </w:r>
      <w:r w:rsidRPr="001201EE">
        <w:rPr>
          <w:rFonts w:ascii="Century Gothic" w:eastAsia="Century Gothic" w:hAnsi="Century Gothic" w:cs="Century Gothic"/>
          <w:b/>
          <w:color w:val="000000"/>
          <w:highlight w:val="white"/>
          <w:lang w:val="es-MX"/>
        </w:rPr>
        <w:t>EXPOSICIÓN DE MOTIVOS</w:t>
      </w:r>
    </w:p>
    <w:p w14:paraId="5D2CA615" w14:textId="77777777" w:rsidR="0089580E" w:rsidRDefault="0089580E" w:rsidP="00A81E9B">
      <w:pPr>
        <w:pBdr>
          <w:top w:val="nil"/>
          <w:left w:val="nil"/>
          <w:bottom w:val="nil"/>
          <w:right w:val="nil"/>
          <w:between w:val="nil"/>
        </w:pBdr>
        <w:spacing w:line="360" w:lineRule="auto"/>
        <w:rPr>
          <w:rFonts w:ascii="Century Gothic" w:eastAsia="Century Gothic" w:hAnsi="Century Gothic" w:cs="Century Gothic"/>
          <w:b/>
          <w:color w:val="000000"/>
          <w:highlight w:val="white"/>
          <w:lang w:val="es-MX"/>
        </w:rPr>
      </w:pPr>
    </w:p>
    <w:p w14:paraId="53C8B5E2"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Los ecosistemas forestales constituyen uno de los activos naturales más relevantes para el desarrollo sustentable de México, no solo por su extensión territorial, sino por la multiplicidad de funciones ambientales, económicas y sociales que desempeñan. Los bosques y otras formaciones vegetales proporcionan servicios ecosistémicos esenciales (beneficios directos e indirectos que los humanos reciben de la naturaleza, fundamentales para la vida, la salud y la economía), tales como la regulación del ciclo hidrológico, la captura y almacenamiento de carbono, la conservación de la biodiversidad, la protección del suelo frente a la erosión, así como la provisión de materias primas forestales que sustentan diversas actividades productivas.</w:t>
      </w:r>
    </w:p>
    <w:p w14:paraId="55F6947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FA977C2" w14:textId="7A7278F3"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este contexto, la sanidad forestal adquiere una importancia estratégica, al constituir el conjunto de acciones orientadas a preservar la salud de los ecosistemas forestales</w:t>
      </w:r>
      <w:r w:rsidR="00902F4C">
        <w:rPr>
          <w:rFonts w:ascii="Century Gothic" w:eastAsia="Century Gothic" w:hAnsi="Century Gothic" w:cs="Century Gothic"/>
          <w:color w:val="000000"/>
          <w:lang w:val="es-MX"/>
        </w:rPr>
        <w:t>;</w:t>
      </w:r>
      <w:r w:rsidRPr="007C6B88">
        <w:rPr>
          <w:rFonts w:ascii="Century Gothic" w:eastAsia="Century Gothic" w:hAnsi="Century Gothic" w:cs="Century Gothic"/>
          <w:color w:val="000000"/>
          <w:lang w:val="es-MX"/>
        </w:rPr>
        <w:t xml:space="preserve"> mediante la prevención, detección, control y </w:t>
      </w:r>
      <w:r w:rsidRPr="00902F4C">
        <w:rPr>
          <w:rFonts w:ascii="Century Gothic" w:eastAsia="Century Gothic" w:hAnsi="Century Gothic" w:cs="Century Gothic"/>
          <w:b/>
          <w:color w:val="000000"/>
          <w:lang w:val="es-MX"/>
        </w:rPr>
        <w:t>erradicación</w:t>
      </w:r>
      <w:r w:rsidRPr="007C6B88">
        <w:rPr>
          <w:rFonts w:ascii="Century Gothic" w:eastAsia="Century Gothic" w:hAnsi="Century Gothic" w:cs="Century Gothic"/>
          <w:color w:val="000000"/>
          <w:lang w:val="es-MX"/>
        </w:rPr>
        <w:t xml:space="preserve"> </w:t>
      </w:r>
      <w:r w:rsidRPr="00902F4C">
        <w:rPr>
          <w:rFonts w:ascii="Century Gothic" w:eastAsia="Century Gothic" w:hAnsi="Century Gothic" w:cs="Century Gothic"/>
          <w:b/>
          <w:color w:val="000000"/>
          <w:lang w:val="es-MX"/>
        </w:rPr>
        <w:t xml:space="preserve">de </w:t>
      </w:r>
      <w:r w:rsidRPr="00E062A7">
        <w:rPr>
          <w:rFonts w:ascii="Century Gothic" w:eastAsia="Century Gothic" w:hAnsi="Century Gothic" w:cs="Century Gothic"/>
          <w:b/>
          <w:color w:val="000000"/>
          <w:lang w:val="es-MX"/>
        </w:rPr>
        <w:t>plagas y enfermedades.</w:t>
      </w:r>
      <w:r w:rsidRPr="007C6B88">
        <w:rPr>
          <w:rFonts w:ascii="Century Gothic" w:eastAsia="Century Gothic" w:hAnsi="Century Gothic" w:cs="Century Gothic"/>
          <w:color w:val="000000"/>
          <w:lang w:val="es-MX"/>
        </w:rPr>
        <w:t xml:space="preserve"> La afectación por agentes bióticos, particularmente insectos y patógenos (virus, bacterias, hongos, parásitos, priones), representa una de las principales amenazas para la estabilidad de los bosques, al provocar daños que pueden derivar en la pérdida de cobertura vegetal, la alteración de procesos ecológicos y la disminución de la productividad forestal.</w:t>
      </w:r>
    </w:p>
    <w:p w14:paraId="53643CF8"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4783DAB9" w14:textId="75B6752F"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lastRenderedPageBreak/>
        <w:t>La relevancia de la sanidad forestal radica en que los daños ocasionados por plagas no se limitan a un impacto local o inmediato, sino que generan efectos acumulativ</w:t>
      </w:r>
      <w:r w:rsidR="006D2734" w:rsidRPr="007C6B88">
        <w:rPr>
          <w:rFonts w:ascii="Century Gothic" w:eastAsia="Century Gothic" w:hAnsi="Century Gothic" w:cs="Century Gothic"/>
          <w:color w:val="000000"/>
          <w:lang w:val="es-MX"/>
        </w:rPr>
        <w:t>os que inciden en la fortaleza</w:t>
      </w:r>
      <w:r w:rsidRPr="007C6B88">
        <w:rPr>
          <w:rFonts w:ascii="Century Gothic" w:eastAsia="Century Gothic" w:hAnsi="Century Gothic" w:cs="Century Gothic"/>
          <w:color w:val="000000"/>
          <w:lang w:val="es-MX"/>
        </w:rPr>
        <w:t xml:space="preserve"> de los ecosistemas. La muerte masiva de árboles, por ejemplo, modifica la estructura del bosque, incrementa la acumulación de material combustible y eleva el riesgo de incendios forestales, al tiempo que afecta la capacidad de captación de agua y la conservación de la biodiversidad.</w:t>
      </w:r>
    </w:p>
    <w:p w14:paraId="286AC2E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22C2D2C9"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el ámbito institucional, el Estado mexicano ha establecido un marco normativo y operativo para atender esta problemática, en el cual destaca la Comisión Nacional Forestal (CONAFOR) como el organismo encargado de conducir la política pública forestal. Entre sus funciones se encuentran la promoción del desarrollo forestal sustentable, la ejecución de programas de conservación y restauración, así como la implementación de acciones de sanidad forestal.</w:t>
      </w:r>
    </w:p>
    <w:p w14:paraId="271D2078"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23735EF5"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La CONAFOR opera mecanismos de vigilancia y monitoreo fitosanitario que permiten identificar oportunamente la presencia de plagas, emitir alertas y coordinar acciones de control. Asimismo, cuenta con instrumentos como los avisos de detección, las notificaciones de saneamiento y los apoyos técnicos y financieros para la ejecución de prácticas de control en campo.</w:t>
      </w:r>
    </w:p>
    <w:p w14:paraId="1C0E9BCC"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777B9CD3" w14:textId="43775B21"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este mismo ámbito institucional, resulta indispensable considerar el papel estratégico que desempeñan otras dependencias clave</w:t>
      </w:r>
      <w:r w:rsidR="006D2734" w:rsidRPr="007C6B88">
        <w:rPr>
          <w:rFonts w:ascii="Century Gothic" w:eastAsia="Century Gothic" w:hAnsi="Century Gothic" w:cs="Century Gothic"/>
          <w:color w:val="000000"/>
          <w:lang w:val="es-MX"/>
        </w:rPr>
        <w:t>,</w:t>
      </w:r>
      <w:r w:rsidRPr="007C6B88">
        <w:rPr>
          <w:rFonts w:ascii="Century Gothic" w:eastAsia="Century Gothic" w:hAnsi="Century Gothic" w:cs="Century Gothic"/>
          <w:color w:val="000000"/>
          <w:lang w:val="es-MX"/>
        </w:rPr>
        <w:t xml:space="preserve"> tanto del orden federal como estatal, particularmente la Secretaría de Medio Ambiente y </w:t>
      </w:r>
      <w:r w:rsidRPr="007C6B88">
        <w:rPr>
          <w:rFonts w:ascii="Century Gothic" w:eastAsia="Century Gothic" w:hAnsi="Century Gothic" w:cs="Century Gothic"/>
          <w:color w:val="000000"/>
          <w:lang w:val="es-MX"/>
        </w:rPr>
        <w:lastRenderedPageBreak/>
        <w:t>Recursos Naturales y la Secretaría de Desarrollo Rural del Gobierno del Estado de Chihuahua, cuya intervención coordinada es fundamental para atender de manera integral la problemática de las plagas forestales.</w:t>
      </w:r>
    </w:p>
    <w:p w14:paraId="54EFC852" w14:textId="4FBFB3A0" w:rsidR="00B10C3D" w:rsidRPr="007C6B88" w:rsidRDefault="00B10C3D"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981CDB9" w14:textId="6B6F43F1" w:rsidR="00B10C3D" w:rsidRPr="007C6B88" w:rsidRDefault="00B10C3D" w:rsidP="00B10C3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Asimismo, es necesari</w:t>
      </w:r>
      <w:r w:rsidR="00E062A7">
        <w:rPr>
          <w:rFonts w:ascii="Century Gothic" w:eastAsia="Century Gothic" w:hAnsi="Century Gothic" w:cs="Century Gothic"/>
          <w:color w:val="000000"/>
          <w:lang w:val="es-MX"/>
        </w:rPr>
        <w:t>o mencionar a</w:t>
      </w:r>
      <w:r w:rsidRPr="007C6B88">
        <w:rPr>
          <w:rFonts w:ascii="Century Gothic" w:eastAsia="Century Gothic" w:hAnsi="Century Gothic" w:cs="Century Gothic"/>
          <w:color w:val="000000"/>
          <w:lang w:val="es-MX"/>
        </w:rPr>
        <w:t xml:space="preserve"> la Comisión Nacional de Áreas Naturales Protegidas, organismo responsable de la administración y conservación de las Áreas Naturales Protegidas del país, las cuales comprenden más de 180 áreas de carácter federal que abarcan aproximadamente más de 90 millones de hectáreas. Estas zonas resguardan ecosistemas de alto valor ambiental, incluyendo importantes superficies forestales estratégicas para la conservación de la biodiversidad y el equilibrio ecológico.</w:t>
      </w:r>
    </w:p>
    <w:p w14:paraId="63BE254C" w14:textId="77777777" w:rsidR="00B10C3D" w:rsidRPr="007C6B88" w:rsidRDefault="00B10C3D" w:rsidP="00B10C3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10A9AE74" w14:textId="77777777" w:rsidR="00B10C3D" w:rsidRPr="007C6B88" w:rsidRDefault="00B10C3D" w:rsidP="00B10C3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el caso del estado de Chihuahua, diversas regiones de la Sierra Tarahumara se encuentran dentro o en zonas de influencia de Áreas Naturales Protegidas, por lo que la presencia y expansión de plagas forestales, como el escarabajo descortezador, representa un riesgo adicional que trasciende el ámbito productivo y se convierte en una amenaza directa al patrimonio natural protegido. La posible afectación de estas áreas compromete hábitats críticos, especies prioritarias y procesos ecológicos fundamentales.</w:t>
      </w:r>
    </w:p>
    <w:p w14:paraId="58964373" w14:textId="77777777" w:rsidR="00B10C3D" w:rsidRPr="007C6B88" w:rsidRDefault="00B10C3D" w:rsidP="00B10C3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085AECA7" w14:textId="291E0CE4" w:rsidR="00B10C3D" w:rsidRPr="007C6B88" w:rsidRDefault="00B10C3D" w:rsidP="00B10C3D">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este sentido, resulta indispensable que la CONANP mantenga una vigilancia permanente y coordina</w:t>
      </w:r>
      <w:r w:rsidR="0027760D">
        <w:rPr>
          <w:rFonts w:ascii="Century Gothic" w:eastAsia="Century Gothic" w:hAnsi="Century Gothic" w:cs="Century Gothic"/>
          <w:color w:val="000000"/>
          <w:lang w:val="es-MX"/>
        </w:rPr>
        <w:t>da con la CONAFOR, la SEMARNAT,</w:t>
      </w:r>
      <w:r w:rsidRPr="007C6B88">
        <w:rPr>
          <w:rFonts w:ascii="Century Gothic" w:eastAsia="Century Gothic" w:hAnsi="Century Gothic" w:cs="Century Gothic"/>
          <w:color w:val="000000"/>
          <w:lang w:val="es-MX"/>
        </w:rPr>
        <w:t xml:space="preserve"> las autoridades estatales</w:t>
      </w:r>
      <w:r w:rsidR="0027760D">
        <w:rPr>
          <w:rFonts w:ascii="Century Gothic" w:eastAsia="Century Gothic" w:hAnsi="Century Gothic" w:cs="Century Gothic"/>
          <w:color w:val="000000"/>
          <w:lang w:val="es-MX"/>
        </w:rPr>
        <w:t>, municipales y ejidos forestales</w:t>
      </w:r>
      <w:r w:rsidRPr="007C6B88">
        <w:rPr>
          <w:rFonts w:ascii="Century Gothic" w:eastAsia="Century Gothic" w:hAnsi="Century Gothic" w:cs="Century Gothic"/>
          <w:color w:val="000000"/>
          <w:lang w:val="es-MX"/>
        </w:rPr>
        <w:t xml:space="preserve">, a fin de detectar </w:t>
      </w:r>
      <w:r w:rsidRPr="007C6B88">
        <w:rPr>
          <w:rFonts w:ascii="Century Gothic" w:eastAsia="Century Gothic" w:hAnsi="Century Gothic" w:cs="Century Gothic"/>
          <w:color w:val="000000"/>
          <w:lang w:val="es-MX"/>
        </w:rPr>
        <w:lastRenderedPageBreak/>
        <w:t>oportunamente la presencia de plagas forestales dentro de Áreas Naturales Protegidas o en sus zonas de influencia, e implementar medidas inmediatas de contención, restauración y manejo ecológico, evitando así daños irreversibles.</w:t>
      </w:r>
    </w:p>
    <w:p w14:paraId="5C3C41F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0EBA74A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La SEMARNAT, como autoridad rectora de la política ambiental en el país, tiene entre sus atribuciones la formulación y conducción de la política nacional en materia de recursos naturales, la regulación del aprovechamiento sustentable de los ecosistemas forestales, así como la expedición de normas oficiales mexicanas en materia de sanidad forestal. Asimismo, le corresponde establecer los lineamientos para la prevención y control de plagas y enfermedades, coordinar acciones interinstitucionales y supervisar el cumplimiento de la legislación ambiental aplicable.</w:t>
      </w:r>
    </w:p>
    <w:p w14:paraId="2218C8D6"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2BDD81C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el contexto de Chihuahua, la SEMARNAT cumple una función estratégica al definir directrices que permiten la actuación de organismos como la CONAFOR, así como al facilitar la coordinación con autoridades estatales para la implementación de programas de restauración, conservación y manejo fitosanitario.</w:t>
      </w:r>
    </w:p>
    <w:p w14:paraId="6BC76B94"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C76FBE2"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Por su parte, la Secretaría de Desarrollo Rural del Gobierno del Estado de Chihuahua desempeña un rol fundamental en la atención directa de las afectaciones en territorio, mediante la detección temprana de plagas, la coordinación de brigadas de saneamiento, el acompañamiento técnico a </w:t>
      </w:r>
      <w:r w:rsidRPr="007C6B88">
        <w:rPr>
          <w:rFonts w:ascii="Century Gothic" w:eastAsia="Century Gothic" w:hAnsi="Century Gothic" w:cs="Century Gothic"/>
          <w:color w:val="000000"/>
          <w:lang w:val="es-MX"/>
        </w:rPr>
        <w:lastRenderedPageBreak/>
        <w:t>productores forestales y la gestión de recursos para la atención de contingencias fitosanitarias.</w:t>
      </w:r>
    </w:p>
    <w:p w14:paraId="5BA9F553"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22356465"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La articulación efectiva entre estas instituciones constituye un elemento indispensable para fortalecer la capacidad de respuesta frente a brotes de plagas forestales, optimizar recursos y garantizar intervenciones integrales, especialmente en un estado como Chihuahua, donde la dispersión geográfica representa un desafío adicional.</w:t>
      </w:r>
    </w:p>
    <w:p w14:paraId="7559381A"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7ACA2D3C" w14:textId="2FAC082F"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A nivel nacional, se han reportado afectaciones superiores a 70 mil hectáreas anuales por plagas forestales, destacando los insectos descortezadores como uno de los agentes más dañinos. En Chihuahua, esta problemática reviste especial relevancia debido a la extensión de sus bosques, particularmente en la Sierra Madre Occidental, donde predominan ecosistemas de pino-encino que sostienen la economía de numerosas comunidades.</w:t>
      </w:r>
    </w:p>
    <w:p w14:paraId="3936574D"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74BFEC3A"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El Estado de Chihuahua cuenta con una superficie total de 24.7 millones de hectáreas, lo que representa el 12.6% del territorio nacional, de las cuales aproximadamente 17.5 millones corresponden a superficie forestal. En este contexto, durante el año 2026 se ha generado una situación crítica en la entidad, al registrarse afectaciones estimadas entre 6,500 y 8,500 hectáreas de bosque en la región de la Sierra Tarahumara, con una tendencia de expansión activa. No obstante, estimaciones en zonas críticas advierten que </w:t>
      </w:r>
      <w:r w:rsidRPr="007C6B88">
        <w:rPr>
          <w:rFonts w:ascii="Century Gothic" w:eastAsia="Century Gothic" w:hAnsi="Century Gothic" w:cs="Century Gothic"/>
          <w:color w:val="000000"/>
          <w:lang w:val="es-MX"/>
        </w:rPr>
        <w:lastRenderedPageBreak/>
        <w:t>la superficie dañada podría alcanzar hasta 90,000 hectáreas, lo que refleja la magnitud del problema.</w:t>
      </w:r>
    </w:p>
    <w:p w14:paraId="01D6635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18AC9974" w14:textId="0AEB222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La principal causa de esta contingencia es la proliferación del </w:t>
      </w:r>
      <w:r w:rsidR="00C06A0C" w:rsidRPr="007C6B88">
        <w:rPr>
          <w:rFonts w:ascii="Century Gothic" w:eastAsia="Century Gothic" w:hAnsi="Century Gothic" w:cs="Century Gothic"/>
          <w:color w:val="000000"/>
          <w:lang w:val="es-MX"/>
        </w:rPr>
        <w:t>ya mencionad</w:t>
      </w:r>
      <w:r w:rsidR="002B22CA">
        <w:rPr>
          <w:rFonts w:ascii="Century Gothic" w:eastAsia="Century Gothic" w:hAnsi="Century Gothic" w:cs="Century Gothic"/>
          <w:color w:val="000000"/>
          <w:lang w:val="es-MX"/>
        </w:rPr>
        <w:t>o</w:t>
      </w:r>
      <w:r w:rsidR="00C06A0C" w:rsidRPr="007C6B88">
        <w:rPr>
          <w:rFonts w:ascii="Century Gothic" w:eastAsia="Century Gothic" w:hAnsi="Century Gothic" w:cs="Century Gothic"/>
          <w:color w:val="000000"/>
          <w:lang w:val="es-MX"/>
        </w:rPr>
        <w:t xml:space="preserve"> </w:t>
      </w:r>
      <w:r w:rsidRPr="007C6B88">
        <w:rPr>
          <w:rFonts w:ascii="Century Gothic" w:eastAsia="Century Gothic" w:hAnsi="Century Gothic" w:cs="Century Gothic"/>
          <w:color w:val="000000"/>
          <w:lang w:val="es-MX"/>
        </w:rPr>
        <w:t xml:space="preserve">escarabajo descortezador del género </w:t>
      </w:r>
      <w:proofErr w:type="spellStart"/>
      <w:r w:rsidRPr="007C6B88">
        <w:rPr>
          <w:rFonts w:ascii="Century Gothic" w:eastAsia="Century Gothic" w:hAnsi="Century Gothic" w:cs="Century Gothic"/>
          <w:color w:val="000000"/>
          <w:lang w:val="es-MX"/>
        </w:rPr>
        <w:t>Dendroctonus</w:t>
      </w:r>
      <w:proofErr w:type="spellEnd"/>
      <w:r w:rsidRPr="007C6B88">
        <w:rPr>
          <w:rFonts w:ascii="Century Gothic" w:eastAsia="Century Gothic" w:hAnsi="Century Gothic" w:cs="Century Gothic"/>
          <w:color w:val="000000"/>
          <w:lang w:val="es-MX"/>
        </w:rPr>
        <w:t>, considerado el agente fitosanitario más destructivo para las coníferas. Este fenómeno se encuentra estrechamente vinculado a condiciones climáticas adversas, particularmente a más de tres años de sequía extraordinaria, el incremento de temperaturas medias y la disminución de inviernos severos, factores que han debilitado la resistencia natural del arbolado y favorecido la rápida reproducción del insecto.</w:t>
      </w:r>
    </w:p>
    <w:p w14:paraId="3087C31F"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3554DC8" w14:textId="321F783E"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Los brotes más severos se concentran en municipios como Guachochi, Guadalupe y Calvo, Bocoyna, Madera, </w:t>
      </w:r>
      <w:r w:rsidR="00C06A0C" w:rsidRPr="007C6B88">
        <w:rPr>
          <w:rFonts w:ascii="Century Gothic" w:eastAsia="Century Gothic" w:hAnsi="Century Gothic" w:cs="Century Gothic"/>
          <w:color w:val="000000"/>
          <w:lang w:val="es-MX"/>
        </w:rPr>
        <w:t>Casas Grandes, Guerrero, Ocampo y</w:t>
      </w:r>
      <w:r w:rsidRPr="007C6B88">
        <w:rPr>
          <w:rFonts w:ascii="Century Gothic" w:eastAsia="Century Gothic" w:hAnsi="Century Gothic" w:cs="Century Gothic"/>
          <w:color w:val="000000"/>
          <w:lang w:val="es-MX"/>
        </w:rPr>
        <w:t xml:space="preserve"> Urique, donde se han identificado focos rojos de infestación. Estas zonas, caracterizadas por su intensa actividad forestal,</w:t>
      </w:r>
      <w:r w:rsidR="00C06A0C" w:rsidRPr="00E1082F">
        <w:rPr>
          <w:lang w:val="es-MX"/>
        </w:rPr>
        <w:t xml:space="preserve"> </w:t>
      </w:r>
      <w:r w:rsidR="00C06A0C" w:rsidRPr="007C6B88">
        <w:rPr>
          <w:rFonts w:ascii="Century Gothic" w:eastAsia="Century Gothic" w:hAnsi="Century Gothic" w:cs="Century Gothic"/>
          <w:color w:val="000000"/>
          <w:lang w:val="es-MX"/>
        </w:rPr>
        <w:t>además, forman parte de corredores biológicos de alta importancia ecológica, algunos de ellos vinculados a esquemas de conservación de áreas protegidas,</w:t>
      </w:r>
      <w:r w:rsidRPr="007C6B88">
        <w:rPr>
          <w:rFonts w:ascii="Century Gothic" w:eastAsia="Century Gothic" w:hAnsi="Century Gothic" w:cs="Century Gothic"/>
          <w:color w:val="000000"/>
          <w:lang w:val="es-MX"/>
        </w:rPr>
        <w:t xml:space="preserve"> </w:t>
      </w:r>
      <w:r w:rsidR="00893AD7">
        <w:rPr>
          <w:rFonts w:ascii="Century Gothic" w:eastAsia="Century Gothic" w:hAnsi="Century Gothic" w:cs="Century Gothic"/>
          <w:color w:val="000000"/>
          <w:lang w:val="es-MX"/>
        </w:rPr>
        <w:t xml:space="preserve">y </w:t>
      </w:r>
      <w:r w:rsidRPr="007C6B88">
        <w:rPr>
          <w:rFonts w:ascii="Century Gothic" w:eastAsia="Century Gothic" w:hAnsi="Century Gothic" w:cs="Century Gothic"/>
          <w:color w:val="000000"/>
          <w:lang w:val="es-MX"/>
        </w:rPr>
        <w:t>enfrentan un riesgo significativo tanto en términos ambientales como productivos.</w:t>
      </w:r>
    </w:p>
    <w:p w14:paraId="5A95E379"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43446F6D"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El escarabajo descortezador posee mecanismos altamente especializados para detectar árboles debilitados. Una vez iniciado el ataque, libera compuestos químicos que, al interactuar con la resina del árbol, generan un efecto atrayente que propicia infestaciones masivas. Además, estos insectos </w:t>
      </w:r>
      <w:r w:rsidRPr="007C6B88">
        <w:rPr>
          <w:rFonts w:ascii="Century Gothic" w:eastAsia="Century Gothic" w:hAnsi="Century Gothic" w:cs="Century Gothic"/>
          <w:color w:val="000000"/>
          <w:lang w:val="es-MX"/>
        </w:rPr>
        <w:lastRenderedPageBreak/>
        <w:t>introducen hongos en el tronco que bloquean los conductos de transporte de agua y nutrientes, acelerando la muerte del árbol.</w:t>
      </w:r>
    </w:p>
    <w:p w14:paraId="3373739A"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F26ADF7"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El impacto de esta problemática no se limita a la pérdida de arbolado, sino que compromete funciones ecológicas esenciales. La muerte de los pinos implica la pérdida de los principales semilleros para la regeneración natural del bosque, lo que puede derivar en una transición irreversible de bosques de pino-encino hacia bosques dominados por encino. Asimismo, al tratarse de especies con mayor capacidad de captura de carbono, su desaparición reduce la capacidad de mitigación frente al cambio climático.</w:t>
      </w:r>
    </w:p>
    <w:p w14:paraId="39ECC076"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4AA03FB7" w14:textId="2F4FF2AD"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Adicionalmente, esta situación afecta a diversas especies de fauna que dependen de los pinos para su refugio y reproducción, generando una disminución de la biodiversidad. A ello se suma el incremento del riesgo de incendios forestales, derivado de la acum</w:t>
      </w:r>
      <w:r w:rsidR="00455F07" w:rsidRPr="007C6B88">
        <w:rPr>
          <w:rFonts w:ascii="Century Gothic" w:eastAsia="Century Gothic" w:hAnsi="Century Gothic" w:cs="Century Gothic"/>
          <w:color w:val="000000"/>
          <w:lang w:val="es-MX"/>
        </w:rPr>
        <w:t>ulación de material vegetal seco</w:t>
      </w:r>
      <w:r w:rsidRPr="007C6B88">
        <w:rPr>
          <w:rFonts w:ascii="Century Gothic" w:eastAsia="Century Gothic" w:hAnsi="Century Gothic" w:cs="Century Gothic"/>
          <w:color w:val="000000"/>
          <w:lang w:val="es-MX"/>
        </w:rPr>
        <w:t>. Tan solo en los primeros meses de 20</w:t>
      </w:r>
      <w:r w:rsidR="004B394F" w:rsidRPr="007C6B88">
        <w:rPr>
          <w:rFonts w:ascii="Century Gothic" w:eastAsia="Century Gothic" w:hAnsi="Century Gothic" w:cs="Century Gothic"/>
          <w:color w:val="000000"/>
          <w:lang w:val="es-MX"/>
        </w:rPr>
        <w:t>26, se han registrado al menos 1</w:t>
      </w:r>
      <w:r w:rsidRPr="007C6B88">
        <w:rPr>
          <w:rFonts w:ascii="Century Gothic" w:eastAsia="Century Gothic" w:hAnsi="Century Gothic" w:cs="Century Gothic"/>
          <w:color w:val="000000"/>
          <w:lang w:val="es-MX"/>
        </w:rPr>
        <w:t>0 incendios forestales</w:t>
      </w:r>
      <w:r w:rsidR="004B394F" w:rsidRPr="007C6B88">
        <w:rPr>
          <w:rFonts w:ascii="Century Gothic" w:eastAsia="Century Gothic" w:hAnsi="Century Gothic" w:cs="Century Gothic"/>
          <w:color w:val="000000"/>
          <w:lang w:val="es-MX"/>
        </w:rPr>
        <w:t xml:space="preserve"> activos que ocurren en los municipios serranos de Guadalupe y Calvo, Guachochi, Guazapares</w:t>
      </w:r>
      <w:r w:rsidR="008F1EC6" w:rsidRPr="007C6B88">
        <w:rPr>
          <w:rFonts w:ascii="Century Gothic" w:eastAsia="Century Gothic" w:hAnsi="Century Gothic" w:cs="Century Gothic"/>
          <w:color w:val="000000"/>
          <w:lang w:val="es-MX"/>
        </w:rPr>
        <w:t>, Balleza y Guerrero</w:t>
      </w:r>
      <w:r w:rsidRPr="007C6B88">
        <w:rPr>
          <w:rFonts w:ascii="Century Gothic" w:eastAsia="Century Gothic" w:hAnsi="Century Gothic" w:cs="Century Gothic"/>
          <w:color w:val="000000"/>
          <w:lang w:val="es-MX"/>
        </w:rPr>
        <w:t xml:space="preserve"> con </w:t>
      </w:r>
      <w:r w:rsidR="004B394F" w:rsidRPr="007C6B88">
        <w:rPr>
          <w:rFonts w:ascii="Century Gothic" w:eastAsia="Century Gothic" w:hAnsi="Century Gothic" w:cs="Century Gothic"/>
          <w:color w:val="000000"/>
          <w:lang w:val="es-MX"/>
        </w:rPr>
        <w:t>una afectación aproximada de 100</w:t>
      </w:r>
      <w:r w:rsidRPr="007C6B88">
        <w:rPr>
          <w:rFonts w:ascii="Century Gothic" w:eastAsia="Century Gothic" w:hAnsi="Century Gothic" w:cs="Century Gothic"/>
          <w:color w:val="000000"/>
          <w:lang w:val="es-MX"/>
        </w:rPr>
        <w:t xml:space="preserve"> hectáreas, lo que evidencia la estrecha relación entre la sanidad forestal y la ocurrencia de estos siniestros.</w:t>
      </w:r>
    </w:p>
    <w:p w14:paraId="00B928F3"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A64A11B"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Frente a esta situación, las autoridades han implementado acciones conforme a la NOM-019-SEMARNAT-2017, mediante labores de derribo sanitario, troceo, descortezado, aplicación de insecticidas y quema de residuos en sitio, con el objetivo de reducir la población del insecto y </w:t>
      </w:r>
      <w:r w:rsidRPr="007C6B88">
        <w:rPr>
          <w:rFonts w:ascii="Century Gothic" w:eastAsia="Century Gothic" w:hAnsi="Century Gothic" w:cs="Century Gothic"/>
          <w:color w:val="000000"/>
          <w:lang w:val="es-MX"/>
        </w:rPr>
        <w:lastRenderedPageBreak/>
        <w:t>contener su propagación. Estas acciones se realizan en coordinación entre la CONAFOR y las autoridades estatales, bajo esquemas de monitoreo y vigilancia permanente.</w:t>
      </w:r>
    </w:p>
    <w:p w14:paraId="618576CE"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82B94A7"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Sin embargo, una vez que el árbol ha sido atacado, su recuperación resulta prácticamente inviable, por lo que las estrategias se centran en la contención del brote. Cabe señalar que la última infestación de gran magnitud se registró en el periodo 2012-2013, con una afectación de más de 103,000 hectáreas y la remoción de más de 150,000 metros cúbicos de madera; no obstante, las condiciones actuales de sequía son incluso más severas, lo que incrementa el riesgo de una afectación de mayor escala.</w:t>
      </w:r>
    </w:p>
    <w:p w14:paraId="1AF2A004"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8F168A8" w14:textId="4AF2A4BB"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este contexto, es pertinente reconocer la labor incansable y comprometida que realizan la Comisión Nacional Forestal, la Secretaría de Medio Ambiente y Recursos Naturales</w:t>
      </w:r>
      <w:r w:rsidR="007C6B88" w:rsidRPr="007C6B88">
        <w:rPr>
          <w:rFonts w:ascii="Century Gothic" w:eastAsia="Century Gothic" w:hAnsi="Century Gothic" w:cs="Century Gothic"/>
          <w:color w:val="000000"/>
          <w:lang w:val="es-MX"/>
        </w:rPr>
        <w:t xml:space="preserve">, la Comisión Nacional de Áreas Naturales Protegidas </w:t>
      </w:r>
      <w:r w:rsidRPr="007C6B88">
        <w:rPr>
          <w:rFonts w:ascii="Century Gothic" w:eastAsia="Century Gothic" w:hAnsi="Century Gothic" w:cs="Century Gothic"/>
          <w:color w:val="000000"/>
          <w:lang w:val="es-MX"/>
        </w:rPr>
        <w:t>y la Secretaría de Desarrollo Rural del Estado de Chihuahua en la protección y conservación de los recursos forestales de la entidad. Su trabajo constante en el monitoreo, control y combate de plagas forestales ha sido fundamental para mitigar los daños en los bosques</w:t>
      </w:r>
      <w:r w:rsidR="007C6B88" w:rsidRPr="007C6B88">
        <w:rPr>
          <w:rFonts w:ascii="Century Gothic" w:eastAsia="Century Gothic" w:hAnsi="Century Gothic" w:cs="Century Gothic"/>
          <w:color w:val="000000"/>
          <w:lang w:val="es-MX"/>
        </w:rPr>
        <w:t xml:space="preserve"> y áreas protegidas</w:t>
      </w:r>
      <w:r w:rsidRPr="007C6B88">
        <w:rPr>
          <w:rFonts w:ascii="Century Gothic" w:eastAsia="Century Gothic" w:hAnsi="Century Gothic" w:cs="Century Gothic"/>
          <w:color w:val="000000"/>
          <w:lang w:val="es-MX"/>
        </w:rPr>
        <w:t>, preservar la biodiversidad y garantizar el equilibrio ecológico que sustenta a numerosas comunidades.</w:t>
      </w:r>
    </w:p>
    <w:p w14:paraId="1048DF82"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6B335F9"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Estas acciones reflejan no solo responsabilidad institucional, sino también un profundo compromiso con el patrimonio natural de Chihuahua. Las brigadas en campo, las estrategias de saneamiento forestal y la coordinación </w:t>
      </w:r>
      <w:r w:rsidRPr="007C6B88">
        <w:rPr>
          <w:rFonts w:ascii="Century Gothic" w:eastAsia="Century Gothic" w:hAnsi="Century Gothic" w:cs="Century Gothic"/>
          <w:color w:val="000000"/>
          <w:lang w:val="es-MX"/>
        </w:rPr>
        <w:lastRenderedPageBreak/>
        <w:t>interinstitucional constituyen evidencia de un esfuerzo organizado frente a una problemática compleja y creciente.</w:t>
      </w:r>
    </w:p>
    <w:p w14:paraId="342A70B1"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5B320AF8" w14:textId="7DB2B4D0"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b/>
          <w:color w:val="000000"/>
          <w:lang w:val="es-MX"/>
        </w:rPr>
        <w:t>Sin embargo, ante la persistencia y expansión de las plagas forestales, es indispensable no bajar la guardia</w:t>
      </w:r>
      <w:r w:rsidRPr="007C6B88">
        <w:rPr>
          <w:rFonts w:ascii="Century Gothic" w:eastAsia="Century Gothic" w:hAnsi="Century Gothic" w:cs="Century Gothic"/>
          <w:color w:val="000000"/>
          <w:lang w:val="es-MX"/>
        </w:rPr>
        <w:t>. La magnitud del problema exige fortalecer de manera continua las capacidades operativas, redoblar esfuerzos y mantener una vigilancia permanente en las zonas afectadas, así como impulsar la colaboración entre los distintos órdene</w:t>
      </w:r>
      <w:r w:rsidR="00EC1ED1">
        <w:rPr>
          <w:rFonts w:ascii="Century Gothic" w:eastAsia="Century Gothic" w:hAnsi="Century Gothic" w:cs="Century Gothic"/>
          <w:color w:val="000000"/>
          <w:lang w:val="es-MX"/>
        </w:rPr>
        <w:t>s de gobierno,</w:t>
      </w:r>
      <w:r w:rsidR="008F1EC6" w:rsidRPr="007C6B88">
        <w:rPr>
          <w:rFonts w:ascii="Century Gothic" w:eastAsia="Century Gothic" w:hAnsi="Century Gothic" w:cs="Century Gothic"/>
          <w:color w:val="000000"/>
          <w:lang w:val="es-MX"/>
        </w:rPr>
        <w:t xml:space="preserve"> productores,</w:t>
      </w:r>
      <w:r w:rsidR="00EC1ED1">
        <w:rPr>
          <w:rFonts w:ascii="Century Gothic" w:eastAsia="Century Gothic" w:hAnsi="Century Gothic" w:cs="Century Gothic"/>
          <w:color w:val="000000"/>
          <w:lang w:val="es-MX"/>
        </w:rPr>
        <w:t xml:space="preserve"> </w:t>
      </w:r>
      <w:r w:rsidRPr="007C6B88">
        <w:rPr>
          <w:rFonts w:ascii="Century Gothic" w:eastAsia="Century Gothic" w:hAnsi="Century Gothic" w:cs="Century Gothic"/>
          <w:color w:val="000000"/>
          <w:lang w:val="es-MX"/>
        </w:rPr>
        <w:t>comunidades</w:t>
      </w:r>
      <w:r w:rsidR="00C01706" w:rsidRPr="007C6B88">
        <w:rPr>
          <w:rFonts w:ascii="Century Gothic" w:eastAsia="Century Gothic" w:hAnsi="Century Gothic" w:cs="Century Gothic"/>
          <w:color w:val="000000"/>
          <w:lang w:val="es-MX"/>
        </w:rPr>
        <w:t xml:space="preserve"> y ejidos forestales</w:t>
      </w:r>
      <w:r w:rsidRPr="007C6B88">
        <w:rPr>
          <w:rFonts w:ascii="Century Gothic" w:eastAsia="Century Gothic" w:hAnsi="Century Gothic" w:cs="Century Gothic"/>
          <w:color w:val="000000"/>
          <w:lang w:val="es-MX"/>
        </w:rPr>
        <w:t>.</w:t>
      </w:r>
    </w:p>
    <w:p w14:paraId="29DBAFAD"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BEF42AE" w14:textId="709AEB31"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 xml:space="preserve">En este sentido, el exhorto que se propone tiene como propósito fundamental llamar a las autoridades competentes a </w:t>
      </w:r>
      <w:r w:rsidRPr="007C6B88">
        <w:rPr>
          <w:rFonts w:ascii="Century Gothic" w:eastAsia="Century Gothic" w:hAnsi="Century Gothic" w:cs="Century Gothic"/>
          <w:b/>
          <w:color w:val="000000"/>
          <w:lang w:val="es-MX"/>
        </w:rPr>
        <w:t>fortalecer y agilizar sus estrategias de prevención, control y atención de plagas forestales en el estado de Chihuahua</w:t>
      </w:r>
      <w:r w:rsidRPr="007C6B88">
        <w:rPr>
          <w:rFonts w:ascii="Century Gothic" w:eastAsia="Century Gothic" w:hAnsi="Century Gothic" w:cs="Century Gothic"/>
          <w:color w:val="000000"/>
          <w:lang w:val="es-MX"/>
        </w:rPr>
        <w:t>, con el fin</w:t>
      </w:r>
      <w:r w:rsidR="00C01706" w:rsidRPr="007C6B88">
        <w:rPr>
          <w:rFonts w:ascii="Century Gothic" w:eastAsia="Century Gothic" w:hAnsi="Century Gothic" w:cs="Century Gothic"/>
          <w:color w:val="000000"/>
          <w:lang w:val="es-MX"/>
        </w:rPr>
        <w:t xml:space="preserve"> de seguir atendiendo</w:t>
      </w:r>
      <w:r w:rsidRPr="007C6B88">
        <w:rPr>
          <w:rFonts w:ascii="Century Gothic" w:eastAsia="Century Gothic" w:hAnsi="Century Gothic" w:cs="Century Gothic"/>
          <w:color w:val="000000"/>
          <w:lang w:val="es-MX"/>
        </w:rPr>
        <w:t xml:space="preserve"> esta problemática</w:t>
      </w:r>
      <w:r w:rsidR="00C01706" w:rsidRPr="007C6B88">
        <w:rPr>
          <w:rFonts w:ascii="Century Gothic" w:eastAsia="Century Gothic" w:hAnsi="Century Gothic" w:cs="Century Gothic"/>
          <w:color w:val="000000"/>
          <w:lang w:val="es-MX"/>
        </w:rPr>
        <w:t xml:space="preserve"> que actualmente se encuentra en el Estado</w:t>
      </w:r>
      <w:r w:rsidRPr="007C6B88">
        <w:rPr>
          <w:rFonts w:ascii="Century Gothic" w:eastAsia="Century Gothic" w:hAnsi="Century Gothic" w:cs="Century Gothic"/>
          <w:color w:val="000000"/>
          <w:lang w:val="es-MX"/>
        </w:rPr>
        <w:t>.</w:t>
      </w:r>
    </w:p>
    <w:p w14:paraId="54DE0E50"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65D7EBB3"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b/>
          <w:color w:val="000000"/>
          <w:lang w:val="es-MX"/>
        </w:rPr>
      </w:pPr>
      <w:r w:rsidRPr="007C6B88">
        <w:rPr>
          <w:rFonts w:ascii="Century Gothic" w:eastAsia="Century Gothic" w:hAnsi="Century Gothic" w:cs="Century Gothic"/>
          <w:color w:val="000000"/>
          <w:lang w:val="es-MX"/>
        </w:rPr>
        <w:t xml:space="preserve">El fortalecimiento implica no solo incrementar los recursos destinados a la sanidad forestal, sino también </w:t>
      </w:r>
      <w:r w:rsidRPr="007C6B88">
        <w:rPr>
          <w:rFonts w:ascii="Century Gothic" w:eastAsia="Century Gothic" w:hAnsi="Century Gothic" w:cs="Century Gothic"/>
          <w:b/>
          <w:color w:val="000000"/>
          <w:lang w:val="es-MX"/>
        </w:rPr>
        <w:t>mejorar los procesos operativos, reducir los tiempos de respuesta</w:t>
      </w:r>
      <w:r w:rsidRPr="007C6B88">
        <w:rPr>
          <w:rFonts w:ascii="Century Gothic" w:eastAsia="Century Gothic" w:hAnsi="Century Gothic" w:cs="Century Gothic"/>
          <w:color w:val="000000"/>
          <w:lang w:val="es-MX"/>
        </w:rPr>
        <w:t xml:space="preserve"> y ampliar la cobertura de las acciones en campo. </w:t>
      </w:r>
      <w:r w:rsidRPr="007C6B88">
        <w:rPr>
          <w:rFonts w:ascii="Century Gothic" w:eastAsia="Century Gothic" w:hAnsi="Century Gothic" w:cs="Century Gothic"/>
          <w:b/>
          <w:color w:val="000000"/>
          <w:lang w:val="es-MX"/>
        </w:rPr>
        <w:t>Actuar con mayor rapidez permitirá evitar la expansión de brotes y reducir los daños ambientales y económicos.</w:t>
      </w:r>
    </w:p>
    <w:p w14:paraId="277A2DA9"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15367AFF"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b/>
          <w:color w:val="000000"/>
          <w:lang w:val="es-MX"/>
        </w:rPr>
      </w:pPr>
      <w:r w:rsidRPr="007C6B88">
        <w:rPr>
          <w:rFonts w:ascii="Century Gothic" w:eastAsia="Century Gothic" w:hAnsi="Century Gothic" w:cs="Century Gothic"/>
          <w:color w:val="000000"/>
          <w:lang w:val="es-MX"/>
        </w:rPr>
        <w:t xml:space="preserve">La protección de los bosques es una tarea continua que requiere constancia, recursos y voluntad institucional. El patrimonio forestal exige </w:t>
      </w:r>
      <w:r w:rsidRPr="007C6B88">
        <w:rPr>
          <w:rFonts w:ascii="Century Gothic" w:eastAsia="Century Gothic" w:hAnsi="Century Gothic" w:cs="Century Gothic"/>
          <w:color w:val="000000"/>
          <w:lang w:val="es-MX"/>
        </w:rPr>
        <w:lastRenderedPageBreak/>
        <w:t xml:space="preserve">medidas urgentes, coordinadas y eficaces, ya que la inacción </w:t>
      </w:r>
      <w:r w:rsidRPr="007C6B88">
        <w:rPr>
          <w:rFonts w:ascii="Century Gothic" w:eastAsia="Century Gothic" w:hAnsi="Century Gothic" w:cs="Century Gothic"/>
          <w:b/>
          <w:color w:val="000000"/>
          <w:lang w:val="es-MX"/>
        </w:rPr>
        <w:t>o la demora pueden traducirse en daños irreversibles.</w:t>
      </w:r>
    </w:p>
    <w:p w14:paraId="661950DE" w14:textId="77777777" w:rsidR="00074CCE" w:rsidRPr="007C6B88"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72A6BDFB" w14:textId="782728D9" w:rsidR="001E6445"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r w:rsidRPr="007C6B88">
        <w:rPr>
          <w:rFonts w:ascii="Century Gothic" w:eastAsia="Century Gothic" w:hAnsi="Century Gothic" w:cs="Century Gothic"/>
          <w:color w:val="000000"/>
          <w:lang w:val="es-MX"/>
        </w:rPr>
        <w:t>En consecuencia, resulta imperativo adoptar medidas que fortalezcan la sanidad forestal en el estado, mediante la acción coordinada de las instituciones responsables y la participación activa de la sociedad. Se confía en que las autoridades continuarán siendo un pilar en la defensa del patrimonio forestal de Chihuahua, actuando con firmeza ante las amenazas presentes y futuras.</w:t>
      </w:r>
    </w:p>
    <w:p w14:paraId="1157134B" w14:textId="77777777" w:rsidR="00074CCE" w:rsidRPr="00AD735E" w:rsidRDefault="00074CCE" w:rsidP="00074CCE">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lang w:val="es-MX"/>
        </w:rPr>
      </w:pPr>
    </w:p>
    <w:p w14:paraId="0E1E8EED" w14:textId="6CA5951A" w:rsidR="005B24FE" w:rsidRDefault="005B24FE" w:rsidP="00A81E9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highlight w:val="white"/>
          <w:lang w:val="es-MX"/>
        </w:rPr>
      </w:pPr>
      <w:r w:rsidRPr="001201EE">
        <w:rPr>
          <w:rFonts w:ascii="Century Gothic" w:eastAsia="Century Gothic" w:hAnsi="Century Gothic" w:cs="Century Gothic"/>
          <w:color w:val="000000"/>
          <w:highlight w:val="white"/>
          <w:lang w:val="es-MX"/>
        </w:rPr>
        <w:t>Por lo anteriormente expuesto y fundado, pongo a consideración de esta Honorable Asamblea Legislativa el siguiente proyecto de:</w:t>
      </w:r>
    </w:p>
    <w:p w14:paraId="2756018E" w14:textId="77777777" w:rsidR="004A3409" w:rsidRPr="001201EE" w:rsidRDefault="004A3409" w:rsidP="00A81E9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highlight w:val="white"/>
          <w:lang w:val="es-MX"/>
        </w:rPr>
      </w:pPr>
    </w:p>
    <w:p w14:paraId="455DC7BB" w14:textId="77777777" w:rsidR="005B24FE" w:rsidRPr="001201EE" w:rsidRDefault="005B24FE" w:rsidP="00A81E9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both"/>
        <w:rPr>
          <w:rFonts w:ascii="Century Gothic" w:eastAsia="Century Gothic" w:hAnsi="Century Gothic" w:cs="Century Gothic"/>
          <w:color w:val="000000"/>
          <w:highlight w:val="white"/>
          <w:lang w:val="es-MX"/>
        </w:rPr>
      </w:pPr>
    </w:p>
    <w:p w14:paraId="39C41C2A" w14:textId="77777777" w:rsidR="005B24FE" w:rsidRDefault="005B24FE" w:rsidP="00A81E9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center"/>
        <w:rPr>
          <w:rFonts w:ascii="Century Gothic" w:eastAsia="Century Gothic" w:hAnsi="Century Gothic" w:cs="Century Gothic"/>
          <w:b/>
          <w:color w:val="000000"/>
          <w:highlight w:val="white"/>
          <w:lang w:val="es-MX"/>
        </w:rPr>
      </w:pPr>
      <w:r w:rsidRPr="001201EE">
        <w:rPr>
          <w:rFonts w:ascii="Century Gothic" w:eastAsia="Century Gothic" w:hAnsi="Century Gothic" w:cs="Century Gothic"/>
          <w:b/>
          <w:color w:val="000000"/>
          <w:highlight w:val="white"/>
          <w:lang w:val="es-MX"/>
        </w:rPr>
        <w:t>ACUERDO:</w:t>
      </w:r>
    </w:p>
    <w:p w14:paraId="337938D2" w14:textId="77777777" w:rsidR="005B24FE" w:rsidRPr="001201EE" w:rsidRDefault="005B24FE" w:rsidP="00A81E9B">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360" w:lineRule="auto"/>
        <w:jc w:val="center"/>
        <w:rPr>
          <w:rFonts w:ascii="Century Gothic" w:eastAsia="Century Gothic" w:hAnsi="Century Gothic" w:cs="Century Gothic"/>
          <w:b/>
          <w:color w:val="000000"/>
          <w:highlight w:val="white"/>
          <w:lang w:val="es-MX"/>
        </w:rPr>
      </w:pPr>
    </w:p>
    <w:p w14:paraId="78A5A10D" w14:textId="359B703F" w:rsidR="009C4153" w:rsidRPr="007D7C23" w:rsidRDefault="005B24FE"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1201EE">
        <w:rPr>
          <w:rFonts w:ascii="Century Gothic" w:eastAsia="Century Gothic" w:hAnsi="Century Gothic" w:cs="Century Gothic"/>
          <w:b/>
          <w:color w:val="000000"/>
          <w:highlight w:val="white"/>
          <w:lang w:val="es-MX"/>
        </w:rPr>
        <w:t>ÚNICO. -</w:t>
      </w:r>
      <w:r w:rsidRPr="001201EE">
        <w:rPr>
          <w:rFonts w:ascii="Century Gothic" w:eastAsia="Century Gothic" w:hAnsi="Century Gothic" w:cs="Century Gothic"/>
          <w:color w:val="000000"/>
          <w:highlight w:val="white"/>
          <w:lang w:val="es-MX"/>
        </w:rPr>
        <w:t xml:space="preserve"> </w:t>
      </w:r>
      <w:r w:rsidRPr="001201EE">
        <w:rPr>
          <w:rFonts w:ascii="Century Gothic" w:eastAsia="Century Gothic" w:hAnsi="Century Gothic" w:cs="Century Gothic"/>
          <w:highlight w:val="white"/>
          <w:lang w:val="es-MX"/>
        </w:rPr>
        <w:t xml:space="preserve">La Sexagésima Octava Legislatura del Honorable Congreso del Estado de Chihuahua, </w:t>
      </w:r>
      <w:r w:rsidRPr="00B675AD">
        <w:rPr>
          <w:rFonts w:ascii="Century Gothic" w:eastAsia="Century Gothic" w:hAnsi="Century Gothic" w:cs="Century Gothic"/>
          <w:b/>
          <w:bCs/>
          <w:lang w:val="es-MX"/>
        </w:rPr>
        <w:t>exhorta respetuosamente a la Comisión Nacional Forestal (CONAFOR)</w:t>
      </w:r>
      <w:r w:rsidR="00972F91">
        <w:rPr>
          <w:rFonts w:ascii="Century Gothic" w:eastAsia="Century Gothic" w:hAnsi="Century Gothic" w:cs="Century Gothic"/>
          <w:b/>
          <w:bCs/>
          <w:lang w:val="es-MX"/>
        </w:rPr>
        <w:t>,</w:t>
      </w:r>
      <w:r w:rsidR="004B5167">
        <w:rPr>
          <w:rFonts w:ascii="Century Gothic" w:eastAsia="Century Gothic" w:hAnsi="Century Gothic" w:cs="Century Gothic"/>
          <w:b/>
          <w:bCs/>
          <w:lang w:val="es-MX"/>
        </w:rPr>
        <w:t xml:space="preserve"> a la</w:t>
      </w:r>
      <w:r w:rsidR="004B5167" w:rsidRPr="00E1082F">
        <w:rPr>
          <w:lang w:val="es-MX"/>
        </w:rPr>
        <w:t xml:space="preserve"> </w:t>
      </w:r>
      <w:r w:rsidR="004B5167" w:rsidRPr="004B5167">
        <w:rPr>
          <w:rFonts w:ascii="Century Gothic" w:eastAsia="Century Gothic" w:hAnsi="Century Gothic" w:cs="Century Gothic"/>
          <w:b/>
          <w:bCs/>
          <w:lang w:val="es-MX"/>
        </w:rPr>
        <w:t>Comisión Nacional de Área</w:t>
      </w:r>
      <w:r w:rsidR="004B5167">
        <w:rPr>
          <w:rFonts w:ascii="Century Gothic" w:eastAsia="Century Gothic" w:hAnsi="Century Gothic" w:cs="Century Gothic"/>
          <w:b/>
          <w:bCs/>
          <w:lang w:val="es-MX"/>
        </w:rPr>
        <w:t>s Naturales Protegidas (CONANP)</w:t>
      </w:r>
      <w:r w:rsidR="00972F91">
        <w:rPr>
          <w:rFonts w:ascii="Century Gothic" w:eastAsia="Century Gothic" w:hAnsi="Century Gothic" w:cs="Century Gothic"/>
          <w:b/>
          <w:bCs/>
          <w:lang w:val="es-MX"/>
        </w:rPr>
        <w:t xml:space="preserve"> </w:t>
      </w:r>
      <w:r w:rsidR="00972F91" w:rsidRPr="00972F91">
        <w:rPr>
          <w:rFonts w:ascii="Century Gothic" w:eastAsia="Century Gothic" w:hAnsi="Century Gothic" w:cs="Century Gothic"/>
          <w:b/>
          <w:bCs/>
          <w:lang w:val="es-MX"/>
        </w:rPr>
        <w:t xml:space="preserve">a la </w:t>
      </w:r>
      <w:r w:rsidR="00972F91">
        <w:rPr>
          <w:rFonts w:ascii="Century Gothic" w:eastAsia="Century Gothic" w:hAnsi="Century Gothic" w:cs="Century Gothic"/>
          <w:b/>
          <w:bCs/>
          <w:lang w:val="es-MX"/>
        </w:rPr>
        <w:t>S</w:t>
      </w:r>
      <w:r w:rsidR="00972F91" w:rsidRPr="00972F91">
        <w:rPr>
          <w:rFonts w:ascii="Century Gothic" w:eastAsia="Century Gothic" w:hAnsi="Century Gothic" w:cs="Century Gothic"/>
          <w:b/>
          <w:bCs/>
          <w:lang w:val="es-MX"/>
        </w:rPr>
        <w:t xml:space="preserve">ecretaría de </w:t>
      </w:r>
      <w:r w:rsidR="00972F91">
        <w:rPr>
          <w:rFonts w:ascii="Century Gothic" w:eastAsia="Century Gothic" w:hAnsi="Century Gothic" w:cs="Century Gothic"/>
          <w:b/>
          <w:bCs/>
          <w:lang w:val="es-MX"/>
        </w:rPr>
        <w:t>M</w:t>
      </w:r>
      <w:r w:rsidR="00972F91" w:rsidRPr="00972F91">
        <w:rPr>
          <w:rFonts w:ascii="Century Gothic" w:eastAsia="Century Gothic" w:hAnsi="Century Gothic" w:cs="Century Gothic"/>
          <w:b/>
          <w:bCs/>
          <w:lang w:val="es-MX"/>
        </w:rPr>
        <w:t xml:space="preserve">edio </w:t>
      </w:r>
      <w:r w:rsidR="00972F91">
        <w:rPr>
          <w:rFonts w:ascii="Century Gothic" w:eastAsia="Century Gothic" w:hAnsi="Century Gothic" w:cs="Century Gothic"/>
          <w:b/>
          <w:bCs/>
          <w:lang w:val="es-MX"/>
        </w:rPr>
        <w:t>A</w:t>
      </w:r>
      <w:r w:rsidR="00972F91" w:rsidRPr="00972F91">
        <w:rPr>
          <w:rFonts w:ascii="Century Gothic" w:eastAsia="Century Gothic" w:hAnsi="Century Gothic" w:cs="Century Gothic"/>
          <w:b/>
          <w:bCs/>
          <w:lang w:val="es-MX"/>
        </w:rPr>
        <w:t xml:space="preserve">mbiente y </w:t>
      </w:r>
      <w:r w:rsidR="00972F91">
        <w:rPr>
          <w:rFonts w:ascii="Century Gothic" w:eastAsia="Century Gothic" w:hAnsi="Century Gothic" w:cs="Century Gothic"/>
          <w:b/>
          <w:bCs/>
          <w:lang w:val="es-MX"/>
        </w:rPr>
        <w:t>R</w:t>
      </w:r>
      <w:r w:rsidR="00972F91" w:rsidRPr="00972F91">
        <w:rPr>
          <w:rFonts w:ascii="Century Gothic" w:eastAsia="Century Gothic" w:hAnsi="Century Gothic" w:cs="Century Gothic"/>
          <w:b/>
          <w:bCs/>
          <w:lang w:val="es-MX"/>
        </w:rPr>
        <w:t xml:space="preserve">ecursos </w:t>
      </w:r>
      <w:r w:rsidR="00972F91">
        <w:rPr>
          <w:rFonts w:ascii="Century Gothic" w:eastAsia="Century Gothic" w:hAnsi="Century Gothic" w:cs="Century Gothic"/>
          <w:b/>
          <w:bCs/>
          <w:lang w:val="es-MX"/>
        </w:rPr>
        <w:t>N</w:t>
      </w:r>
      <w:r w:rsidR="00972F91" w:rsidRPr="00972F91">
        <w:rPr>
          <w:rFonts w:ascii="Century Gothic" w:eastAsia="Century Gothic" w:hAnsi="Century Gothic" w:cs="Century Gothic"/>
          <w:b/>
          <w:bCs/>
          <w:lang w:val="es-MX"/>
        </w:rPr>
        <w:t>aturales (SEMARNAT)</w:t>
      </w:r>
      <w:r w:rsidR="004B5167">
        <w:rPr>
          <w:rFonts w:ascii="Century Gothic" w:eastAsia="Century Gothic" w:hAnsi="Century Gothic" w:cs="Century Gothic"/>
          <w:b/>
          <w:bCs/>
          <w:lang w:val="es-MX"/>
        </w:rPr>
        <w:t xml:space="preserve"> </w:t>
      </w:r>
      <w:r w:rsidR="004B5167" w:rsidRPr="00972F91">
        <w:rPr>
          <w:rFonts w:ascii="Century Gothic" w:eastAsia="Century Gothic" w:hAnsi="Century Gothic" w:cs="Century Gothic"/>
          <w:b/>
          <w:bCs/>
          <w:lang w:val="es-MX"/>
        </w:rPr>
        <w:t>a través de su</w:t>
      </w:r>
      <w:r w:rsidR="004B5167">
        <w:rPr>
          <w:rFonts w:ascii="Century Gothic" w:eastAsia="Century Gothic" w:hAnsi="Century Gothic" w:cs="Century Gothic"/>
          <w:b/>
          <w:bCs/>
          <w:lang w:val="es-MX"/>
        </w:rPr>
        <w:t>s</w:t>
      </w:r>
      <w:r w:rsidR="004B5167" w:rsidRPr="00972F91">
        <w:rPr>
          <w:rFonts w:ascii="Century Gothic" w:eastAsia="Century Gothic" w:hAnsi="Century Gothic" w:cs="Century Gothic"/>
          <w:b/>
          <w:bCs/>
          <w:lang w:val="es-MX"/>
        </w:rPr>
        <w:t xml:space="preserve"> representacion</w:t>
      </w:r>
      <w:r w:rsidR="004B5167">
        <w:rPr>
          <w:rFonts w:ascii="Century Gothic" w:eastAsia="Century Gothic" w:hAnsi="Century Gothic" w:cs="Century Gothic"/>
          <w:b/>
          <w:bCs/>
          <w:lang w:val="es-MX"/>
        </w:rPr>
        <w:t>es</w:t>
      </w:r>
      <w:r w:rsidR="004B5167" w:rsidRPr="00972F91">
        <w:rPr>
          <w:rFonts w:ascii="Century Gothic" w:eastAsia="Century Gothic" w:hAnsi="Century Gothic" w:cs="Century Gothic"/>
          <w:b/>
          <w:bCs/>
          <w:lang w:val="es-MX"/>
        </w:rPr>
        <w:t xml:space="preserve"> en el Estado de Chihuahua</w:t>
      </w:r>
      <w:r w:rsidR="00972F91" w:rsidRPr="00972F91">
        <w:rPr>
          <w:rFonts w:ascii="Century Gothic" w:eastAsia="Century Gothic" w:hAnsi="Century Gothic" w:cs="Century Gothic"/>
          <w:b/>
          <w:bCs/>
          <w:lang w:val="es-MX"/>
        </w:rPr>
        <w:t xml:space="preserve"> y a la </w:t>
      </w:r>
      <w:r w:rsidR="00972F91">
        <w:rPr>
          <w:rFonts w:ascii="Century Gothic" w:eastAsia="Century Gothic" w:hAnsi="Century Gothic" w:cs="Century Gothic"/>
          <w:b/>
          <w:bCs/>
          <w:lang w:val="es-MX"/>
        </w:rPr>
        <w:t>S</w:t>
      </w:r>
      <w:r w:rsidR="00972F91" w:rsidRPr="00972F91">
        <w:rPr>
          <w:rFonts w:ascii="Century Gothic" w:eastAsia="Century Gothic" w:hAnsi="Century Gothic" w:cs="Century Gothic"/>
          <w:b/>
          <w:bCs/>
          <w:lang w:val="es-MX"/>
        </w:rPr>
        <w:t xml:space="preserve">ecretaría de </w:t>
      </w:r>
      <w:r w:rsidR="00972F91">
        <w:rPr>
          <w:rFonts w:ascii="Century Gothic" w:eastAsia="Century Gothic" w:hAnsi="Century Gothic" w:cs="Century Gothic"/>
          <w:b/>
          <w:bCs/>
          <w:lang w:val="es-MX"/>
        </w:rPr>
        <w:t>D</w:t>
      </w:r>
      <w:r w:rsidR="00972F91" w:rsidRPr="00972F91">
        <w:rPr>
          <w:rFonts w:ascii="Century Gothic" w:eastAsia="Century Gothic" w:hAnsi="Century Gothic" w:cs="Century Gothic"/>
          <w:b/>
          <w:bCs/>
          <w:lang w:val="es-MX"/>
        </w:rPr>
        <w:t xml:space="preserve">esarrollo </w:t>
      </w:r>
      <w:r w:rsidR="00972F91">
        <w:rPr>
          <w:rFonts w:ascii="Century Gothic" w:eastAsia="Century Gothic" w:hAnsi="Century Gothic" w:cs="Century Gothic"/>
          <w:b/>
          <w:bCs/>
          <w:lang w:val="es-MX"/>
        </w:rPr>
        <w:t>R</w:t>
      </w:r>
      <w:r w:rsidR="00972F91" w:rsidRPr="00972F91">
        <w:rPr>
          <w:rFonts w:ascii="Century Gothic" w:eastAsia="Century Gothic" w:hAnsi="Century Gothic" w:cs="Century Gothic"/>
          <w:b/>
          <w:bCs/>
          <w:lang w:val="es-MX"/>
        </w:rPr>
        <w:t xml:space="preserve">ural del </w:t>
      </w:r>
      <w:r w:rsidR="00972F91">
        <w:rPr>
          <w:rFonts w:ascii="Century Gothic" w:eastAsia="Century Gothic" w:hAnsi="Century Gothic" w:cs="Century Gothic"/>
          <w:b/>
          <w:bCs/>
          <w:lang w:val="es-MX"/>
        </w:rPr>
        <w:t>G</w:t>
      </w:r>
      <w:r w:rsidR="00972F91" w:rsidRPr="00972F91">
        <w:rPr>
          <w:rFonts w:ascii="Century Gothic" w:eastAsia="Century Gothic" w:hAnsi="Century Gothic" w:cs="Century Gothic"/>
          <w:b/>
          <w:bCs/>
          <w:lang w:val="es-MX"/>
        </w:rPr>
        <w:t xml:space="preserve">obierno del </w:t>
      </w:r>
      <w:r w:rsidR="00972F91">
        <w:rPr>
          <w:rFonts w:ascii="Century Gothic" w:eastAsia="Century Gothic" w:hAnsi="Century Gothic" w:cs="Century Gothic"/>
          <w:b/>
          <w:bCs/>
          <w:lang w:val="es-MX"/>
        </w:rPr>
        <w:t>E</w:t>
      </w:r>
      <w:r w:rsidR="00972F91" w:rsidRPr="00972F91">
        <w:rPr>
          <w:rFonts w:ascii="Century Gothic" w:eastAsia="Century Gothic" w:hAnsi="Century Gothic" w:cs="Century Gothic"/>
          <w:b/>
          <w:bCs/>
          <w:lang w:val="es-MX"/>
        </w:rPr>
        <w:t xml:space="preserve">stado de </w:t>
      </w:r>
      <w:r w:rsidR="00972F91">
        <w:rPr>
          <w:rFonts w:ascii="Century Gothic" w:eastAsia="Century Gothic" w:hAnsi="Century Gothic" w:cs="Century Gothic"/>
          <w:b/>
          <w:bCs/>
          <w:lang w:val="es-MX"/>
        </w:rPr>
        <w:t>C</w:t>
      </w:r>
      <w:r w:rsidR="00972F91" w:rsidRPr="00972F91">
        <w:rPr>
          <w:rFonts w:ascii="Century Gothic" w:eastAsia="Century Gothic" w:hAnsi="Century Gothic" w:cs="Century Gothic"/>
          <w:b/>
          <w:bCs/>
          <w:lang w:val="es-MX"/>
        </w:rPr>
        <w:t>hihuahua</w:t>
      </w:r>
      <w:r w:rsidRPr="00BC21DD">
        <w:rPr>
          <w:rFonts w:ascii="Century Gothic" w:eastAsia="Century Gothic" w:hAnsi="Century Gothic" w:cs="Century Gothic"/>
          <w:b/>
          <w:bCs/>
          <w:lang w:val="es-MX"/>
        </w:rPr>
        <w:t>,</w:t>
      </w:r>
      <w:r w:rsidRPr="00B675AD">
        <w:rPr>
          <w:rFonts w:ascii="Century Gothic" w:eastAsia="Century Gothic" w:hAnsi="Century Gothic" w:cs="Century Gothic"/>
          <w:lang w:val="es-MX"/>
        </w:rPr>
        <w:t xml:space="preserve"> para</w:t>
      </w:r>
      <w:r w:rsidR="00CB634B">
        <w:rPr>
          <w:rFonts w:ascii="Century Gothic" w:eastAsia="Century Gothic" w:hAnsi="Century Gothic" w:cs="Century Gothic"/>
          <w:lang w:val="es-MX"/>
        </w:rPr>
        <w:t xml:space="preserve"> que</w:t>
      </w:r>
      <w:r w:rsidR="001617EB">
        <w:rPr>
          <w:rFonts w:ascii="Century Gothic" w:eastAsia="Century Gothic" w:hAnsi="Century Gothic" w:cs="Century Gothic"/>
          <w:lang w:val="es-MX"/>
        </w:rPr>
        <w:t>, en el ámbito de sus respectivas competencias y</w:t>
      </w:r>
      <w:r w:rsidR="00CB634B">
        <w:rPr>
          <w:rFonts w:ascii="Century Gothic" w:eastAsia="Century Gothic" w:hAnsi="Century Gothic" w:cs="Century Gothic"/>
          <w:lang w:val="es-MX"/>
        </w:rPr>
        <w:t xml:space="preserve"> en medida de lo posible,</w:t>
      </w:r>
      <w:r w:rsidR="00494E69">
        <w:rPr>
          <w:rFonts w:ascii="Century Gothic" w:eastAsia="Century Gothic" w:hAnsi="Century Gothic" w:cs="Century Gothic"/>
          <w:lang w:val="es-MX"/>
        </w:rPr>
        <w:t xml:space="preserve"> no bajen la guardia </w:t>
      </w:r>
      <w:r w:rsidR="00494E69" w:rsidRPr="00494E69">
        <w:rPr>
          <w:rFonts w:ascii="Century Gothic" w:eastAsia="Century Gothic" w:hAnsi="Century Gothic" w:cs="Century Gothic"/>
          <w:lang w:val="es-MX"/>
        </w:rPr>
        <w:t xml:space="preserve">y fortalezcan de manera permanente las acciones coordinadas, a fin de continuar enfrentando conjuntamente las </w:t>
      </w:r>
      <w:r w:rsidR="00494E69" w:rsidRPr="00494E69">
        <w:rPr>
          <w:rFonts w:ascii="Century Gothic" w:eastAsia="Century Gothic" w:hAnsi="Century Gothic" w:cs="Century Gothic"/>
          <w:lang w:val="es-MX"/>
        </w:rPr>
        <w:lastRenderedPageBreak/>
        <w:t>distintas amenazas fitosanitarias</w:t>
      </w:r>
      <w:r w:rsidR="00B05D47">
        <w:rPr>
          <w:rFonts w:ascii="Century Gothic" w:eastAsia="Century Gothic" w:hAnsi="Century Gothic" w:cs="Century Gothic"/>
          <w:lang w:val="es-MX"/>
        </w:rPr>
        <w:t>,</w:t>
      </w:r>
      <w:r w:rsidR="00494E69" w:rsidRPr="00494E69">
        <w:rPr>
          <w:rFonts w:ascii="Century Gothic" w:eastAsia="Century Gothic" w:hAnsi="Century Gothic" w:cs="Century Gothic"/>
          <w:lang w:val="es-MX"/>
        </w:rPr>
        <w:t xml:space="preserve"> y proteger los bosques chihuahuenses</w:t>
      </w:r>
      <w:r w:rsidR="00BC21DD">
        <w:rPr>
          <w:rFonts w:ascii="Century Gothic" w:eastAsia="Century Gothic" w:hAnsi="Century Gothic" w:cs="Century Gothic"/>
          <w:lang w:val="es-MX"/>
        </w:rPr>
        <w:t>, para tal efecto</w:t>
      </w:r>
      <w:r w:rsidRPr="00B675AD">
        <w:rPr>
          <w:rFonts w:ascii="Century Gothic" w:eastAsia="Century Gothic" w:hAnsi="Century Gothic" w:cs="Century Gothic"/>
          <w:lang w:val="es-MX"/>
        </w:rPr>
        <w:t>:</w:t>
      </w:r>
    </w:p>
    <w:p w14:paraId="7490DCEE" w14:textId="77777777" w:rsidR="009C4153" w:rsidRDefault="009C4153"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Pr>
          <w:rFonts w:ascii="Century Gothic" w:eastAsia="Century Gothic" w:hAnsi="Century Gothic" w:cs="Century Gothic"/>
          <w:b/>
          <w:bCs/>
          <w:lang w:val="es-MX"/>
        </w:rPr>
        <w:t xml:space="preserve">I. </w:t>
      </w:r>
      <w:r w:rsidRPr="00ED3678">
        <w:rPr>
          <w:rFonts w:ascii="Century Gothic" w:eastAsia="Century Gothic" w:hAnsi="Century Gothic" w:cs="Century Gothic"/>
          <w:lang w:val="es-MX"/>
        </w:rPr>
        <w:t>Refuercen</w:t>
      </w:r>
      <w:r>
        <w:rPr>
          <w:rFonts w:ascii="Century Gothic" w:eastAsia="Century Gothic" w:hAnsi="Century Gothic" w:cs="Century Gothic"/>
          <w:lang w:val="es-MX"/>
        </w:rPr>
        <w:t xml:space="preserve"> los sistemas de monitoreo, detección temprana y alerta fitosanitaria, mediante brigadas especializadas y el uso de tecnologías de georreferenciación.</w:t>
      </w:r>
    </w:p>
    <w:p w14:paraId="49D15911" w14:textId="14A11DA7" w:rsidR="009C4153" w:rsidRDefault="009C4153"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9C4153">
        <w:rPr>
          <w:rFonts w:ascii="Century Gothic" w:eastAsia="Century Gothic" w:hAnsi="Century Gothic" w:cs="Century Gothic"/>
          <w:b/>
          <w:bCs/>
          <w:lang w:val="es-MX"/>
        </w:rPr>
        <w:t xml:space="preserve">II. </w:t>
      </w:r>
      <w:r w:rsidRPr="00ED3678">
        <w:rPr>
          <w:rFonts w:ascii="Century Gothic" w:eastAsia="Century Gothic" w:hAnsi="Century Gothic" w:cs="Century Gothic"/>
          <w:lang w:val="es-MX"/>
        </w:rPr>
        <w:t xml:space="preserve">Agilicen </w:t>
      </w:r>
      <w:r>
        <w:rPr>
          <w:rFonts w:ascii="Century Gothic" w:eastAsia="Century Gothic" w:hAnsi="Century Gothic" w:cs="Century Gothic"/>
          <w:lang w:val="es-MX"/>
        </w:rPr>
        <w:t>la atenc</w:t>
      </w:r>
      <w:r w:rsidR="007D7C23">
        <w:rPr>
          <w:rFonts w:ascii="Century Gothic" w:eastAsia="Century Gothic" w:hAnsi="Century Gothic" w:cs="Century Gothic"/>
          <w:lang w:val="es-MX"/>
        </w:rPr>
        <w:t>ión de reportes</w:t>
      </w:r>
      <w:r>
        <w:rPr>
          <w:rFonts w:ascii="Century Gothic" w:eastAsia="Century Gothic" w:hAnsi="Century Gothic" w:cs="Century Gothic"/>
          <w:lang w:val="es-MX"/>
        </w:rPr>
        <w:t xml:space="preserve"> </w:t>
      </w:r>
      <w:r w:rsidR="00CC7B6C">
        <w:rPr>
          <w:rFonts w:ascii="Century Gothic" w:eastAsia="Century Gothic" w:hAnsi="Century Gothic" w:cs="Century Gothic"/>
          <w:lang w:val="es-MX"/>
        </w:rPr>
        <w:t>e implementación de acciones de saneamiento forestal, reduciendo los tiempos de respuesta ante brotes de plagas y enfermedades.</w:t>
      </w:r>
    </w:p>
    <w:p w14:paraId="76D168E9" w14:textId="13245D38" w:rsidR="00CC7B6C" w:rsidRDefault="00CC7B6C"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CC7B6C">
        <w:rPr>
          <w:rFonts w:ascii="Century Gothic" w:eastAsia="Century Gothic" w:hAnsi="Century Gothic" w:cs="Century Gothic"/>
          <w:b/>
          <w:bCs/>
          <w:lang w:val="es-MX"/>
        </w:rPr>
        <w:t>III.</w:t>
      </w:r>
      <w:r>
        <w:rPr>
          <w:rFonts w:ascii="Century Gothic" w:eastAsia="Century Gothic" w:hAnsi="Century Gothic" w:cs="Century Gothic"/>
          <w:lang w:val="es-MX"/>
        </w:rPr>
        <w:t xml:space="preserve"> Incrementen la coordinación </w:t>
      </w:r>
      <w:r w:rsidR="00A62826">
        <w:rPr>
          <w:rFonts w:ascii="Century Gothic" w:eastAsia="Century Gothic" w:hAnsi="Century Gothic" w:cs="Century Gothic"/>
          <w:lang w:val="es-MX"/>
        </w:rPr>
        <w:t>interinstitucional</w:t>
      </w:r>
      <w:r>
        <w:rPr>
          <w:rFonts w:ascii="Century Gothic" w:eastAsia="Century Gothic" w:hAnsi="Century Gothic" w:cs="Century Gothic"/>
          <w:lang w:val="es-MX"/>
        </w:rPr>
        <w:t xml:space="preserve"> con ejidos, comunidades, propietarios forestales y autoridades municipales para la ejecución oportuna de medidas de control. </w:t>
      </w:r>
    </w:p>
    <w:p w14:paraId="74FBD3A9" w14:textId="0E84A1D4" w:rsidR="00CC7B6C" w:rsidRDefault="00CC7B6C"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CC7B6C">
        <w:rPr>
          <w:rFonts w:ascii="Century Gothic" w:eastAsia="Century Gothic" w:hAnsi="Century Gothic" w:cs="Century Gothic"/>
          <w:b/>
          <w:bCs/>
          <w:lang w:val="es-MX"/>
        </w:rPr>
        <w:t xml:space="preserve">IV. </w:t>
      </w:r>
      <w:r>
        <w:rPr>
          <w:rFonts w:ascii="Century Gothic" w:eastAsia="Century Gothic" w:hAnsi="Century Gothic" w:cs="Century Gothic"/>
          <w:lang w:val="es-MX"/>
        </w:rPr>
        <w:t xml:space="preserve">Destinen y gestionen mayores recursos técnicos, humanos y financieros para el combate de plagas forestales. </w:t>
      </w:r>
    </w:p>
    <w:p w14:paraId="1140F4D2" w14:textId="2C367661" w:rsidR="00CC7B6C" w:rsidRDefault="00CC7B6C"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CC7B6C">
        <w:rPr>
          <w:rFonts w:ascii="Century Gothic" w:eastAsia="Century Gothic" w:hAnsi="Century Gothic" w:cs="Century Gothic"/>
          <w:b/>
          <w:bCs/>
          <w:lang w:val="es-MX"/>
        </w:rPr>
        <w:t>V.</w:t>
      </w:r>
      <w:r>
        <w:rPr>
          <w:rFonts w:ascii="Century Gothic" w:eastAsia="Century Gothic" w:hAnsi="Century Gothic" w:cs="Century Gothic"/>
          <w:lang w:val="es-MX"/>
        </w:rPr>
        <w:t xml:space="preserve"> Fortalezcan los programas de capacitación y asistencia técnica dirigidos a productores forestales para la prevención y manejo adecuado de plagas.</w:t>
      </w:r>
    </w:p>
    <w:p w14:paraId="4068237B" w14:textId="1F62197D" w:rsidR="00CC7B6C" w:rsidRDefault="00CC7B6C"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CC7B6C">
        <w:rPr>
          <w:rFonts w:ascii="Century Gothic" w:eastAsia="Century Gothic" w:hAnsi="Century Gothic" w:cs="Century Gothic"/>
          <w:b/>
          <w:bCs/>
          <w:lang w:val="es-MX"/>
        </w:rPr>
        <w:t>VI.</w:t>
      </w:r>
      <w:r>
        <w:rPr>
          <w:rFonts w:ascii="Century Gothic" w:eastAsia="Century Gothic" w:hAnsi="Century Gothic" w:cs="Century Gothic"/>
          <w:lang w:val="es-MX"/>
        </w:rPr>
        <w:t xml:space="preserve"> Implementen campañas de concientización y educación ambiental sobre la importancia de la sanidad forestal. </w:t>
      </w:r>
    </w:p>
    <w:p w14:paraId="117895B9" w14:textId="685D0B81" w:rsidR="00CC7B6C" w:rsidRDefault="00CC7B6C"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C0738E">
        <w:rPr>
          <w:rFonts w:ascii="Century Gothic" w:eastAsia="Century Gothic" w:hAnsi="Century Gothic" w:cs="Century Gothic"/>
          <w:b/>
          <w:bCs/>
          <w:lang w:val="es-MX"/>
        </w:rPr>
        <w:t>VII.</w:t>
      </w:r>
      <w:r>
        <w:rPr>
          <w:rFonts w:ascii="Century Gothic" w:eastAsia="Century Gothic" w:hAnsi="Century Gothic" w:cs="Century Gothic"/>
          <w:lang w:val="es-MX"/>
        </w:rPr>
        <w:t xml:space="preserve"> Promuevan el manejo forestal sustentable como medida preventiva para reducir la incidencia de plagas. </w:t>
      </w:r>
    </w:p>
    <w:p w14:paraId="548F4A2D" w14:textId="072A0A3A" w:rsidR="00A62826" w:rsidRPr="009C4153" w:rsidRDefault="00A62826"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A62826">
        <w:rPr>
          <w:rFonts w:ascii="Century Gothic" w:eastAsia="Century Gothic" w:hAnsi="Century Gothic" w:cs="Century Gothic"/>
          <w:b/>
          <w:bCs/>
          <w:lang w:val="es-MX"/>
        </w:rPr>
        <w:t>VIII.</w:t>
      </w:r>
      <w:r w:rsidRPr="00A62826">
        <w:rPr>
          <w:rFonts w:ascii="Century Gothic" w:eastAsia="Century Gothic" w:hAnsi="Century Gothic" w:cs="Century Gothic"/>
          <w:lang w:val="es-MX"/>
        </w:rPr>
        <w:t xml:space="preserve"> Den seguimiento y evaluación periódica a las acciones implementadas, a fin de garantizar la protección de los ecosistemas forestales del estado de Chihuahua, su sostenibilidad y el bienestar de las generaciones presentes y futuras.</w:t>
      </w:r>
    </w:p>
    <w:p w14:paraId="4F242FF4" w14:textId="16BF1571" w:rsidR="004311C9" w:rsidRPr="003211BD" w:rsidRDefault="00A62826"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Pr>
          <w:rFonts w:ascii="Century Gothic" w:eastAsia="Century Gothic" w:hAnsi="Century Gothic" w:cs="Century Gothic"/>
          <w:b/>
          <w:bCs/>
          <w:lang w:val="es-MX"/>
        </w:rPr>
        <w:lastRenderedPageBreak/>
        <w:t>IX</w:t>
      </w:r>
      <w:r w:rsidR="005B24FE" w:rsidRPr="00A62826">
        <w:rPr>
          <w:rFonts w:ascii="Century Gothic" w:eastAsia="Century Gothic" w:hAnsi="Century Gothic" w:cs="Century Gothic"/>
          <w:b/>
          <w:bCs/>
          <w:lang w:val="es-MX"/>
        </w:rPr>
        <w:t>.</w:t>
      </w:r>
      <w:r w:rsidR="005B24FE" w:rsidRPr="00F31CB8">
        <w:rPr>
          <w:rFonts w:ascii="Century Gothic" w:eastAsia="Century Gothic" w:hAnsi="Century Gothic" w:cs="Century Gothic"/>
          <w:lang w:val="es-MX"/>
        </w:rPr>
        <w:t xml:space="preserve"> </w:t>
      </w:r>
      <w:r w:rsidR="004311C9" w:rsidRPr="003211BD">
        <w:rPr>
          <w:rFonts w:ascii="Century Gothic" w:eastAsia="Century Gothic" w:hAnsi="Century Gothic" w:cs="Century Gothic"/>
          <w:lang w:val="es-MX"/>
        </w:rPr>
        <w:t>Establezca</w:t>
      </w:r>
      <w:r w:rsidR="00972F91">
        <w:rPr>
          <w:rFonts w:ascii="Century Gothic" w:eastAsia="Century Gothic" w:hAnsi="Century Gothic" w:cs="Century Gothic"/>
          <w:lang w:val="es-MX"/>
        </w:rPr>
        <w:t>n</w:t>
      </w:r>
      <w:r w:rsidR="004311C9" w:rsidRPr="003211BD">
        <w:rPr>
          <w:rFonts w:ascii="Century Gothic" w:eastAsia="Century Gothic" w:hAnsi="Century Gothic" w:cs="Century Gothic"/>
          <w:lang w:val="es-MX"/>
        </w:rPr>
        <w:t xml:space="preserve"> o fortalezca</w:t>
      </w:r>
      <w:r w:rsidR="00972F91">
        <w:rPr>
          <w:rFonts w:ascii="Century Gothic" w:eastAsia="Century Gothic" w:hAnsi="Century Gothic" w:cs="Century Gothic"/>
          <w:lang w:val="es-MX"/>
        </w:rPr>
        <w:t>n</w:t>
      </w:r>
      <w:r w:rsidR="004311C9" w:rsidRPr="003211BD">
        <w:rPr>
          <w:rFonts w:ascii="Century Gothic" w:eastAsia="Century Gothic" w:hAnsi="Century Gothic" w:cs="Century Gothic"/>
          <w:lang w:val="es-MX"/>
        </w:rPr>
        <w:t xml:space="preserve"> un sistema de monitoreo permanente mediante el uso de tecnologías de teledetección, incluyendo imágenes satelitales, drones y sistemas de información geográfica, para la detección temprana de brotes.</w:t>
      </w:r>
    </w:p>
    <w:p w14:paraId="0C4CF184" w14:textId="61202E3C" w:rsidR="005B24FE" w:rsidRDefault="00A62826"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Pr>
          <w:rFonts w:ascii="Century Gothic" w:eastAsia="Century Gothic" w:hAnsi="Century Gothic" w:cs="Century Gothic"/>
          <w:b/>
          <w:bCs/>
          <w:lang w:val="es-MX"/>
        </w:rPr>
        <w:t>X</w:t>
      </w:r>
      <w:r w:rsidR="004311C9" w:rsidRPr="00A62826">
        <w:rPr>
          <w:rFonts w:ascii="Century Gothic" w:eastAsia="Century Gothic" w:hAnsi="Century Gothic" w:cs="Century Gothic"/>
          <w:b/>
          <w:bCs/>
          <w:lang w:val="es-MX"/>
        </w:rPr>
        <w:t>.</w:t>
      </w:r>
      <w:r w:rsidR="004311C9">
        <w:rPr>
          <w:rFonts w:ascii="Century Gothic" w:eastAsia="Century Gothic" w:hAnsi="Century Gothic" w:cs="Century Gothic"/>
          <w:lang w:val="es-MX"/>
        </w:rPr>
        <w:t xml:space="preserve"> </w:t>
      </w:r>
      <w:r w:rsidR="004311C9" w:rsidRPr="003211BD">
        <w:rPr>
          <w:rFonts w:ascii="Century Gothic" w:eastAsia="Century Gothic" w:hAnsi="Century Gothic" w:cs="Century Gothic"/>
          <w:lang w:val="es-MX"/>
        </w:rPr>
        <w:t>Evalúe</w:t>
      </w:r>
      <w:r w:rsidR="00972F91">
        <w:rPr>
          <w:rFonts w:ascii="Century Gothic" w:eastAsia="Century Gothic" w:hAnsi="Century Gothic" w:cs="Century Gothic"/>
          <w:lang w:val="es-MX"/>
        </w:rPr>
        <w:t>n</w:t>
      </w:r>
      <w:r w:rsidR="004311C9" w:rsidRPr="003211BD">
        <w:rPr>
          <w:rFonts w:ascii="Century Gothic" w:eastAsia="Century Gothic" w:hAnsi="Century Gothic" w:cs="Century Gothic"/>
          <w:lang w:val="es-MX"/>
        </w:rPr>
        <w:t xml:space="preserve"> la viabilidad de establecer una declaratoria de emergencia fitosanitaria forestal en las regiones con mayor afectación en el estado de Chihuahua.</w:t>
      </w:r>
    </w:p>
    <w:p w14:paraId="46AD035B" w14:textId="59B728E6" w:rsidR="00217DA9" w:rsidRPr="00217DA9" w:rsidRDefault="00217DA9" w:rsidP="00217DA9">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217DA9">
        <w:rPr>
          <w:rFonts w:ascii="Century Gothic" w:eastAsia="Century Gothic" w:hAnsi="Century Gothic" w:cs="Century Gothic"/>
          <w:b/>
          <w:lang w:val="es-MX"/>
        </w:rPr>
        <w:t>XI.</w:t>
      </w:r>
      <w:r w:rsidRPr="00217DA9">
        <w:rPr>
          <w:rFonts w:ascii="Century Gothic" w:eastAsia="Century Gothic" w:hAnsi="Century Gothic" w:cs="Century Gothic"/>
          <w:lang w:val="es-MX"/>
        </w:rPr>
        <w:t xml:space="preserve"> Refuercen, a través de la CONANP, el monitoreo, vigilancia y atención de plagas forestales dentro de las Áreas Naturales Protegidas y sus zonas de influencia, mediante programas específicos de inspección y brigadas </w:t>
      </w:r>
      <w:r>
        <w:rPr>
          <w:rFonts w:ascii="Century Gothic" w:eastAsia="Century Gothic" w:hAnsi="Century Gothic" w:cs="Century Gothic"/>
          <w:lang w:val="es-MX"/>
        </w:rPr>
        <w:t>especializadas en conservación.</w:t>
      </w:r>
    </w:p>
    <w:p w14:paraId="55D7CC29" w14:textId="4266E1C5" w:rsidR="00217DA9" w:rsidRPr="00217DA9" w:rsidRDefault="00217DA9" w:rsidP="00217DA9">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217DA9">
        <w:rPr>
          <w:rFonts w:ascii="Century Gothic" w:eastAsia="Century Gothic" w:hAnsi="Century Gothic" w:cs="Century Gothic"/>
          <w:b/>
          <w:lang w:val="es-MX"/>
        </w:rPr>
        <w:t>XII.</w:t>
      </w:r>
      <w:r w:rsidRPr="00217DA9">
        <w:rPr>
          <w:rFonts w:ascii="Century Gothic" w:eastAsia="Century Gothic" w:hAnsi="Century Gothic" w:cs="Century Gothic"/>
          <w:lang w:val="es-MX"/>
        </w:rPr>
        <w:t xml:space="preserve"> Implementen, en coordinación con la CONANP, estrategias de manejo fitosanitario diferenciadas para Áreas Naturales Protegidas, privilegiando acciones que garanticen la conservación de la biodiversidad y</w:t>
      </w:r>
      <w:r>
        <w:rPr>
          <w:rFonts w:ascii="Century Gothic" w:eastAsia="Century Gothic" w:hAnsi="Century Gothic" w:cs="Century Gothic"/>
          <w:lang w:val="es-MX"/>
        </w:rPr>
        <w:t xml:space="preserve"> minimicen impactos ecológicos.</w:t>
      </w:r>
    </w:p>
    <w:p w14:paraId="28904834" w14:textId="6B8FC9B9" w:rsidR="00997A57" w:rsidRDefault="00217DA9"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r w:rsidRPr="00217DA9">
        <w:rPr>
          <w:rFonts w:ascii="Century Gothic" w:eastAsia="Century Gothic" w:hAnsi="Century Gothic" w:cs="Century Gothic"/>
          <w:b/>
          <w:lang w:val="es-MX"/>
        </w:rPr>
        <w:t>XIII.</w:t>
      </w:r>
      <w:r w:rsidRPr="00217DA9">
        <w:rPr>
          <w:rFonts w:ascii="Century Gothic" w:eastAsia="Century Gothic" w:hAnsi="Century Gothic" w:cs="Century Gothic"/>
          <w:lang w:val="es-MX"/>
        </w:rPr>
        <w:t xml:space="preserve"> Establezcan mecanismos de coordinación permanente entre la CONANP y la CONAFOR para la atención oportuna de brotes de plagas en zonas de alto valor ecológico, asegurando la intervención inmediata en área</w:t>
      </w:r>
      <w:r>
        <w:rPr>
          <w:rFonts w:ascii="Century Gothic" w:eastAsia="Century Gothic" w:hAnsi="Century Gothic" w:cs="Century Gothic"/>
          <w:lang w:val="es-MX"/>
        </w:rPr>
        <w:t>s prioritarias de conservación.</w:t>
      </w:r>
    </w:p>
    <w:p w14:paraId="063AB951" w14:textId="77777777" w:rsidR="00DC2DE6" w:rsidRPr="00BC21DD" w:rsidRDefault="00DC2DE6"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lang w:val="es-MX"/>
        </w:rPr>
      </w:pPr>
    </w:p>
    <w:p w14:paraId="7EDA1A68" w14:textId="77777777" w:rsidR="005B24FE" w:rsidRDefault="005B24FE"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white"/>
          <w:lang w:val="es-MX"/>
        </w:rPr>
      </w:pPr>
      <w:r w:rsidRPr="001201EE">
        <w:rPr>
          <w:rFonts w:ascii="Century Gothic" w:eastAsia="Century Gothic" w:hAnsi="Century Gothic" w:cs="Century Gothic"/>
          <w:b/>
          <w:color w:val="000000"/>
          <w:highlight w:val="white"/>
          <w:lang w:val="es-MX"/>
        </w:rPr>
        <w:t>ECONÓMICO</w:t>
      </w:r>
      <w:r w:rsidRPr="001201EE">
        <w:rPr>
          <w:rFonts w:ascii="Century Gothic" w:eastAsia="Century Gothic" w:hAnsi="Century Gothic" w:cs="Century Gothic"/>
          <w:color w:val="000000"/>
          <w:highlight w:val="white"/>
          <w:lang w:val="es-MX"/>
        </w:rPr>
        <w:t>. - Aprobado que sea, túrnese a la Secretaría de Asuntos Legislativos para que elabore la Minuta de Acuerdo correspondiente.</w:t>
      </w:r>
    </w:p>
    <w:p w14:paraId="10341699" w14:textId="77777777" w:rsidR="005B24FE" w:rsidRDefault="005B24FE"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white"/>
          <w:lang w:val="es-MX"/>
        </w:rPr>
      </w:pPr>
    </w:p>
    <w:p w14:paraId="749A1AFF" w14:textId="54E83F4A" w:rsidR="004A3409" w:rsidRPr="003C0B4B" w:rsidRDefault="005B24FE"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green"/>
          <w:lang w:val="es-MX"/>
        </w:rPr>
      </w:pPr>
      <w:r w:rsidRPr="00CC4A5F">
        <w:rPr>
          <w:rFonts w:ascii="Century Gothic" w:eastAsia="Century Gothic" w:hAnsi="Century Gothic" w:cs="Century Gothic"/>
          <w:color w:val="000000"/>
          <w:highlight w:val="white"/>
          <w:lang w:val="es-MX"/>
        </w:rPr>
        <w:lastRenderedPageBreak/>
        <w:t xml:space="preserve">Dado en el </w:t>
      </w:r>
      <w:r>
        <w:rPr>
          <w:rFonts w:ascii="Century Gothic" w:eastAsia="Century Gothic" w:hAnsi="Century Gothic" w:cs="Century Gothic"/>
          <w:color w:val="000000"/>
          <w:highlight w:val="white"/>
          <w:lang w:val="es-MX"/>
        </w:rPr>
        <w:t>Palacio Legislativo del Estad</w:t>
      </w:r>
      <w:r w:rsidRPr="00E13240">
        <w:rPr>
          <w:rFonts w:ascii="Century Gothic" w:eastAsia="Century Gothic" w:hAnsi="Century Gothic" w:cs="Century Gothic"/>
          <w:color w:val="000000"/>
          <w:lang w:val="es-MX"/>
        </w:rPr>
        <w:t xml:space="preserve">o de Chihuahua, a </w:t>
      </w:r>
      <w:r w:rsidR="00E13240" w:rsidRPr="00E13240">
        <w:rPr>
          <w:rFonts w:ascii="Century Gothic" w:eastAsia="Century Gothic" w:hAnsi="Century Gothic" w:cs="Century Gothic"/>
          <w:color w:val="000000"/>
          <w:lang w:val="es-MX"/>
        </w:rPr>
        <w:t xml:space="preserve">los </w:t>
      </w:r>
      <w:r w:rsidR="008E504F" w:rsidRPr="00E1082F">
        <w:rPr>
          <w:rFonts w:ascii="Century Gothic" w:eastAsia="Century Gothic" w:hAnsi="Century Gothic" w:cs="Century Gothic"/>
          <w:color w:val="000000"/>
          <w:lang w:val="es-MX"/>
        </w:rPr>
        <w:t>31</w:t>
      </w:r>
      <w:r w:rsidRPr="00E1082F">
        <w:rPr>
          <w:rFonts w:ascii="Century Gothic" w:eastAsia="Century Gothic" w:hAnsi="Century Gothic" w:cs="Century Gothic"/>
          <w:color w:val="000000"/>
          <w:lang w:val="es-MX"/>
        </w:rPr>
        <w:t xml:space="preserve"> días del mes de marzo del año dos mil veintiséis.</w:t>
      </w:r>
    </w:p>
    <w:p w14:paraId="45444295" w14:textId="77777777" w:rsidR="004A3409" w:rsidRPr="001201EE" w:rsidRDefault="004A3409" w:rsidP="00A81E9B">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white"/>
          <w:lang w:val="es-MX"/>
        </w:rPr>
      </w:pPr>
    </w:p>
    <w:p w14:paraId="11D02ED9" w14:textId="77777777" w:rsidR="005B24FE" w:rsidRPr="001201EE" w:rsidRDefault="005B24FE" w:rsidP="00A81E9B">
      <w:pPr>
        <w:pBdr>
          <w:top w:val="nil"/>
          <w:left w:val="nil"/>
          <w:bottom w:val="nil"/>
          <w:right w:val="nil"/>
          <w:between w:val="nil"/>
        </w:pBdr>
        <w:shd w:val="clear" w:color="auto" w:fill="FFFFFF"/>
        <w:spacing w:after="100" w:line="360" w:lineRule="auto"/>
        <w:jc w:val="center"/>
        <w:rPr>
          <w:rFonts w:ascii="Century Gothic" w:eastAsia="Century Gothic" w:hAnsi="Century Gothic" w:cs="Century Gothic"/>
          <w:b/>
          <w:color w:val="000000"/>
          <w:lang w:val="es-MX"/>
        </w:rPr>
      </w:pPr>
      <w:r w:rsidRPr="001201EE">
        <w:rPr>
          <w:rFonts w:ascii="Century Gothic" w:eastAsia="Century Gothic" w:hAnsi="Century Gothic" w:cs="Century Gothic"/>
          <w:b/>
          <w:color w:val="000000"/>
          <w:lang w:val="es-MX"/>
        </w:rPr>
        <w:t xml:space="preserve">A T E N T A M E N T E </w:t>
      </w:r>
    </w:p>
    <w:p w14:paraId="7AA1E4CA" w14:textId="77777777" w:rsidR="005B24FE" w:rsidRDefault="005B24FE" w:rsidP="00A81E9B">
      <w:pPr>
        <w:pBdr>
          <w:top w:val="nil"/>
          <w:left w:val="nil"/>
          <w:bottom w:val="nil"/>
          <w:right w:val="nil"/>
          <w:between w:val="nil"/>
        </w:pBdr>
        <w:shd w:val="clear" w:color="auto" w:fill="FFFFFF"/>
        <w:spacing w:after="100" w:line="360" w:lineRule="auto"/>
        <w:jc w:val="center"/>
        <w:rPr>
          <w:rFonts w:ascii="Century Gothic" w:eastAsia="Century Gothic" w:hAnsi="Century Gothic" w:cs="Century Gothic"/>
          <w:b/>
          <w:color w:val="000000"/>
          <w:lang w:val="es-MX"/>
        </w:rPr>
      </w:pPr>
      <w:r w:rsidRPr="001201EE">
        <w:rPr>
          <w:rFonts w:ascii="Century Gothic" w:eastAsia="Century Gothic" w:hAnsi="Century Gothic" w:cs="Century Gothic"/>
          <w:b/>
          <w:color w:val="000000"/>
          <w:lang w:val="es-MX"/>
        </w:rPr>
        <w:t>GRUPO PARLAMENTARIO DEL PARTIDO ACCION NACIONAL</w:t>
      </w:r>
    </w:p>
    <w:p w14:paraId="2FD30ECC" w14:textId="77777777" w:rsidR="005B24FE" w:rsidRPr="001201EE" w:rsidRDefault="005B24FE" w:rsidP="00A81E9B">
      <w:pPr>
        <w:pBdr>
          <w:top w:val="nil"/>
          <w:left w:val="nil"/>
          <w:bottom w:val="nil"/>
          <w:right w:val="nil"/>
          <w:between w:val="nil"/>
        </w:pBdr>
        <w:shd w:val="clear" w:color="auto" w:fill="FFFFFF"/>
        <w:spacing w:after="100" w:line="360" w:lineRule="auto"/>
        <w:jc w:val="center"/>
        <w:rPr>
          <w:rFonts w:ascii="Century Gothic" w:eastAsia="Century Gothic" w:hAnsi="Century Gothic" w:cs="Century Gothic"/>
          <w:color w:val="000000"/>
          <w:lang w:val="es-MX"/>
        </w:rPr>
      </w:pPr>
    </w:p>
    <w:p w14:paraId="4EEB73DC" w14:textId="77777777" w:rsidR="005B24FE" w:rsidRPr="001201EE" w:rsidRDefault="005B24FE" w:rsidP="00A81E9B">
      <w:pPr>
        <w:pBdr>
          <w:top w:val="nil"/>
          <w:left w:val="nil"/>
          <w:bottom w:val="nil"/>
          <w:right w:val="nil"/>
          <w:between w:val="nil"/>
        </w:pBdr>
        <w:jc w:val="center"/>
        <w:rPr>
          <w:rFonts w:ascii="Century Gothic" w:eastAsia="Century Gothic" w:hAnsi="Century Gothic" w:cs="Century Gothic"/>
          <w:b/>
          <w:color w:val="000000"/>
          <w:lang w:val="es-MX"/>
        </w:rPr>
      </w:pPr>
    </w:p>
    <w:p w14:paraId="39C8B143" w14:textId="77777777" w:rsidR="005B24FE" w:rsidRPr="001201EE" w:rsidRDefault="005B24FE" w:rsidP="00A81E9B">
      <w:pPr>
        <w:pBdr>
          <w:top w:val="nil"/>
          <w:left w:val="nil"/>
          <w:bottom w:val="nil"/>
          <w:right w:val="nil"/>
          <w:between w:val="nil"/>
        </w:pBdr>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w:t>
      </w:r>
    </w:p>
    <w:p w14:paraId="63453838" w14:textId="77777777" w:rsidR="005B24FE" w:rsidRPr="001201EE" w:rsidRDefault="005B24FE" w:rsidP="00A81E9B">
      <w:pPr>
        <w:pBdr>
          <w:top w:val="nil"/>
          <w:left w:val="nil"/>
          <w:bottom w:val="nil"/>
          <w:right w:val="nil"/>
          <w:between w:val="nil"/>
        </w:pBdr>
        <w:jc w:val="center"/>
        <w:rPr>
          <w:rFonts w:ascii="Century Gothic" w:eastAsia="Century Gothic" w:hAnsi="Century Gothic" w:cs="Century Gothic"/>
          <w:b/>
          <w:color w:val="000000"/>
          <w:lang w:val="es-MX"/>
        </w:rPr>
      </w:pPr>
    </w:p>
    <w:p w14:paraId="2F1A16BC" w14:textId="5BEFA374" w:rsidR="000541D8" w:rsidRDefault="005B24FE" w:rsidP="00A81E9B">
      <w:pPr>
        <w:pBdr>
          <w:top w:val="nil"/>
          <w:left w:val="nil"/>
          <w:bottom w:val="nil"/>
          <w:right w:val="nil"/>
          <w:between w:val="nil"/>
        </w:pBdr>
        <w:tabs>
          <w:tab w:val="left" w:pos="6120"/>
        </w:tabs>
        <w:spacing w:after="160" w:line="360" w:lineRule="auto"/>
        <w:jc w:val="center"/>
        <w:rPr>
          <w:rFonts w:ascii="Century Gothic" w:eastAsia="Century Gothic" w:hAnsi="Century Gothic" w:cs="Century Gothic"/>
          <w:b/>
          <w:color w:val="000000"/>
          <w:highlight w:val="white"/>
          <w:lang w:val="es-MX"/>
        </w:rPr>
      </w:pPr>
      <w:r w:rsidRPr="001201EE">
        <w:rPr>
          <w:rFonts w:ascii="Century Gothic" w:eastAsia="Century Gothic" w:hAnsi="Century Gothic" w:cs="Century Gothic"/>
          <w:b/>
          <w:color w:val="000000"/>
          <w:highlight w:val="white"/>
          <w:lang w:val="es-MX"/>
        </w:rPr>
        <w:t xml:space="preserve">DIP. </w:t>
      </w:r>
      <w:r>
        <w:rPr>
          <w:rFonts w:ascii="Century Gothic" w:eastAsia="Century Gothic" w:hAnsi="Century Gothic" w:cs="Century Gothic"/>
          <w:b/>
          <w:color w:val="000000"/>
          <w:highlight w:val="white"/>
          <w:lang w:val="es-MX"/>
        </w:rPr>
        <w:t xml:space="preserve">JAIME TORRES AMAYA </w:t>
      </w:r>
    </w:p>
    <w:p w14:paraId="35A53AC3" w14:textId="77777777" w:rsidR="000541D8" w:rsidRPr="001201EE" w:rsidRDefault="000541D8" w:rsidP="00A81E9B">
      <w:pPr>
        <w:pBdr>
          <w:top w:val="nil"/>
          <w:left w:val="nil"/>
          <w:bottom w:val="nil"/>
          <w:right w:val="nil"/>
          <w:between w:val="nil"/>
        </w:pBdr>
        <w:tabs>
          <w:tab w:val="left" w:pos="6120"/>
        </w:tabs>
        <w:spacing w:after="160" w:line="360" w:lineRule="auto"/>
        <w:jc w:val="center"/>
        <w:rPr>
          <w:rFonts w:ascii="Century Gothic" w:eastAsia="Century Gothic" w:hAnsi="Century Gothic" w:cs="Century Gothic"/>
          <w:b/>
          <w:color w:val="000000"/>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542"/>
      </w:tblGrid>
      <w:tr w:rsidR="005B24FE" w14:paraId="68492B53" w14:textId="77777777" w:rsidTr="00455F07">
        <w:trPr>
          <w:trHeight w:val="929"/>
        </w:trPr>
        <w:tc>
          <w:tcPr>
            <w:tcW w:w="4296" w:type="dxa"/>
          </w:tcPr>
          <w:p w14:paraId="3BE294A2"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7E6CEBE1"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w:t>
            </w:r>
          </w:p>
          <w:p w14:paraId="33A21F8F"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JOSÉ ALFREDO CHÁVEZ MADRID</w:t>
            </w:r>
          </w:p>
          <w:p w14:paraId="41506F8E" w14:textId="77777777" w:rsidR="005B24FE" w:rsidRDefault="005B24FE" w:rsidP="00404F0D">
            <w:pPr>
              <w:tabs>
                <w:tab w:val="left" w:pos="6120"/>
              </w:tabs>
              <w:rPr>
                <w:color w:val="000000"/>
                <w:lang w:val="es-MX"/>
              </w:rPr>
            </w:pPr>
          </w:p>
          <w:p w14:paraId="02388EA3" w14:textId="77777777" w:rsidR="009B145C" w:rsidRDefault="009B145C" w:rsidP="00404F0D">
            <w:pPr>
              <w:tabs>
                <w:tab w:val="left" w:pos="6120"/>
              </w:tabs>
              <w:rPr>
                <w:color w:val="000000"/>
                <w:lang w:val="es-MX"/>
              </w:rPr>
            </w:pPr>
          </w:p>
          <w:p w14:paraId="6DA17E7F" w14:textId="45D4727A" w:rsidR="009B145C" w:rsidRDefault="009B145C" w:rsidP="00404F0D">
            <w:pPr>
              <w:tabs>
                <w:tab w:val="left" w:pos="6120"/>
              </w:tabs>
              <w:rPr>
                <w:color w:val="000000"/>
                <w:lang w:val="es-MX"/>
              </w:rPr>
            </w:pPr>
          </w:p>
        </w:tc>
        <w:tc>
          <w:tcPr>
            <w:tcW w:w="4542" w:type="dxa"/>
          </w:tcPr>
          <w:p w14:paraId="677ECE43"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06BBD18F"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w:t>
            </w:r>
          </w:p>
          <w:p w14:paraId="6E632008"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JORGE CARLOS</w:t>
            </w:r>
          </w:p>
          <w:p w14:paraId="6BD0BEE0"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SOTO PRIETO</w:t>
            </w:r>
          </w:p>
          <w:p w14:paraId="42378DD6" w14:textId="77777777" w:rsidR="005B24FE" w:rsidRDefault="005B24FE" w:rsidP="00455F07">
            <w:pPr>
              <w:tabs>
                <w:tab w:val="left" w:pos="6120"/>
              </w:tabs>
              <w:jc w:val="center"/>
              <w:rPr>
                <w:color w:val="000000"/>
                <w:lang w:val="es-MX"/>
              </w:rPr>
            </w:pPr>
          </w:p>
        </w:tc>
      </w:tr>
      <w:tr w:rsidR="005B24FE" w:rsidRPr="002B22CA" w14:paraId="6FD6A4F3" w14:textId="77777777" w:rsidTr="00455F07">
        <w:tc>
          <w:tcPr>
            <w:tcW w:w="4296" w:type="dxa"/>
          </w:tcPr>
          <w:p w14:paraId="30308106" w14:textId="77777777" w:rsidR="005B24FE" w:rsidRDefault="005B24FE" w:rsidP="00EB080D">
            <w:pPr>
              <w:tabs>
                <w:tab w:val="left" w:pos="6120"/>
              </w:tabs>
              <w:rPr>
                <w:rFonts w:ascii="Century Gothic" w:eastAsia="Century Gothic" w:hAnsi="Century Gothic" w:cs="Century Gothic"/>
                <w:b/>
                <w:color w:val="000000"/>
                <w:lang w:val="es-MX"/>
              </w:rPr>
            </w:pPr>
          </w:p>
          <w:p w14:paraId="4FD28CC2"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w:t>
            </w:r>
          </w:p>
          <w:p w14:paraId="5B6ED68D"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ARTURO ZUBIA</w:t>
            </w:r>
          </w:p>
          <w:p w14:paraId="4629C487"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FERNÁNDEZ</w:t>
            </w:r>
          </w:p>
          <w:p w14:paraId="4B6538B2" w14:textId="77777777" w:rsidR="005B24FE" w:rsidRDefault="005B24FE" w:rsidP="00455F07">
            <w:pPr>
              <w:tabs>
                <w:tab w:val="left" w:pos="6120"/>
              </w:tabs>
              <w:jc w:val="center"/>
              <w:rPr>
                <w:color w:val="000000"/>
                <w:lang w:val="es-MX"/>
              </w:rPr>
            </w:pPr>
          </w:p>
        </w:tc>
        <w:tc>
          <w:tcPr>
            <w:tcW w:w="4542" w:type="dxa"/>
          </w:tcPr>
          <w:p w14:paraId="24AA5068" w14:textId="77777777" w:rsidR="00B05271" w:rsidRDefault="00B05271" w:rsidP="00EB080D">
            <w:pPr>
              <w:tabs>
                <w:tab w:val="left" w:pos="6120"/>
              </w:tabs>
              <w:rPr>
                <w:rFonts w:ascii="Century Gothic" w:eastAsia="Century Gothic" w:hAnsi="Century Gothic" w:cs="Century Gothic"/>
                <w:b/>
                <w:color w:val="000000"/>
                <w:lang w:val="es-MX"/>
              </w:rPr>
            </w:pPr>
          </w:p>
          <w:p w14:paraId="51FA8C37"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w:t>
            </w:r>
          </w:p>
          <w:p w14:paraId="13E20581"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CARLOS ALFREDO OLSON SAN VICENTE</w:t>
            </w:r>
          </w:p>
          <w:p w14:paraId="60F9F270" w14:textId="77777777" w:rsidR="005B24FE" w:rsidRDefault="005B24FE" w:rsidP="00455F07">
            <w:pPr>
              <w:tabs>
                <w:tab w:val="left" w:pos="6120"/>
              </w:tabs>
              <w:jc w:val="center"/>
              <w:rPr>
                <w:color w:val="000000"/>
                <w:lang w:val="es-MX"/>
              </w:rPr>
            </w:pPr>
          </w:p>
        </w:tc>
      </w:tr>
      <w:tr w:rsidR="005B24FE" w14:paraId="164D1214" w14:textId="77777777" w:rsidTr="00455F07">
        <w:tc>
          <w:tcPr>
            <w:tcW w:w="4296" w:type="dxa"/>
          </w:tcPr>
          <w:p w14:paraId="1882FE8F"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746C6639"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5593BC02" w14:textId="53DBC664" w:rsidR="006A5CFF" w:rsidRDefault="006A5CFF" w:rsidP="005B4437">
            <w:pPr>
              <w:tabs>
                <w:tab w:val="left" w:pos="6120"/>
              </w:tabs>
              <w:rPr>
                <w:rFonts w:ascii="Century Gothic" w:eastAsia="Century Gothic" w:hAnsi="Century Gothic" w:cs="Century Gothic"/>
                <w:b/>
                <w:color w:val="000000"/>
                <w:lang w:val="es-MX"/>
              </w:rPr>
            </w:pPr>
          </w:p>
          <w:p w14:paraId="7330254C"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w:t>
            </w:r>
          </w:p>
          <w:p w14:paraId="1913D770"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EDNA XÓCHITL CONTRERAS</w:t>
            </w:r>
          </w:p>
          <w:p w14:paraId="293C9CDC"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HERRERA</w:t>
            </w:r>
          </w:p>
          <w:p w14:paraId="155A6E1B" w14:textId="77777777" w:rsidR="005B24FE" w:rsidRDefault="005B24FE" w:rsidP="00455F07">
            <w:pPr>
              <w:tabs>
                <w:tab w:val="left" w:pos="6120"/>
              </w:tabs>
              <w:jc w:val="center"/>
              <w:rPr>
                <w:color w:val="000000"/>
                <w:lang w:val="es-MX"/>
              </w:rPr>
            </w:pPr>
          </w:p>
        </w:tc>
        <w:tc>
          <w:tcPr>
            <w:tcW w:w="4542" w:type="dxa"/>
          </w:tcPr>
          <w:p w14:paraId="705E9BC6" w14:textId="554D8714" w:rsidR="005B24FE" w:rsidRDefault="005B24FE" w:rsidP="005B4437">
            <w:pPr>
              <w:tabs>
                <w:tab w:val="left" w:pos="6120"/>
              </w:tabs>
              <w:rPr>
                <w:rFonts w:ascii="Century Gothic" w:eastAsia="Century Gothic" w:hAnsi="Century Gothic" w:cs="Century Gothic"/>
                <w:b/>
                <w:color w:val="000000"/>
                <w:lang w:val="es-MX"/>
              </w:rPr>
            </w:pPr>
          </w:p>
          <w:p w14:paraId="754ACE61" w14:textId="1B64C51E" w:rsidR="006A5CFF" w:rsidRDefault="006A5CFF" w:rsidP="00455F07">
            <w:pPr>
              <w:tabs>
                <w:tab w:val="left" w:pos="6120"/>
              </w:tabs>
              <w:jc w:val="center"/>
              <w:rPr>
                <w:rFonts w:ascii="Century Gothic" w:eastAsia="Century Gothic" w:hAnsi="Century Gothic" w:cs="Century Gothic"/>
                <w:b/>
                <w:color w:val="000000"/>
                <w:lang w:val="es-MX"/>
              </w:rPr>
            </w:pPr>
          </w:p>
          <w:p w14:paraId="03EAD164" w14:textId="77777777" w:rsidR="006A5CFF" w:rsidRDefault="006A5CFF" w:rsidP="00455F07">
            <w:pPr>
              <w:tabs>
                <w:tab w:val="left" w:pos="6120"/>
              </w:tabs>
              <w:jc w:val="center"/>
              <w:rPr>
                <w:rFonts w:ascii="Century Gothic" w:eastAsia="Century Gothic" w:hAnsi="Century Gothic" w:cs="Century Gothic"/>
                <w:b/>
                <w:color w:val="000000"/>
                <w:lang w:val="es-MX"/>
              </w:rPr>
            </w:pPr>
          </w:p>
          <w:p w14:paraId="788AF715"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0635E016"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JOCELINE VEGA VARGAS</w:t>
            </w:r>
          </w:p>
          <w:p w14:paraId="5BE25E6B" w14:textId="77777777" w:rsidR="005B24FE" w:rsidRDefault="005B24FE" w:rsidP="00455F07">
            <w:pPr>
              <w:tabs>
                <w:tab w:val="left" w:pos="6120"/>
              </w:tabs>
              <w:jc w:val="center"/>
              <w:rPr>
                <w:color w:val="000000"/>
                <w:lang w:val="es-MX"/>
              </w:rPr>
            </w:pPr>
          </w:p>
        </w:tc>
      </w:tr>
      <w:tr w:rsidR="005B24FE" w14:paraId="34F681AA" w14:textId="77777777" w:rsidTr="00455F07">
        <w:tc>
          <w:tcPr>
            <w:tcW w:w="4296" w:type="dxa"/>
          </w:tcPr>
          <w:p w14:paraId="25BB4FA0"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2B90F269" w14:textId="1AE3EFDD" w:rsidR="00D644D7" w:rsidRDefault="00D644D7" w:rsidP="006A5CFF">
            <w:pPr>
              <w:tabs>
                <w:tab w:val="left" w:pos="6120"/>
              </w:tabs>
              <w:rPr>
                <w:rFonts w:ascii="Century Gothic" w:eastAsia="Century Gothic" w:hAnsi="Century Gothic" w:cs="Century Gothic"/>
                <w:b/>
                <w:color w:val="000000"/>
                <w:lang w:val="es-MX"/>
              </w:rPr>
            </w:pPr>
          </w:p>
          <w:p w14:paraId="46C1C080" w14:textId="77777777" w:rsidR="005B24FE" w:rsidRDefault="005B24FE" w:rsidP="00455F07">
            <w:pPr>
              <w:tabs>
                <w:tab w:val="left" w:pos="6120"/>
              </w:tabs>
              <w:jc w:val="center"/>
              <w:rPr>
                <w:rFonts w:ascii="Century Gothic" w:eastAsia="Century Gothic" w:hAnsi="Century Gothic" w:cs="Century Gothic"/>
                <w:b/>
                <w:color w:val="000000"/>
                <w:lang w:val="es-MX"/>
              </w:rPr>
            </w:pPr>
          </w:p>
          <w:p w14:paraId="1202CE69"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10B558CE"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ROBERTO MARCELINO CARREÓN HUITRÓN</w:t>
            </w:r>
          </w:p>
          <w:p w14:paraId="181C9554" w14:textId="77777777" w:rsidR="005B24FE" w:rsidRDefault="005B24FE" w:rsidP="00455F07">
            <w:pPr>
              <w:tabs>
                <w:tab w:val="left" w:pos="3281"/>
              </w:tabs>
              <w:jc w:val="center"/>
              <w:rPr>
                <w:color w:val="000000"/>
                <w:lang w:val="es-MX"/>
              </w:rPr>
            </w:pPr>
          </w:p>
        </w:tc>
        <w:tc>
          <w:tcPr>
            <w:tcW w:w="4542" w:type="dxa"/>
          </w:tcPr>
          <w:p w14:paraId="1B997DBA" w14:textId="72B06D19" w:rsidR="005B24FE" w:rsidRDefault="005B24FE" w:rsidP="00455F07">
            <w:pPr>
              <w:tabs>
                <w:tab w:val="left" w:pos="6120"/>
              </w:tabs>
              <w:jc w:val="center"/>
              <w:rPr>
                <w:rFonts w:ascii="Century Gothic" w:eastAsia="Century Gothic" w:hAnsi="Century Gothic" w:cs="Century Gothic"/>
                <w:b/>
                <w:color w:val="000000"/>
                <w:lang w:val="es-MX"/>
              </w:rPr>
            </w:pPr>
          </w:p>
          <w:p w14:paraId="755658CE" w14:textId="39A6E219" w:rsidR="00D644D7" w:rsidRDefault="00D644D7" w:rsidP="00455F07">
            <w:pPr>
              <w:tabs>
                <w:tab w:val="left" w:pos="6120"/>
              </w:tabs>
              <w:jc w:val="center"/>
              <w:rPr>
                <w:rFonts w:ascii="Century Gothic" w:eastAsia="Century Gothic" w:hAnsi="Century Gothic" w:cs="Century Gothic"/>
                <w:b/>
                <w:color w:val="000000"/>
                <w:lang w:val="es-MX"/>
              </w:rPr>
            </w:pPr>
          </w:p>
          <w:p w14:paraId="3F8C7CF8" w14:textId="42641273" w:rsidR="005B24FE" w:rsidRDefault="005B24FE" w:rsidP="006A5CFF">
            <w:pPr>
              <w:tabs>
                <w:tab w:val="left" w:pos="6120"/>
              </w:tabs>
              <w:rPr>
                <w:rFonts w:ascii="Century Gothic" w:eastAsia="Century Gothic" w:hAnsi="Century Gothic" w:cs="Century Gothic"/>
                <w:b/>
                <w:color w:val="000000"/>
                <w:lang w:val="es-MX"/>
              </w:rPr>
            </w:pPr>
          </w:p>
          <w:p w14:paraId="0BA31542"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0A732C51" w14:textId="77777777" w:rsidR="005B24FE" w:rsidRDefault="005B24FE" w:rsidP="00455F07">
            <w:pPr>
              <w:tabs>
                <w:tab w:val="left" w:pos="6120"/>
              </w:tabs>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YESENIA GUADALUPE REYES CALZADÍAS</w:t>
            </w:r>
          </w:p>
          <w:p w14:paraId="7F77E0C2" w14:textId="77777777" w:rsidR="005B24FE" w:rsidRDefault="005B24FE" w:rsidP="00455F07">
            <w:pPr>
              <w:tabs>
                <w:tab w:val="left" w:pos="6120"/>
              </w:tabs>
              <w:jc w:val="center"/>
              <w:rPr>
                <w:color w:val="000000"/>
                <w:lang w:val="es-MX"/>
              </w:rPr>
            </w:pPr>
          </w:p>
        </w:tc>
      </w:tr>
      <w:tr w:rsidR="005B24FE" w14:paraId="623B7527" w14:textId="77777777" w:rsidTr="00455F07">
        <w:tc>
          <w:tcPr>
            <w:tcW w:w="4296" w:type="dxa"/>
          </w:tcPr>
          <w:p w14:paraId="6FD93517"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7AD6A77E"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17E47B98"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33664292"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450B2F21"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CARLA YAMILETH RIVAS MARTÍNEZ</w:t>
            </w:r>
          </w:p>
          <w:p w14:paraId="1A8B7BDC" w14:textId="77777777" w:rsidR="00832ABA" w:rsidRPr="00832ABA" w:rsidRDefault="00832ABA" w:rsidP="00832ABA">
            <w:pPr>
              <w:rPr>
                <w:rFonts w:ascii="Century Gothic" w:eastAsia="Century Gothic" w:hAnsi="Century Gothic" w:cs="Century Gothic"/>
                <w:lang w:val="es-MX"/>
              </w:rPr>
            </w:pPr>
          </w:p>
          <w:p w14:paraId="57B2B4DF" w14:textId="77777777" w:rsidR="00832ABA" w:rsidRPr="00832ABA" w:rsidRDefault="00832ABA" w:rsidP="00832ABA">
            <w:pPr>
              <w:rPr>
                <w:rFonts w:ascii="Century Gothic" w:eastAsia="Century Gothic" w:hAnsi="Century Gothic" w:cs="Century Gothic"/>
                <w:lang w:val="es-MX"/>
              </w:rPr>
            </w:pPr>
          </w:p>
          <w:p w14:paraId="7514B866" w14:textId="1404FD80" w:rsidR="00832ABA" w:rsidRPr="00832ABA" w:rsidRDefault="00832ABA" w:rsidP="00832ABA">
            <w:pPr>
              <w:rPr>
                <w:rFonts w:ascii="Century Gothic" w:eastAsia="Century Gothic" w:hAnsi="Century Gothic" w:cs="Century Gothic"/>
                <w:lang w:val="es-MX"/>
              </w:rPr>
            </w:pPr>
          </w:p>
        </w:tc>
        <w:tc>
          <w:tcPr>
            <w:tcW w:w="4542" w:type="dxa"/>
          </w:tcPr>
          <w:p w14:paraId="36F30755"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246D1F79"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095D2566"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p>
          <w:p w14:paraId="5570759F"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565D3E1C"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NANCY JANETH F</w:t>
            </w:r>
            <w:r>
              <w:rPr>
                <w:rFonts w:ascii="Century Gothic" w:eastAsia="Century Gothic" w:hAnsi="Century Gothic" w:cs="Century Gothic"/>
                <w:b/>
                <w:lang w:val="es-MX"/>
              </w:rPr>
              <w:t>RIAS FRIAS</w:t>
            </w:r>
          </w:p>
          <w:p w14:paraId="74A4DDE5" w14:textId="77777777" w:rsidR="005B24FE" w:rsidRDefault="005B24FE" w:rsidP="00455F07">
            <w:pPr>
              <w:tabs>
                <w:tab w:val="left" w:pos="6120"/>
              </w:tabs>
              <w:spacing w:after="160" w:line="360" w:lineRule="auto"/>
              <w:jc w:val="center"/>
              <w:rPr>
                <w:rFonts w:ascii="Century Gothic" w:eastAsia="Century Gothic" w:hAnsi="Century Gothic" w:cs="Century Gothic"/>
                <w:b/>
                <w:color w:val="000000"/>
                <w:lang w:val="es-MX"/>
              </w:rPr>
            </w:pPr>
          </w:p>
          <w:p w14:paraId="5224A0D9" w14:textId="14F5A86C" w:rsidR="00832ABA" w:rsidRDefault="00832ABA" w:rsidP="00832ABA">
            <w:pPr>
              <w:tabs>
                <w:tab w:val="left" w:pos="6120"/>
              </w:tabs>
              <w:spacing w:after="160" w:line="360" w:lineRule="auto"/>
              <w:rPr>
                <w:rFonts w:ascii="Century Gothic" w:eastAsia="Century Gothic" w:hAnsi="Century Gothic" w:cs="Century Gothic"/>
                <w:b/>
                <w:color w:val="000000"/>
                <w:lang w:val="es-MX"/>
              </w:rPr>
            </w:pPr>
          </w:p>
        </w:tc>
      </w:tr>
      <w:tr w:rsidR="005B24FE" w:rsidRPr="00832ABA" w14:paraId="6CBADE48" w14:textId="77777777" w:rsidTr="00455F07">
        <w:tc>
          <w:tcPr>
            <w:tcW w:w="4296" w:type="dxa"/>
          </w:tcPr>
          <w:p w14:paraId="040578A3" w14:textId="77777777" w:rsidR="00E13240" w:rsidRDefault="00E13240" w:rsidP="00832ABA">
            <w:pPr>
              <w:tabs>
                <w:tab w:val="left" w:pos="6120"/>
              </w:tabs>
              <w:spacing w:line="360" w:lineRule="auto"/>
              <w:rPr>
                <w:rFonts w:ascii="Century Gothic" w:eastAsia="Century Gothic" w:hAnsi="Century Gothic" w:cs="Century Gothic"/>
                <w:b/>
                <w:color w:val="000000"/>
                <w:lang w:val="es-MX"/>
              </w:rPr>
            </w:pPr>
          </w:p>
          <w:p w14:paraId="59A3591F"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6A9ED36D" w14:textId="77777777" w:rsidR="005B24FE" w:rsidRDefault="005B24FE" w:rsidP="00455F07">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DIP. SAÚL MIRELES CORRAL</w:t>
            </w:r>
          </w:p>
          <w:p w14:paraId="5FD39D7B" w14:textId="77777777" w:rsidR="005B24FE" w:rsidRDefault="005B24FE" w:rsidP="00455F07">
            <w:pPr>
              <w:tabs>
                <w:tab w:val="left" w:pos="6120"/>
              </w:tabs>
              <w:spacing w:line="360" w:lineRule="auto"/>
              <w:jc w:val="center"/>
              <w:rPr>
                <w:color w:val="000000"/>
                <w:lang w:val="es-MX"/>
              </w:rPr>
            </w:pPr>
          </w:p>
          <w:p w14:paraId="6A21DC47" w14:textId="558B65F7" w:rsidR="006A5CFF" w:rsidRDefault="006A5CFF" w:rsidP="00455F07">
            <w:pPr>
              <w:tabs>
                <w:tab w:val="left" w:pos="6120"/>
              </w:tabs>
              <w:spacing w:line="360" w:lineRule="auto"/>
              <w:jc w:val="center"/>
              <w:rPr>
                <w:color w:val="000000"/>
                <w:lang w:val="es-MX"/>
              </w:rPr>
            </w:pPr>
          </w:p>
        </w:tc>
        <w:tc>
          <w:tcPr>
            <w:tcW w:w="4542" w:type="dxa"/>
          </w:tcPr>
          <w:p w14:paraId="7EBE1DB0" w14:textId="77777777" w:rsidR="005B24FE" w:rsidRDefault="005B24FE" w:rsidP="00832ABA">
            <w:pPr>
              <w:tabs>
                <w:tab w:val="left" w:pos="6120"/>
              </w:tabs>
              <w:spacing w:line="360" w:lineRule="auto"/>
              <w:jc w:val="center"/>
              <w:rPr>
                <w:color w:val="000000"/>
                <w:lang w:val="es-MX"/>
              </w:rPr>
            </w:pPr>
          </w:p>
          <w:p w14:paraId="5E85DB0D" w14:textId="77777777" w:rsidR="00832ABA" w:rsidRDefault="00832ABA" w:rsidP="00832ABA">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__________________________________</w:t>
            </w:r>
          </w:p>
          <w:p w14:paraId="50317423" w14:textId="31FE1751" w:rsidR="00832ABA" w:rsidRDefault="00832ABA" w:rsidP="00832ABA">
            <w:pPr>
              <w:tabs>
                <w:tab w:val="left" w:pos="6120"/>
              </w:tabs>
              <w:spacing w:line="360" w:lineRule="auto"/>
              <w:jc w:val="center"/>
              <w:rPr>
                <w:rFonts w:ascii="Century Gothic" w:eastAsia="Century Gothic" w:hAnsi="Century Gothic" w:cs="Century Gothic"/>
                <w:b/>
                <w:color w:val="000000"/>
                <w:lang w:val="es-MX"/>
              </w:rPr>
            </w:pPr>
            <w:r>
              <w:rPr>
                <w:rFonts w:ascii="Century Gothic" w:eastAsia="Century Gothic" w:hAnsi="Century Gothic" w:cs="Century Gothic"/>
                <w:b/>
                <w:color w:val="000000"/>
                <w:lang w:val="es-MX"/>
              </w:rPr>
              <w:t xml:space="preserve">DIP. </w:t>
            </w:r>
            <w:r w:rsidRPr="00832ABA">
              <w:rPr>
                <w:rFonts w:ascii="Century Gothic" w:eastAsia="Century Gothic" w:hAnsi="Century Gothic" w:cs="Century Gothic"/>
                <w:b/>
                <w:color w:val="000000"/>
                <w:lang w:val="es-MX"/>
              </w:rPr>
              <w:t>ISMAEL PÉREZ PAVÍA</w:t>
            </w:r>
          </w:p>
          <w:p w14:paraId="300C8E46" w14:textId="66E1C7E2" w:rsidR="00832ABA" w:rsidRDefault="00832ABA" w:rsidP="00832ABA">
            <w:pPr>
              <w:tabs>
                <w:tab w:val="left" w:pos="6120"/>
              </w:tabs>
              <w:spacing w:line="360" w:lineRule="auto"/>
              <w:jc w:val="center"/>
              <w:rPr>
                <w:color w:val="000000"/>
                <w:lang w:val="es-MX"/>
              </w:rPr>
            </w:pPr>
          </w:p>
        </w:tc>
      </w:tr>
    </w:tbl>
    <w:p w14:paraId="1F7460A6" w14:textId="32E9EA86" w:rsidR="00A01755" w:rsidRPr="008E504F" w:rsidRDefault="005B24FE" w:rsidP="008E504F">
      <w:pPr>
        <w:tabs>
          <w:tab w:val="left" w:pos="6120"/>
        </w:tabs>
        <w:spacing w:after="160" w:line="432" w:lineRule="auto"/>
        <w:jc w:val="both"/>
        <w:rPr>
          <w:rFonts w:ascii="Century Gothic" w:eastAsia="Century Gothic" w:hAnsi="Century Gothic" w:cs="Century Gothic"/>
          <w:lang w:val="es-MX"/>
        </w:rPr>
      </w:pPr>
      <w:r w:rsidRPr="001201EE">
        <w:rPr>
          <w:rFonts w:ascii="Century Gothic" w:eastAsia="Century Gothic" w:hAnsi="Century Gothic" w:cs="Century Gothic"/>
          <w:lang w:val="es-MX"/>
        </w:rPr>
        <w:t>Estas páginas son utilizadas para la presentación de Proposición</w:t>
      </w:r>
      <w:r>
        <w:rPr>
          <w:rFonts w:ascii="Century Gothic" w:eastAsia="Century Gothic" w:hAnsi="Century Gothic" w:cs="Century Gothic"/>
          <w:lang w:val="es-MX"/>
        </w:rPr>
        <w:t xml:space="preserve"> </w:t>
      </w:r>
      <w:r w:rsidRPr="001201EE">
        <w:rPr>
          <w:rFonts w:ascii="Century Gothic" w:eastAsia="Century Gothic" w:hAnsi="Century Gothic" w:cs="Century Gothic"/>
          <w:lang w:val="es-MX"/>
        </w:rPr>
        <w:t>de Punto de Acuerdo a cargo del Grupo Parlamentario del Partido Acción Nacional.</w:t>
      </w:r>
    </w:p>
    <w:sectPr w:rsidR="00A01755" w:rsidRPr="008E504F" w:rsidSect="00455F07">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7BEF" w14:textId="77777777" w:rsidR="00F060F4" w:rsidRDefault="00F060F4">
      <w:r>
        <w:separator/>
      </w:r>
    </w:p>
  </w:endnote>
  <w:endnote w:type="continuationSeparator" w:id="0">
    <w:p w14:paraId="42652728" w14:textId="77777777" w:rsidR="00F060F4" w:rsidRDefault="00F0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DD1" w14:textId="77777777" w:rsidR="00B10C3D" w:rsidRDefault="00B10C3D">
    <w:pPr>
      <w:jc w:val="right"/>
      <w:rPr>
        <w:color w:val="05103E"/>
        <w:shd w:val="clear" w:color="auto" w:fill="CEE7FE"/>
      </w:rPr>
    </w:pPr>
  </w:p>
  <w:p w14:paraId="2FFE58AB" w14:textId="48C98F73" w:rsidR="00B10C3D" w:rsidRDefault="00B10C3D">
    <w:pPr>
      <w:jc w:val="right"/>
    </w:pPr>
    <w:r>
      <w:fldChar w:fldCharType="begin"/>
    </w:r>
    <w:r>
      <w:instrText>PAGE</w:instrText>
    </w:r>
    <w:r>
      <w:fldChar w:fldCharType="separate"/>
    </w:r>
    <w:r w:rsidR="00DC2DE6">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0113" w14:textId="77777777" w:rsidR="00F060F4" w:rsidRDefault="00F060F4">
      <w:r>
        <w:separator/>
      </w:r>
    </w:p>
  </w:footnote>
  <w:footnote w:type="continuationSeparator" w:id="0">
    <w:p w14:paraId="5B84BCA9" w14:textId="77777777" w:rsidR="00F060F4" w:rsidRDefault="00F0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DC4C" w14:textId="77777777" w:rsidR="00B10C3D" w:rsidRDefault="00B10C3D">
    <w:pPr>
      <w:pBdr>
        <w:top w:val="nil"/>
        <w:left w:val="nil"/>
        <w:bottom w:val="nil"/>
        <w:right w:val="nil"/>
        <w:between w:val="nil"/>
      </w:pBdr>
      <w:tabs>
        <w:tab w:val="right" w:pos="9020"/>
        <w:tab w:val="left" w:pos="3703"/>
      </w:tabs>
      <w:rPr>
        <w:rFonts w:ascii="Helvetica Neue" w:eastAsia="Helvetica Neue" w:hAnsi="Helvetica Neue" w:cs="Helvetica Neue"/>
        <w:color w:val="000000"/>
      </w:rPr>
    </w:pPr>
    <w:r w:rsidRPr="00BC22BF">
      <w:rPr>
        <w:rFonts w:eastAsia="Helvetica Neue"/>
        <w:noProof/>
        <w:lang w:val="es-MX" w:eastAsia="es-MX"/>
      </w:rPr>
      <w:drawing>
        <wp:inline distT="0" distB="0" distL="0" distR="0" wp14:anchorId="49E9D1C4" wp14:editId="2A212764">
          <wp:extent cx="5612130" cy="15805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580515"/>
                  </a:xfrm>
                  <a:prstGeom prst="rect">
                    <a:avLst/>
                  </a:prstGeom>
                  <a:noFill/>
                  <a:ln>
                    <a:noFill/>
                  </a:ln>
                </pic:spPr>
              </pic:pic>
            </a:graphicData>
          </a:graphic>
        </wp:inline>
      </w:drawing>
    </w:r>
    <w:r>
      <w:rPr>
        <w:rFonts w:ascii="Helvetica Neue" w:eastAsia="Helvetica Neue" w:hAnsi="Helvetica Neue" w:cs="Helvetica Neue"/>
        <w:noProof/>
        <w:color w:val="000000"/>
        <w:lang w:val="es-MX" w:eastAsia="es-MX"/>
      </w:rPr>
      <mc:AlternateContent>
        <mc:Choice Requires="wps">
          <w:drawing>
            <wp:anchor distT="0" distB="0" distL="0" distR="0" simplePos="0" relativeHeight="251659264" behindDoc="1" locked="0" layoutInCell="1" hidden="0" allowOverlap="1" wp14:anchorId="54F10357" wp14:editId="3D19FC8B">
              <wp:simplePos x="0" y="0"/>
              <wp:positionH relativeFrom="page">
                <wp:posOffset>1376136</wp:posOffset>
              </wp:positionH>
              <wp:positionV relativeFrom="page">
                <wp:posOffset>460104</wp:posOffset>
              </wp:positionV>
              <wp:extent cx="5320892" cy="892809"/>
              <wp:effectExtent l="0" t="0" r="0" b="0"/>
              <wp:wrapNone/>
              <wp:docPr id="1073741827" name="Rectángulo 1073741827" descr="Forma libre 1"/>
              <wp:cNvGraphicFramePr/>
              <a:graphic xmlns:a="http://schemas.openxmlformats.org/drawingml/2006/main">
                <a:graphicData uri="http://schemas.microsoft.com/office/word/2010/wordprocessingShape">
                  <wps:wsp>
                    <wps:cNvSpPr/>
                    <wps:spPr>
                      <a:xfrm>
                        <a:off x="2690317" y="3338358"/>
                        <a:ext cx="5311367" cy="883284"/>
                      </a:xfrm>
                      <a:prstGeom prst="rect">
                        <a:avLst/>
                      </a:prstGeom>
                      <a:noFill/>
                      <a:ln>
                        <a:noFill/>
                      </a:ln>
                    </wps:spPr>
                    <wps:txbx>
                      <w:txbxContent>
                        <w:p w14:paraId="2D4DA79D" w14:textId="77777777" w:rsidR="00B10C3D" w:rsidRPr="001201EE" w:rsidRDefault="00B10C3D">
                          <w:pPr>
                            <w:spacing w:before="1" w:line="206" w:lineRule="auto"/>
                            <w:ind w:left="2058"/>
                            <w:jc w:val="right"/>
                            <w:textDirection w:val="btLr"/>
                            <w:rPr>
                              <w:lang w:val="es-MX"/>
                            </w:rPr>
                          </w:pPr>
                        </w:p>
                      </w:txbxContent>
                    </wps:txbx>
                    <wps:bodyPr spcFirstLastPara="1" wrap="square" lIns="0" tIns="0" rIns="0" bIns="0" anchor="t" anchorCtr="0">
                      <a:noAutofit/>
                    </wps:bodyPr>
                  </wps:wsp>
                </a:graphicData>
              </a:graphic>
            </wp:anchor>
          </w:drawing>
        </mc:Choice>
        <mc:Fallback>
          <w:pict>
            <v:rect w14:anchorId="54F10357" id="Rectángulo 1073741827" o:spid="_x0000_s1026" alt="Forma libre 1" style="position:absolute;margin-left:108.35pt;margin-top:36.25pt;width:418.95pt;height:70.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" filled="f" stroked="f">
              <v:textbox inset="0,0,0,0">
                <w:txbxContent>
                  <w:p w14:paraId="2D4DA79D" w14:textId="77777777" w:rsidR="00B10C3D" w:rsidRPr="001201EE" w:rsidRDefault="00B10C3D">
                    <w:pPr>
                      <w:spacing w:before="1" w:line="206" w:lineRule="auto"/>
                      <w:ind w:left="2058"/>
                      <w:jc w:val="right"/>
                      <w:textDirection w:val="btLr"/>
                      <w:rPr>
                        <w:lang w:val="es-MX"/>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02A9"/>
    <w:multiLevelType w:val="multilevel"/>
    <w:tmpl w:val="74D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C107F"/>
    <w:multiLevelType w:val="multilevel"/>
    <w:tmpl w:val="20B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FE"/>
    <w:rsid w:val="000541D8"/>
    <w:rsid w:val="00074CCE"/>
    <w:rsid w:val="000A035F"/>
    <w:rsid w:val="000D0776"/>
    <w:rsid w:val="00102032"/>
    <w:rsid w:val="0012106E"/>
    <w:rsid w:val="001617EB"/>
    <w:rsid w:val="001764BF"/>
    <w:rsid w:val="001E6445"/>
    <w:rsid w:val="002124BA"/>
    <w:rsid w:val="00217DA9"/>
    <w:rsid w:val="00251732"/>
    <w:rsid w:val="00257B8B"/>
    <w:rsid w:val="00261703"/>
    <w:rsid w:val="00277583"/>
    <w:rsid w:val="0027760D"/>
    <w:rsid w:val="002853A9"/>
    <w:rsid w:val="002B22CA"/>
    <w:rsid w:val="002B49BF"/>
    <w:rsid w:val="002C34FC"/>
    <w:rsid w:val="003002AB"/>
    <w:rsid w:val="00366357"/>
    <w:rsid w:val="003855E4"/>
    <w:rsid w:val="003B330C"/>
    <w:rsid w:val="003C0B4B"/>
    <w:rsid w:val="00404F0D"/>
    <w:rsid w:val="00407832"/>
    <w:rsid w:val="004311C9"/>
    <w:rsid w:val="00455F07"/>
    <w:rsid w:val="0047766A"/>
    <w:rsid w:val="00486811"/>
    <w:rsid w:val="00494E69"/>
    <w:rsid w:val="004A3409"/>
    <w:rsid w:val="004B394F"/>
    <w:rsid w:val="004B5167"/>
    <w:rsid w:val="00547CFC"/>
    <w:rsid w:val="00572FF1"/>
    <w:rsid w:val="005B10E5"/>
    <w:rsid w:val="005B24FE"/>
    <w:rsid w:val="005B4437"/>
    <w:rsid w:val="00624879"/>
    <w:rsid w:val="00692F59"/>
    <w:rsid w:val="006A5CFF"/>
    <w:rsid w:val="006C15FB"/>
    <w:rsid w:val="006D2734"/>
    <w:rsid w:val="006D3E7B"/>
    <w:rsid w:val="00723377"/>
    <w:rsid w:val="007354C4"/>
    <w:rsid w:val="007C6B88"/>
    <w:rsid w:val="007D7C23"/>
    <w:rsid w:val="008114E8"/>
    <w:rsid w:val="00832ABA"/>
    <w:rsid w:val="008776C2"/>
    <w:rsid w:val="00893AD7"/>
    <w:rsid w:val="0089580E"/>
    <w:rsid w:val="008E504F"/>
    <w:rsid w:val="008F1EC6"/>
    <w:rsid w:val="00902F4C"/>
    <w:rsid w:val="00912248"/>
    <w:rsid w:val="00931E0A"/>
    <w:rsid w:val="00972F91"/>
    <w:rsid w:val="009900FC"/>
    <w:rsid w:val="00997A57"/>
    <w:rsid w:val="009B145C"/>
    <w:rsid w:val="009B1DD4"/>
    <w:rsid w:val="009C4153"/>
    <w:rsid w:val="009D0348"/>
    <w:rsid w:val="009F20B7"/>
    <w:rsid w:val="009F7437"/>
    <w:rsid w:val="00A01755"/>
    <w:rsid w:val="00A16289"/>
    <w:rsid w:val="00A343F1"/>
    <w:rsid w:val="00A45E9C"/>
    <w:rsid w:val="00A505C3"/>
    <w:rsid w:val="00A62826"/>
    <w:rsid w:val="00A81E9B"/>
    <w:rsid w:val="00A9533E"/>
    <w:rsid w:val="00AD4A44"/>
    <w:rsid w:val="00AF4517"/>
    <w:rsid w:val="00B05271"/>
    <w:rsid w:val="00B05D47"/>
    <w:rsid w:val="00B10C3D"/>
    <w:rsid w:val="00B44315"/>
    <w:rsid w:val="00B675AD"/>
    <w:rsid w:val="00BC21DD"/>
    <w:rsid w:val="00BC289C"/>
    <w:rsid w:val="00C01706"/>
    <w:rsid w:val="00C06A0C"/>
    <w:rsid w:val="00C0738E"/>
    <w:rsid w:val="00C126FA"/>
    <w:rsid w:val="00C1598A"/>
    <w:rsid w:val="00C416F9"/>
    <w:rsid w:val="00C47E04"/>
    <w:rsid w:val="00C759EB"/>
    <w:rsid w:val="00CB39ED"/>
    <w:rsid w:val="00CB634B"/>
    <w:rsid w:val="00CC7B6C"/>
    <w:rsid w:val="00CF217B"/>
    <w:rsid w:val="00D03C87"/>
    <w:rsid w:val="00D46272"/>
    <w:rsid w:val="00D644D7"/>
    <w:rsid w:val="00D67986"/>
    <w:rsid w:val="00DB00CB"/>
    <w:rsid w:val="00DC2DE6"/>
    <w:rsid w:val="00DF5953"/>
    <w:rsid w:val="00E062A7"/>
    <w:rsid w:val="00E1082F"/>
    <w:rsid w:val="00E13240"/>
    <w:rsid w:val="00E30CA0"/>
    <w:rsid w:val="00E31F10"/>
    <w:rsid w:val="00E34FDD"/>
    <w:rsid w:val="00E5600A"/>
    <w:rsid w:val="00E9776B"/>
    <w:rsid w:val="00EB080D"/>
    <w:rsid w:val="00EC1ED1"/>
    <w:rsid w:val="00ED3678"/>
    <w:rsid w:val="00F060F4"/>
    <w:rsid w:val="00F62A4A"/>
    <w:rsid w:val="00FD57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9AD3"/>
  <w15:chartTrackingRefBased/>
  <w15:docId w15:val="{B26D69EA-50FA-4333-ADF7-2BCBAACE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FE"/>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B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24FE"/>
    <w:pPr>
      <w:spacing w:before="100" w:beforeAutospacing="1" w:after="100" w:afterAutospacing="1"/>
    </w:pPr>
    <w:rPr>
      <w:lang w:val="es-MX" w:eastAsia="es-MX"/>
    </w:rPr>
  </w:style>
  <w:style w:type="character" w:styleId="nfasis">
    <w:name w:val="Emphasis"/>
    <w:basedOn w:val="Fuentedeprrafopredeter"/>
    <w:uiPriority w:val="20"/>
    <w:qFormat/>
    <w:rsid w:val="005B24FE"/>
    <w:rPr>
      <w:i/>
      <w:iCs/>
    </w:rPr>
  </w:style>
  <w:style w:type="paragraph" w:styleId="Prrafodelista">
    <w:name w:val="List Paragraph"/>
    <w:basedOn w:val="Normal"/>
    <w:uiPriority w:val="34"/>
    <w:qFormat/>
    <w:rsid w:val="009C4153"/>
    <w:pPr>
      <w:ind w:left="720"/>
      <w:contextualSpacing/>
    </w:pPr>
  </w:style>
  <w:style w:type="character" w:styleId="Hipervnculo">
    <w:name w:val="Hyperlink"/>
    <w:basedOn w:val="Fuentedeprrafopredeter"/>
    <w:uiPriority w:val="99"/>
    <w:unhideWhenUsed/>
    <w:rsid w:val="00832ABA"/>
    <w:rPr>
      <w:color w:val="0563C1" w:themeColor="hyperlink"/>
      <w:u w:val="single"/>
    </w:rPr>
  </w:style>
  <w:style w:type="character" w:customStyle="1" w:styleId="Mencinsinresolver1">
    <w:name w:val="Mención sin resolver1"/>
    <w:basedOn w:val="Fuentedeprrafopredeter"/>
    <w:uiPriority w:val="99"/>
    <w:semiHidden/>
    <w:unhideWhenUsed/>
    <w:rsid w:val="00832ABA"/>
    <w:rPr>
      <w:color w:val="605E5C"/>
      <w:shd w:val="clear" w:color="auto" w:fill="E1DFDD"/>
    </w:rPr>
  </w:style>
  <w:style w:type="paragraph" w:styleId="Encabezado">
    <w:name w:val="header"/>
    <w:basedOn w:val="Normal"/>
    <w:link w:val="EncabezadoCar"/>
    <w:uiPriority w:val="99"/>
    <w:unhideWhenUsed/>
    <w:rsid w:val="00AF4517"/>
    <w:pPr>
      <w:tabs>
        <w:tab w:val="center" w:pos="4419"/>
        <w:tab w:val="right" w:pos="8838"/>
      </w:tabs>
    </w:pPr>
  </w:style>
  <w:style w:type="character" w:customStyle="1" w:styleId="EncabezadoCar">
    <w:name w:val="Encabezado Car"/>
    <w:basedOn w:val="Fuentedeprrafopredeter"/>
    <w:link w:val="Encabezado"/>
    <w:uiPriority w:val="99"/>
    <w:rsid w:val="00AF4517"/>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F4517"/>
    <w:pPr>
      <w:tabs>
        <w:tab w:val="center" w:pos="4419"/>
        <w:tab w:val="right" w:pos="8838"/>
      </w:tabs>
    </w:pPr>
  </w:style>
  <w:style w:type="character" w:customStyle="1" w:styleId="PiedepginaCar">
    <w:name w:val="Pie de página Car"/>
    <w:basedOn w:val="Fuentedeprrafopredeter"/>
    <w:link w:val="Piedepgina"/>
    <w:uiPriority w:val="99"/>
    <w:rsid w:val="00AF451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19853">
      <w:bodyDiv w:val="1"/>
      <w:marLeft w:val="0"/>
      <w:marRight w:val="0"/>
      <w:marTop w:val="0"/>
      <w:marBottom w:val="0"/>
      <w:divBdr>
        <w:top w:val="none" w:sz="0" w:space="0" w:color="auto"/>
        <w:left w:val="none" w:sz="0" w:space="0" w:color="auto"/>
        <w:bottom w:val="none" w:sz="0" w:space="0" w:color="auto"/>
        <w:right w:val="none" w:sz="0" w:space="0" w:color="auto"/>
      </w:divBdr>
    </w:div>
    <w:div w:id="759719640">
      <w:bodyDiv w:val="1"/>
      <w:marLeft w:val="0"/>
      <w:marRight w:val="0"/>
      <w:marTop w:val="0"/>
      <w:marBottom w:val="0"/>
      <w:divBdr>
        <w:top w:val="none" w:sz="0" w:space="0" w:color="auto"/>
        <w:left w:val="none" w:sz="0" w:space="0" w:color="auto"/>
        <w:bottom w:val="none" w:sz="0" w:space="0" w:color="auto"/>
        <w:right w:val="none" w:sz="0" w:space="0" w:color="auto"/>
      </w:divBdr>
    </w:div>
    <w:div w:id="942959870">
      <w:bodyDiv w:val="1"/>
      <w:marLeft w:val="0"/>
      <w:marRight w:val="0"/>
      <w:marTop w:val="0"/>
      <w:marBottom w:val="0"/>
      <w:divBdr>
        <w:top w:val="none" w:sz="0" w:space="0" w:color="auto"/>
        <w:left w:val="none" w:sz="0" w:space="0" w:color="auto"/>
        <w:bottom w:val="none" w:sz="0" w:space="0" w:color="auto"/>
        <w:right w:val="none" w:sz="0" w:space="0" w:color="auto"/>
      </w:divBdr>
    </w:div>
    <w:div w:id="1092354101">
      <w:bodyDiv w:val="1"/>
      <w:marLeft w:val="0"/>
      <w:marRight w:val="0"/>
      <w:marTop w:val="0"/>
      <w:marBottom w:val="0"/>
      <w:divBdr>
        <w:top w:val="none" w:sz="0" w:space="0" w:color="auto"/>
        <w:left w:val="none" w:sz="0" w:space="0" w:color="auto"/>
        <w:bottom w:val="none" w:sz="0" w:space="0" w:color="auto"/>
        <w:right w:val="none" w:sz="0" w:space="0" w:color="auto"/>
      </w:divBdr>
    </w:div>
    <w:div w:id="1551724862">
      <w:bodyDiv w:val="1"/>
      <w:marLeft w:val="0"/>
      <w:marRight w:val="0"/>
      <w:marTop w:val="0"/>
      <w:marBottom w:val="0"/>
      <w:divBdr>
        <w:top w:val="none" w:sz="0" w:space="0" w:color="auto"/>
        <w:left w:val="none" w:sz="0" w:space="0" w:color="auto"/>
        <w:bottom w:val="none" w:sz="0" w:space="0" w:color="auto"/>
        <w:right w:val="none" w:sz="0" w:space="0" w:color="auto"/>
      </w:divBdr>
    </w:div>
    <w:div w:id="20763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2955</Words>
  <Characters>16254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 Jaime Torres Amaya</dc:creator>
  <cp:keywords/>
  <dc:description/>
  <cp:lastModifiedBy>Andrea Daniela Flores Chacon</cp:lastModifiedBy>
  <cp:revision>2</cp:revision>
  <dcterms:created xsi:type="dcterms:W3CDTF">2026-03-30T19:24:00Z</dcterms:created>
  <dcterms:modified xsi:type="dcterms:W3CDTF">2026-03-30T19:24:00Z</dcterms:modified>
</cp:coreProperties>
</file>