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85C1" w14:textId="77777777" w:rsidR="000F3F13" w:rsidRPr="00DF0E6E" w:rsidRDefault="000F3F13"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p>
    <w:p w14:paraId="49834F5F" w14:textId="634CC25B" w:rsidR="00DF0E6E" w:rsidRPr="00DF0E6E" w:rsidRDefault="00073484" w:rsidP="00DF0E6E">
      <w:pPr>
        <w:spacing w:line="258" w:lineRule="auto"/>
        <w:jc w:val="both"/>
        <w:textDirection w:val="btLr"/>
        <w:rPr>
          <w:sz w:val="26"/>
          <w:szCs w:val="26"/>
        </w:rPr>
      </w:pPr>
      <w:r w:rsidRPr="00DF0E6E">
        <w:rPr>
          <w:rFonts w:ascii="Century Gothic" w:eastAsia="Century Gothic" w:hAnsi="Century Gothic" w:cs="Century Gothic"/>
          <w:b/>
          <w:color w:val="000000"/>
          <w:sz w:val="26"/>
          <w:szCs w:val="26"/>
        </w:rPr>
        <w:t xml:space="preserve">INICIATIVA CON PROYECTO DE DECRETO POR EL QUE </w:t>
      </w:r>
      <w:r w:rsidR="00DF0E6E" w:rsidRPr="00DF0E6E">
        <w:rPr>
          <w:rFonts w:ascii="Century Gothic" w:eastAsia="Century Gothic" w:hAnsi="Century Gothic" w:cs="Century Gothic"/>
          <w:b/>
          <w:color w:val="000000"/>
          <w:sz w:val="26"/>
          <w:szCs w:val="26"/>
        </w:rPr>
        <w:t>SE REFORMAN Y ADICIONA UN SEGUNDO PARRAFO AL ARTICULO 2 DE LA LEY DE PLANEACION DEL ESTADO DE CHIHUAHUA PARA FORTALECER LOS PRINCIPIOS DE PLANEACION CON PERSPECTIVA DE GENERO E IGUALDAD SUSTANTIVA.</w:t>
      </w:r>
    </w:p>
    <w:p w14:paraId="5D9A2FA2" w14:textId="77777777" w:rsidR="000F3F13" w:rsidRPr="00DF0E6E" w:rsidRDefault="000F3F13"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p>
    <w:p w14:paraId="7F224F69" w14:textId="77777777" w:rsidR="000F3F13" w:rsidRPr="00DF0E6E" w:rsidRDefault="00073484"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H. CONGRESO DEL ESTADO DE CHIHUAHUA</w:t>
      </w:r>
    </w:p>
    <w:p w14:paraId="624D6F1F" w14:textId="77777777" w:rsidR="000F3F13" w:rsidRPr="00DF0E6E" w:rsidRDefault="00073484"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PRESENTE. –</w:t>
      </w:r>
    </w:p>
    <w:p w14:paraId="4FACDB64" w14:textId="77777777" w:rsidR="000F3F13" w:rsidRPr="00DF0E6E" w:rsidRDefault="000F3F13"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p>
    <w:p w14:paraId="35697115" w14:textId="19E8B15D" w:rsidR="000F3F13" w:rsidRPr="00DF0E6E" w:rsidRDefault="00073484" w:rsidP="00DF0E6E">
      <w:pPr>
        <w:pBdr>
          <w:top w:val="nil"/>
          <w:left w:val="nil"/>
          <w:bottom w:val="nil"/>
          <w:right w:val="nil"/>
          <w:between w:val="nil"/>
        </w:pBdr>
        <w:spacing w:after="0" w:line="276" w:lineRule="auto"/>
        <w:ind w:firstLine="709"/>
        <w:jc w:val="both"/>
        <w:rPr>
          <w:rFonts w:ascii="Century Gothic" w:eastAsia="Century Gothic" w:hAnsi="Century Gothic" w:cs="Century Gothic"/>
          <w:b/>
          <w:color w:val="000000"/>
          <w:sz w:val="26"/>
          <w:szCs w:val="26"/>
        </w:rPr>
      </w:pPr>
      <w:r w:rsidRPr="00DF0E6E">
        <w:rPr>
          <w:rFonts w:ascii="Century Gothic" w:eastAsia="Century Gothic" w:hAnsi="Century Gothic" w:cs="Century Gothic"/>
          <w:color w:val="000000"/>
          <w:sz w:val="26"/>
          <w:szCs w:val="26"/>
        </w:rPr>
        <w:t xml:space="preserve">La suscrita </w:t>
      </w:r>
      <w:r w:rsidRPr="00DF0E6E">
        <w:rPr>
          <w:rFonts w:ascii="Century Gothic" w:eastAsia="Century Gothic" w:hAnsi="Century Gothic" w:cs="Century Gothic"/>
          <w:b/>
          <w:color w:val="000000"/>
          <w:sz w:val="26"/>
          <w:szCs w:val="26"/>
        </w:rPr>
        <w:t>JOCELINE VEGA VARGAS,</w:t>
      </w:r>
      <w:r w:rsidRPr="00DF0E6E">
        <w:rPr>
          <w:rFonts w:ascii="Century Gothic" w:eastAsia="Century Gothic" w:hAnsi="Century Gothic" w:cs="Century Gothic"/>
          <w:color w:val="000000"/>
          <w:sz w:val="26"/>
          <w:szCs w:val="26"/>
        </w:rPr>
        <w:t xml:space="preserve"> en mi carácter de diputada de la </w:t>
      </w:r>
      <w:r w:rsidRPr="00DF0E6E">
        <w:rPr>
          <w:rFonts w:ascii="Century Gothic" w:eastAsia="Century Gothic" w:hAnsi="Century Gothic" w:cs="Century Gothic"/>
          <w:b/>
          <w:color w:val="000000"/>
          <w:sz w:val="26"/>
          <w:szCs w:val="26"/>
        </w:rPr>
        <w:t>SEXAGÉSIMA OCTAVA LEGISLATURA DEL H. CONGRESO DEL ESTADO DE CHIHUAHUA</w:t>
      </w:r>
      <w:r w:rsidRPr="00DF0E6E">
        <w:rPr>
          <w:rFonts w:ascii="Century Gothic" w:eastAsia="Century Gothic" w:hAnsi="Century Gothic" w:cs="Century Gothic"/>
          <w:color w:val="000000"/>
          <w:sz w:val="26"/>
          <w:szCs w:val="26"/>
        </w:rPr>
        <w:t xml:space="preserve">, integrante del </w:t>
      </w:r>
      <w:r w:rsidRPr="00DF0E6E">
        <w:rPr>
          <w:rFonts w:ascii="Century Gothic" w:eastAsia="Century Gothic" w:hAnsi="Century Gothic" w:cs="Century Gothic"/>
          <w:b/>
          <w:color w:val="000000"/>
          <w:sz w:val="26"/>
          <w:szCs w:val="26"/>
        </w:rPr>
        <w:t>GRUPO PARLAMENTARIO DEL PARTIDO ACCIÓN NACIONAL</w:t>
      </w:r>
      <w:r w:rsidR="00AC41E3">
        <w:rPr>
          <w:rFonts w:ascii="Century Gothic" w:eastAsia="Century Gothic" w:hAnsi="Century Gothic" w:cs="Century Gothic"/>
          <w:b/>
          <w:color w:val="000000"/>
          <w:sz w:val="26"/>
          <w:szCs w:val="26"/>
        </w:rPr>
        <w:t xml:space="preserve"> </w:t>
      </w:r>
      <w:r w:rsidR="00AC41E3">
        <w:rPr>
          <w:rFonts w:ascii="Century Gothic" w:eastAsia="Century Gothic" w:hAnsi="Century Gothic" w:cs="Century Gothic"/>
          <w:bCs/>
          <w:color w:val="000000"/>
          <w:sz w:val="26"/>
          <w:szCs w:val="26"/>
        </w:rPr>
        <w:t>y en su representación</w:t>
      </w:r>
      <w:r w:rsidRPr="00DF0E6E">
        <w:rPr>
          <w:rFonts w:ascii="Century Gothic" w:eastAsia="Century Gothic" w:hAnsi="Century Gothic" w:cs="Century Gothic"/>
          <w:color w:val="000000"/>
          <w:sz w:val="26"/>
          <w:szCs w:val="26"/>
        </w:rPr>
        <w:t xml:space="preserve">, con fundamento en lo dispuesto por las fracciones I y </w:t>
      </w:r>
      <w:proofErr w:type="spellStart"/>
      <w:r w:rsidRPr="00DF0E6E">
        <w:rPr>
          <w:rFonts w:ascii="Century Gothic" w:eastAsia="Century Gothic" w:hAnsi="Century Gothic" w:cs="Century Gothic"/>
          <w:color w:val="000000"/>
          <w:sz w:val="26"/>
          <w:szCs w:val="26"/>
        </w:rPr>
        <w:t>Il</w:t>
      </w:r>
      <w:proofErr w:type="spellEnd"/>
      <w:r w:rsidRPr="00DF0E6E">
        <w:rPr>
          <w:rFonts w:ascii="Century Gothic" w:eastAsia="Century Gothic" w:hAnsi="Century Gothic" w:cs="Century Gothic"/>
          <w:color w:val="000000"/>
          <w:sz w:val="26"/>
          <w:szCs w:val="26"/>
        </w:rPr>
        <w:t xml:space="preserve">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sidRPr="00DF0E6E">
        <w:rPr>
          <w:rFonts w:ascii="Century Gothic" w:eastAsia="Century Gothic" w:hAnsi="Century Gothic" w:cs="Century Gothic"/>
          <w:b/>
          <w:color w:val="000000"/>
          <w:sz w:val="26"/>
          <w:szCs w:val="26"/>
        </w:rPr>
        <w:t xml:space="preserve">INICIATIVA CON </w:t>
      </w:r>
      <w:r w:rsidR="006609D3" w:rsidRPr="00DF0E6E">
        <w:rPr>
          <w:rFonts w:ascii="Century Gothic" w:eastAsia="Century Gothic" w:hAnsi="Century Gothic" w:cs="Century Gothic"/>
          <w:b/>
          <w:color w:val="000000"/>
          <w:sz w:val="26"/>
          <w:szCs w:val="26"/>
        </w:rPr>
        <w:t>CARÁCTER</w:t>
      </w:r>
      <w:r w:rsidRPr="00DF0E6E">
        <w:rPr>
          <w:rFonts w:ascii="Century Gothic" w:eastAsia="Century Gothic" w:hAnsi="Century Gothic" w:cs="Century Gothic"/>
          <w:b/>
          <w:color w:val="000000"/>
          <w:sz w:val="26"/>
          <w:szCs w:val="26"/>
        </w:rPr>
        <w:t xml:space="preserve"> DE DECRETO</w:t>
      </w:r>
      <w:r w:rsidR="005A2843" w:rsidRPr="00DF0E6E">
        <w:rPr>
          <w:rFonts w:ascii="Century Gothic" w:eastAsia="Century Gothic" w:hAnsi="Century Gothic" w:cs="Century Gothic"/>
          <w:b/>
          <w:color w:val="000000"/>
          <w:sz w:val="26"/>
          <w:szCs w:val="26"/>
        </w:rPr>
        <w:t>,</w:t>
      </w:r>
      <w:r w:rsidRPr="00DF0E6E">
        <w:rPr>
          <w:rFonts w:ascii="Century Gothic" w:eastAsia="Century Gothic" w:hAnsi="Century Gothic" w:cs="Century Gothic"/>
          <w:b/>
          <w:color w:val="000000"/>
          <w:sz w:val="26"/>
          <w:szCs w:val="26"/>
        </w:rPr>
        <w:t xml:space="preserve"> </w:t>
      </w:r>
      <w:r w:rsidRPr="00DF0E6E">
        <w:rPr>
          <w:rFonts w:ascii="Century Gothic" w:eastAsia="Century Gothic" w:hAnsi="Century Gothic" w:cs="Century Gothic"/>
          <w:color w:val="000000"/>
          <w:sz w:val="26"/>
          <w:szCs w:val="26"/>
        </w:rPr>
        <w:t xml:space="preserve">esto al tenor de la siguiente: </w:t>
      </w:r>
    </w:p>
    <w:p w14:paraId="4A57F07E" w14:textId="77777777" w:rsidR="001B1570" w:rsidRPr="00DF0E6E" w:rsidRDefault="001B1570" w:rsidP="00DF0E6E">
      <w:pPr>
        <w:spacing w:line="276" w:lineRule="auto"/>
        <w:jc w:val="both"/>
        <w:rPr>
          <w:rFonts w:ascii="Century Gothic" w:eastAsia="Century Gothic" w:hAnsi="Century Gothic" w:cs="Century Gothic"/>
          <w:b/>
          <w:sz w:val="26"/>
          <w:szCs w:val="26"/>
        </w:rPr>
      </w:pPr>
    </w:p>
    <w:p w14:paraId="75556652" w14:textId="6D28BEEB" w:rsidR="000F3F13" w:rsidRPr="00DF0E6E" w:rsidRDefault="00073484" w:rsidP="00DF0E6E">
      <w:pPr>
        <w:spacing w:line="276" w:lineRule="auto"/>
        <w:jc w:val="center"/>
        <w:rPr>
          <w:rFonts w:ascii="Century Gothic" w:eastAsia="Century Gothic" w:hAnsi="Century Gothic" w:cs="Century Gothic"/>
          <w:b/>
          <w:sz w:val="26"/>
          <w:szCs w:val="26"/>
        </w:rPr>
      </w:pPr>
      <w:r w:rsidRPr="00DF0E6E">
        <w:rPr>
          <w:rFonts w:ascii="Century Gothic" w:eastAsia="Century Gothic" w:hAnsi="Century Gothic" w:cs="Century Gothic"/>
          <w:b/>
          <w:sz w:val="26"/>
          <w:szCs w:val="26"/>
        </w:rPr>
        <w:t>EXPOSICIÓN DE MOTIVOS</w:t>
      </w:r>
    </w:p>
    <w:p w14:paraId="48C539BC" w14:textId="77777777"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 xml:space="preserve">La igualdad entre mujeres y hombres constituye un principio fundamental del orden jurídico mexicano, reconocido tanto en la </w:t>
      </w:r>
      <w:r w:rsidRPr="00DF0E6E">
        <w:rPr>
          <w:rFonts w:ascii="Century Gothic" w:hAnsi="Century Gothic"/>
          <w:sz w:val="26"/>
          <w:szCs w:val="26"/>
        </w:rPr>
        <w:lastRenderedPageBreak/>
        <w:t>Constitución Política de los Estados Unidos Mexicanos como en diversos instrumentos internacionales en materia de derechos humanos suscritos por el Estado Mexicano. Este principio no solo implica la igualdad formal ante la ley, sino la obligación de las autoridades de promover condiciones que hagan posible una igualdad sustantiva en todos los ámbitos de la vida pública y privada.</w:t>
      </w:r>
    </w:p>
    <w:p w14:paraId="5144AB07" w14:textId="57E38E5B"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En este contexto, la perspectiva de género se ha consolidado como una herramienta indispensable para el análisis, diseño, implementación y evaluación de las políticas públicas, al permitir visibilizar las desigualdades estructurales que históricamente han afectado a las mujeres, así como identificar las barreras que limitan el ejercicio pleno de sus derechos.</w:t>
      </w:r>
    </w:p>
    <w:p w14:paraId="5261FB31" w14:textId="77777777"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El Estado de Chihuahua no es ajeno a esta realidad. Persisten brechas en materia de acceso a oportunidades, participación económica, condiciones laborales, seguridad y acceso a la justicia, que impactan de manera diferenciada a mujeres y hombres. Estas condiciones hacen evidente la necesidad de fortalecer los instrumentos normativos que orientan la actuación pública, particularmente en un ámbito tan relevante como lo es la planeación del desarrollo.</w:t>
      </w:r>
    </w:p>
    <w:p w14:paraId="13EE63DD" w14:textId="77777777"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 xml:space="preserve">Si bien la Ley de Planeación del Estado de Chihuahua ya contempla la perspectiva de género como uno de los elementos a considerar en la conducción del desarrollo estatal, dicha previsión se encuentra formulada de manera general, lo que limita su alcance práctico. En la actualidad, no se establece de forma expresa la obligación de integrar este enfoque de manera transversal en todas las etapas del </w:t>
      </w:r>
      <w:r w:rsidRPr="00DF0E6E">
        <w:rPr>
          <w:rFonts w:ascii="Century Gothic" w:hAnsi="Century Gothic"/>
          <w:sz w:val="26"/>
          <w:szCs w:val="26"/>
        </w:rPr>
        <w:lastRenderedPageBreak/>
        <w:t>proceso de planeación, lo cual resulta fundamental para asegurar su efectiva implementación.</w:t>
      </w:r>
    </w:p>
    <w:p w14:paraId="3B79DFB1" w14:textId="77777777"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La planeación es el eje rector de la acción gubernamental. A través de ella se definen prioridades, se asignan recursos y se establecen las bases para la ejecución de programas y políticas públicas. Por ello, resulta indispensable que este proceso incorpore de manera clara y obligatoria la perspectiva de género, garantizando que las decisiones públicas respondan a las necesidades diferenciadas de la población y contribuyan a reducir las desigualdades existentes.</w:t>
      </w:r>
    </w:p>
    <w:p w14:paraId="4D874AF0" w14:textId="77777777"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La presente iniciativa tiene como propósito fortalecer el marco jurídico vigente mediante la precisión de un principio ya reconocido, estableciendo de manera expresa que la perspectiva de género deberá integrarse de forma transversal en todas las etapas del proceso de planeación. Con ello, se busca avanzar hacia una gestión pública más equitativa, incluyente y eficaz, alineada con los estándares nacionales e internacionales en materia de igualdad.</w:t>
      </w:r>
    </w:p>
    <w:p w14:paraId="5A52B785" w14:textId="77777777"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Es importante destacar que esta reforma no implica la creación de nuevas estructuras administrativas ni genera impacto presupuestal, sino que se limita a reforzar el contenido normativo existente, dotándolo de mayor claridad y alcance, lo que facilitará su aplicación por parte de las autoridades competentes.</w:t>
      </w:r>
    </w:p>
    <w:p w14:paraId="32575D75" w14:textId="77777777" w:rsidR="00DF0E6E" w:rsidRPr="00DF0E6E" w:rsidRDefault="00DF0E6E" w:rsidP="00DF0E6E">
      <w:pPr>
        <w:pStyle w:val="NormalWeb"/>
        <w:spacing w:line="276" w:lineRule="auto"/>
        <w:jc w:val="both"/>
        <w:rPr>
          <w:rFonts w:ascii="Century Gothic" w:hAnsi="Century Gothic"/>
          <w:sz w:val="26"/>
          <w:szCs w:val="26"/>
        </w:rPr>
      </w:pPr>
      <w:r w:rsidRPr="00DF0E6E">
        <w:rPr>
          <w:rFonts w:ascii="Century Gothic" w:hAnsi="Century Gothic"/>
          <w:sz w:val="26"/>
          <w:szCs w:val="26"/>
        </w:rPr>
        <w:t>En suma, se trata de una reforma que, desde la técnica legislativa, fortalece un principio ya incorporado en la ley, pero que, desde la política pública, contribuye a consolidar un enfoque de igualdad sustantiva en la planeación del desarrollo del Estado de Chihuahua.</w:t>
      </w:r>
    </w:p>
    <w:p w14:paraId="6DE722B2" w14:textId="77777777" w:rsidR="005133E8" w:rsidRPr="00DF0E6E" w:rsidRDefault="005133E8" w:rsidP="00DF0E6E">
      <w:pPr>
        <w:pBdr>
          <w:top w:val="nil"/>
          <w:left w:val="nil"/>
          <w:bottom w:val="nil"/>
          <w:right w:val="nil"/>
          <w:between w:val="nil"/>
        </w:pBdr>
        <w:spacing w:after="0" w:line="276" w:lineRule="auto"/>
        <w:jc w:val="both"/>
        <w:rPr>
          <w:rFonts w:ascii="Century Gothic" w:eastAsia="Century Gothic" w:hAnsi="Century Gothic" w:cs="Century Gothic"/>
          <w:color w:val="000000"/>
          <w:sz w:val="26"/>
          <w:szCs w:val="26"/>
        </w:rPr>
      </w:pPr>
    </w:p>
    <w:p w14:paraId="381D37EA" w14:textId="0DC3FDED" w:rsidR="000F3F13" w:rsidRPr="00DF0E6E" w:rsidRDefault="00073484" w:rsidP="00DF0E6E">
      <w:pPr>
        <w:pBdr>
          <w:top w:val="nil"/>
          <w:left w:val="nil"/>
          <w:bottom w:val="nil"/>
          <w:right w:val="nil"/>
          <w:between w:val="nil"/>
        </w:pBdr>
        <w:spacing w:after="0" w:line="276" w:lineRule="auto"/>
        <w:ind w:firstLine="709"/>
        <w:jc w:val="both"/>
        <w:rPr>
          <w:rFonts w:ascii="Century Gothic" w:eastAsia="Century Gothic" w:hAnsi="Century Gothic" w:cs="Century Gothic"/>
          <w:color w:val="000000"/>
          <w:sz w:val="26"/>
          <w:szCs w:val="26"/>
        </w:rPr>
      </w:pPr>
      <w:r w:rsidRPr="00DF0E6E">
        <w:rPr>
          <w:rFonts w:ascii="Century Gothic" w:eastAsia="Century Gothic" w:hAnsi="Century Gothic" w:cs="Century Gothic"/>
          <w:color w:val="000000"/>
          <w:sz w:val="26"/>
          <w:szCs w:val="26"/>
        </w:rPr>
        <w:t>Por lo anterio</w:t>
      </w:r>
      <w:r w:rsidR="007145D7" w:rsidRPr="00DF0E6E">
        <w:rPr>
          <w:rFonts w:ascii="Century Gothic" w:eastAsia="Century Gothic" w:hAnsi="Century Gothic" w:cs="Century Gothic"/>
          <w:color w:val="000000"/>
          <w:sz w:val="26"/>
          <w:szCs w:val="26"/>
        </w:rPr>
        <w:t>rmente expuesto es que</w:t>
      </w:r>
      <w:r w:rsidRPr="00DF0E6E">
        <w:rPr>
          <w:rFonts w:ascii="Century Gothic" w:eastAsia="Century Gothic" w:hAnsi="Century Gothic" w:cs="Century Gothic"/>
          <w:color w:val="000000"/>
          <w:sz w:val="26"/>
          <w:szCs w:val="26"/>
        </w:rPr>
        <w:t xml:space="preserve"> me permito proponer </w:t>
      </w:r>
      <w:r w:rsidR="007145D7" w:rsidRPr="00DF0E6E">
        <w:rPr>
          <w:rFonts w:ascii="Century Gothic" w:eastAsia="Century Gothic" w:hAnsi="Century Gothic" w:cs="Century Gothic"/>
          <w:color w:val="000000"/>
          <w:sz w:val="26"/>
          <w:szCs w:val="26"/>
        </w:rPr>
        <w:t xml:space="preserve">a consideración de esta asamblea </w:t>
      </w:r>
      <w:r w:rsidRPr="00DF0E6E">
        <w:rPr>
          <w:rFonts w:ascii="Century Gothic" w:eastAsia="Century Gothic" w:hAnsi="Century Gothic" w:cs="Century Gothic"/>
          <w:color w:val="000000"/>
          <w:sz w:val="26"/>
          <w:szCs w:val="26"/>
        </w:rPr>
        <w:t>el siguiente Proyecto de Decreto, para que una vez turnado a la Comisión Legislativa que le corresponda, se someta a la consideración de este Alto Cuerpo Colegiado</w:t>
      </w:r>
      <w:r w:rsidR="00B078CA" w:rsidRPr="00DF0E6E">
        <w:rPr>
          <w:rFonts w:ascii="Century Gothic" w:eastAsia="Century Gothic" w:hAnsi="Century Gothic" w:cs="Century Gothic"/>
          <w:color w:val="000000"/>
          <w:sz w:val="26"/>
          <w:szCs w:val="26"/>
        </w:rPr>
        <w:t xml:space="preserve"> el siguiente proyecto de</w:t>
      </w:r>
      <w:r w:rsidRPr="00DF0E6E">
        <w:rPr>
          <w:rFonts w:ascii="Century Gothic" w:eastAsia="Century Gothic" w:hAnsi="Century Gothic" w:cs="Century Gothic"/>
          <w:color w:val="000000"/>
          <w:sz w:val="26"/>
          <w:szCs w:val="26"/>
        </w:rPr>
        <w:t>.</w:t>
      </w:r>
    </w:p>
    <w:p w14:paraId="3A1DB538" w14:textId="77777777" w:rsidR="001B1570" w:rsidRPr="00DF0E6E" w:rsidRDefault="001B1570" w:rsidP="00DF0E6E">
      <w:pPr>
        <w:pBdr>
          <w:top w:val="nil"/>
          <w:left w:val="nil"/>
          <w:bottom w:val="nil"/>
          <w:right w:val="nil"/>
          <w:between w:val="nil"/>
        </w:pBdr>
        <w:spacing w:after="0" w:line="360" w:lineRule="auto"/>
        <w:jc w:val="both"/>
        <w:rPr>
          <w:rFonts w:ascii="Century Gothic" w:eastAsia="Century Gothic" w:hAnsi="Century Gothic" w:cs="Century Gothic"/>
          <w:color w:val="000000"/>
          <w:sz w:val="26"/>
          <w:szCs w:val="26"/>
        </w:rPr>
      </w:pPr>
    </w:p>
    <w:p w14:paraId="04149027" w14:textId="77777777" w:rsidR="00C935B8" w:rsidRPr="00DF0E6E" w:rsidRDefault="00C935B8" w:rsidP="00DF0E6E">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DECRETO</w:t>
      </w:r>
    </w:p>
    <w:p w14:paraId="23EAE53D" w14:textId="77777777" w:rsidR="00C935B8" w:rsidRPr="00DF0E6E" w:rsidRDefault="00C935B8" w:rsidP="00DF0E6E">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6"/>
          <w:szCs w:val="26"/>
        </w:rPr>
      </w:pPr>
    </w:p>
    <w:p w14:paraId="28258D55" w14:textId="2BC2B1BF" w:rsidR="00DF0E6E" w:rsidRPr="00DF0E6E" w:rsidRDefault="00C935B8" w:rsidP="00DF0E6E">
      <w:pPr>
        <w:pStyle w:val="Ttulo2"/>
        <w:ind w:left="0"/>
        <w:jc w:val="both"/>
        <w:rPr>
          <w:rFonts w:ascii="Century Gothic" w:hAnsi="Century Gothic"/>
          <w:b w:val="0"/>
          <w:bCs/>
          <w:sz w:val="26"/>
          <w:szCs w:val="26"/>
        </w:rPr>
      </w:pPr>
      <w:r w:rsidRPr="00DF0E6E">
        <w:rPr>
          <w:rFonts w:ascii="Century Gothic" w:eastAsia="Century Gothic" w:hAnsi="Century Gothic" w:cs="Century Gothic"/>
          <w:color w:val="000000"/>
          <w:sz w:val="26"/>
          <w:szCs w:val="26"/>
        </w:rPr>
        <w:t xml:space="preserve">ARTÍCULO </w:t>
      </w:r>
      <w:r w:rsidR="00DF0E6E" w:rsidRPr="00DF0E6E">
        <w:rPr>
          <w:rFonts w:ascii="Century Gothic" w:eastAsia="Century Gothic" w:hAnsi="Century Gothic" w:cs="Century Gothic"/>
          <w:bCs/>
          <w:color w:val="000000"/>
          <w:sz w:val="26"/>
          <w:szCs w:val="26"/>
        </w:rPr>
        <w:t>UNICO</w:t>
      </w:r>
      <w:r w:rsidRPr="00DF0E6E">
        <w:rPr>
          <w:rFonts w:ascii="Century Gothic" w:eastAsia="Century Gothic" w:hAnsi="Century Gothic" w:cs="Century Gothic"/>
          <w:color w:val="000000"/>
          <w:sz w:val="26"/>
          <w:szCs w:val="26"/>
        </w:rPr>
        <w:t>.</w:t>
      </w:r>
      <w:r w:rsidR="00DF0E6E" w:rsidRPr="00DF0E6E">
        <w:rPr>
          <w:rStyle w:val="Textoennegrita"/>
          <w:rFonts w:ascii="Century Gothic" w:hAnsi="Century Gothic"/>
          <w:b/>
          <w:bCs w:val="0"/>
          <w:sz w:val="26"/>
          <w:szCs w:val="26"/>
        </w:rPr>
        <w:t xml:space="preserve"> </w:t>
      </w:r>
      <w:r w:rsidR="00DF0E6E" w:rsidRPr="00DF0E6E">
        <w:rPr>
          <w:rFonts w:ascii="Century Gothic" w:hAnsi="Century Gothic"/>
          <w:b w:val="0"/>
          <w:bCs/>
          <w:sz w:val="26"/>
          <w:szCs w:val="26"/>
        </w:rPr>
        <w:t>Se reforma el primer párrafo y se adiciona un segundo párrafo del articulo 2 de la Ley de Planeación del Estado de Chihuahua, para quedar como sigue:</w:t>
      </w:r>
    </w:p>
    <w:p w14:paraId="1EDBDB5B" w14:textId="77777777" w:rsidR="00DF0E6E" w:rsidRPr="00DF0E6E" w:rsidRDefault="00DF0E6E" w:rsidP="00DF0E6E">
      <w:pPr>
        <w:jc w:val="both"/>
        <w:rPr>
          <w:bCs/>
          <w:sz w:val="26"/>
          <w:szCs w:val="26"/>
        </w:rPr>
      </w:pPr>
    </w:p>
    <w:p w14:paraId="509B9E36" w14:textId="31A8B561" w:rsidR="00DF0E6E" w:rsidRPr="00DF0E6E" w:rsidRDefault="00DF0E6E" w:rsidP="00DF0E6E">
      <w:pPr>
        <w:pStyle w:val="Ttulo2"/>
        <w:ind w:left="0"/>
        <w:jc w:val="left"/>
        <w:rPr>
          <w:rFonts w:ascii="Century Gothic" w:hAnsi="Century Gothic"/>
          <w:sz w:val="26"/>
          <w:szCs w:val="26"/>
        </w:rPr>
      </w:pPr>
      <w:r w:rsidRPr="00DF0E6E">
        <w:rPr>
          <w:rFonts w:ascii="Century Gothic" w:hAnsi="Century Gothic"/>
          <w:sz w:val="26"/>
          <w:szCs w:val="26"/>
        </w:rPr>
        <w:t>Articulo</w:t>
      </w:r>
      <w:r w:rsidRPr="00DF0E6E">
        <w:rPr>
          <w:rStyle w:val="Textoennegrita"/>
          <w:rFonts w:ascii="Century Gothic" w:hAnsi="Century Gothic"/>
          <w:sz w:val="26"/>
          <w:szCs w:val="26"/>
        </w:rPr>
        <w:t xml:space="preserve"> </w:t>
      </w:r>
      <w:r w:rsidRPr="00DF0E6E">
        <w:rPr>
          <w:rStyle w:val="Textoennegrita"/>
          <w:rFonts w:ascii="Century Gothic" w:hAnsi="Century Gothic"/>
          <w:b/>
          <w:bCs w:val="0"/>
          <w:sz w:val="26"/>
          <w:szCs w:val="26"/>
        </w:rPr>
        <w:t>2</w:t>
      </w:r>
      <w:r w:rsidRPr="00DF0E6E">
        <w:rPr>
          <w:rStyle w:val="Textoennegrita"/>
          <w:rFonts w:ascii="Century Gothic" w:hAnsi="Century Gothic"/>
          <w:sz w:val="26"/>
          <w:szCs w:val="26"/>
        </w:rPr>
        <w:t>.</w:t>
      </w:r>
      <w:r w:rsidRPr="00DF0E6E">
        <w:rPr>
          <w:rFonts w:ascii="Century Gothic" w:hAnsi="Century Gothic"/>
          <w:sz w:val="26"/>
          <w:szCs w:val="26"/>
        </w:rPr>
        <w:br/>
      </w:r>
    </w:p>
    <w:p w14:paraId="13FFC8E9" w14:textId="737AFF28" w:rsidR="00DF0E6E" w:rsidRPr="00DF0E6E" w:rsidRDefault="00DF0E6E" w:rsidP="00DF0E6E">
      <w:pPr>
        <w:pStyle w:val="Ttulo2"/>
        <w:ind w:left="0"/>
        <w:jc w:val="both"/>
        <w:rPr>
          <w:rFonts w:ascii="Century Gothic" w:hAnsi="Century Gothic"/>
          <w:b w:val="0"/>
          <w:bCs/>
          <w:sz w:val="26"/>
          <w:szCs w:val="26"/>
        </w:rPr>
      </w:pPr>
      <w:r w:rsidRPr="00DF0E6E">
        <w:rPr>
          <w:rFonts w:ascii="Century Gothic" w:hAnsi="Century Gothic"/>
          <w:b w:val="0"/>
          <w:bCs/>
          <w:sz w:val="26"/>
          <w:szCs w:val="26"/>
        </w:rPr>
        <w:t xml:space="preserve">La planeación deberá llevarse a cabo como un medio para el eficaz desempeño de la responsabilidad del Gobierno del Estado y los Gobiernos Municipales, sobre el desarrollo equitativo, incluyente, integral, sustentable y sostenible del Estado, con perspectiva de género y de familia, </w:t>
      </w:r>
      <w:r w:rsidRPr="00DF0E6E">
        <w:rPr>
          <w:rStyle w:val="Textoennegrita"/>
          <w:rFonts w:ascii="Century Gothic" w:hAnsi="Century Gothic"/>
          <w:b/>
          <w:bCs w:val="0"/>
          <w:sz w:val="26"/>
          <w:szCs w:val="26"/>
        </w:rPr>
        <w:t>la cual deberá integrarse de manera transversal en todas las etapas del proceso de planeación</w:t>
      </w:r>
      <w:r w:rsidRPr="00DF0E6E">
        <w:rPr>
          <w:rFonts w:ascii="Century Gothic" w:hAnsi="Century Gothic"/>
          <w:b w:val="0"/>
          <w:bCs/>
          <w:sz w:val="26"/>
          <w:szCs w:val="26"/>
        </w:rPr>
        <w:t>, y deberá tender a la consecución de los fines y objetivos políticos, sociales, culturales, ambientales y económicos contenidos en la Constitución Política de los Estados Unidos Mexicanos, la propia de la entidad y en los tratados internacionales de los que el Estado Mexicano sea parte.</w:t>
      </w:r>
    </w:p>
    <w:p w14:paraId="00AEC63F" w14:textId="77777777" w:rsidR="00DF0E6E" w:rsidRPr="00DF0E6E" w:rsidRDefault="00DF0E6E" w:rsidP="00DF0E6E">
      <w:pPr>
        <w:jc w:val="both"/>
        <w:rPr>
          <w:sz w:val="26"/>
          <w:szCs w:val="26"/>
        </w:rPr>
      </w:pPr>
    </w:p>
    <w:p w14:paraId="7466957E" w14:textId="39859D73" w:rsidR="00DF0E6E" w:rsidRPr="00DF0E6E" w:rsidRDefault="00DF0E6E" w:rsidP="00DF0E6E">
      <w:pPr>
        <w:jc w:val="both"/>
        <w:rPr>
          <w:rFonts w:ascii="Century Gothic" w:hAnsi="Century Gothic"/>
          <w:b/>
          <w:bCs/>
          <w:sz w:val="26"/>
          <w:szCs w:val="26"/>
        </w:rPr>
      </w:pPr>
      <w:r w:rsidRPr="00DF0E6E">
        <w:rPr>
          <w:rFonts w:ascii="Century Gothic" w:hAnsi="Century Gothic"/>
          <w:b/>
          <w:bCs/>
          <w:sz w:val="26"/>
          <w:szCs w:val="26"/>
        </w:rPr>
        <w:t xml:space="preserve">Las autoridades estatales y municipales, en el ámbito de sus respectivas competencias, deberán incorporar la perspectiva de género de manera transversal en la planeación, diseño, ejecución, </w:t>
      </w:r>
      <w:r w:rsidRPr="00DF0E6E">
        <w:rPr>
          <w:rFonts w:ascii="Century Gothic" w:hAnsi="Century Gothic"/>
          <w:b/>
          <w:bCs/>
          <w:sz w:val="26"/>
          <w:szCs w:val="26"/>
        </w:rPr>
        <w:lastRenderedPageBreak/>
        <w:t>seguimiento y evaluación de políticas públicas, programas y acciones gubernamentales, a fin de garantizar la igualdad sustantiva entre mujeres y hombres.</w:t>
      </w:r>
    </w:p>
    <w:p w14:paraId="5C7B01C4" w14:textId="56CB4F69" w:rsidR="007428F3" w:rsidRPr="00DF0E6E" w:rsidRDefault="007428F3" w:rsidP="00DF0E6E">
      <w:pPr>
        <w:pBdr>
          <w:top w:val="nil"/>
          <w:left w:val="nil"/>
          <w:bottom w:val="nil"/>
          <w:right w:val="nil"/>
          <w:between w:val="nil"/>
        </w:pBdr>
        <w:spacing w:after="0" w:line="360" w:lineRule="auto"/>
        <w:ind w:firstLine="709"/>
        <w:jc w:val="both"/>
        <w:rPr>
          <w:rFonts w:ascii="Century Gothic" w:hAnsi="Century Gothic"/>
          <w:b/>
          <w:sz w:val="26"/>
          <w:szCs w:val="26"/>
          <w:lang w:val="es-MX"/>
        </w:rPr>
      </w:pPr>
    </w:p>
    <w:p w14:paraId="285024F2" w14:textId="77777777" w:rsidR="000F3F13" w:rsidRPr="00DF0E6E" w:rsidRDefault="00073484" w:rsidP="00DF0E6E">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TRANSITORIOS</w:t>
      </w:r>
    </w:p>
    <w:p w14:paraId="25A617C1" w14:textId="77777777" w:rsidR="000F3F13" w:rsidRPr="00DF0E6E" w:rsidRDefault="000F3F13" w:rsidP="00DF0E6E">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6"/>
          <w:szCs w:val="26"/>
        </w:rPr>
      </w:pPr>
    </w:p>
    <w:p w14:paraId="6FEA17A9" w14:textId="77777777" w:rsidR="000F3F13" w:rsidRPr="00DF0E6E" w:rsidRDefault="00073484"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r w:rsidRPr="00DF0E6E">
        <w:rPr>
          <w:rFonts w:ascii="Century Gothic" w:eastAsia="Century Gothic" w:hAnsi="Century Gothic" w:cs="Century Gothic"/>
          <w:b/>
          <w:color w:val="000000"/>
          <w:sz w:val="26"/>
          <w:szCs w:val="26"/>
        </w:rPr>
        <w:t>ARTÍCULO PRIMERO.</w:t>
      </w:r>
      <w:r w:rsidRPr="00DF0E6E">
        <w:rPr>
          <w:rFonts w:ascii="Century Gothic" w:eastAsia="Century Gothic" w:hAnsi="Century Gothic" w:cs="Century Gothic"/>
          <w:color w:val="000000"/>
          <w:sz w:val="26"/>
          <w:szCs w:val="26"/>
        </w:rPr>
        <w:t xml:space="preserve"> El presente Decreto entrará en vigor al día siguiente de su publicación en el Periódico Oficial del Estado.</w:t>
      </w:r>
    </w:p>
    <w:p w14:paraId="05E856D8" w14:textId="77777777" w:rsidR="00DF0E6E" w:rsidRPr="00DF0E6E" w:rsidRDefault="00DF0E6E"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p>
    <w:p w14:paraId="4D4CA5F7" w14:textId="59262504" w:rsidR="00DF0E6E" w:rsidRPr="00DF0E6E" w:rsidRDefault="00DF0E6E" w:rsidP="00DF0E6E">
      <w:pPr>
        <w:pBdr>
          <w:top w:val="nil"/>
          <w:left w:val="nil"/>
          <w:bottom w:val="nil"/>
          <w:right w:val="nil"/>
          <w:between w:val="nil"/>
        </w:pBdr>
        <w:spacing w:after="0" w:line="360" w:lineRule="auto"/>
        <w:ind w:firstLine="709"/>
        <w:jc w:val="both"/>
        <w:rPr>
          <w:rFonts w:ascii="Century Gothic" w:eastAsia="Century Gothic" w:hAnsi="Century Gothic" w:cs="Century Gothic"/>
          <w:b/>
          <w:bCs/>
          <w:color w:val="000000"/>
          <w:sz w:val="26"/>
          <w:szCs w:val="26"/>
        </w:rPr>
      </w:pPr>
      <w:r w:rsidRPr="00DF0E6E">
        <w:rPr>
          <w:rFonts w:ascii="Century Gothic" w:eastAsia="Century Gothic" w:hAnsi="Century Gothic" w:cs="Century Gothic"/>
          <w:b/>
          <w:bCs/>
          <w:color w:val="000000"/>
          <w:sz w:val="26"/>
          <w:szCs w:val="26"/>
        </w:rPr>
        <w:t xml:space="preserve">ARTÍCULO SEGUNDO.  </w:t>
      </w:r>
      <w:r w:rsidRPr="00DF0E6E">
        <w:rPr>
          <w:rFonts w:ascii="Century Gothic" w:hAnsi="Century Gothic"/>
          <w:sz w:val="26"/>
          <w:szCs w:val="26"/>
        </w:rPr>
        <w:t>Las autoridades competente</w:t>
      </w:r>
      <w:r>
        <w:rPr>
          <w:rFonts w:ascii="Century Gothic" w:hAnsi="Century Gothic"/>
          <w:sz w:val="26"/>
          <w:szCs w:val="26"/>
        </w:rPr>
        <w:t>s, en la medida de sus posibilidades,</w:t>
      </w:r>
      <w:r w:rsidRPr="00DF0E6E">
        <w:rPr>
          <w:rFonts w:ascii="Century Gothic" w:hAnsi="Century Gothic"/>
          <w:sz w:val="26"/>
          <w:szCs w:val="26"/>
        </w:rPr>
        <w:t xml:space="preserve"> deberán armonizar sus instrumentos de planeación conforme a lo dispuesto en el presente Decreto</w:t>
      </w:r>
    </w:p>
    <w:p w14:paraId="55C5E29E" w14:textId="77777777" w:rsidR="00DF0E6E" w:rsidRPr="00DF0E6E" w:rsidRDefault="00DF0E6E" w:rsidP="00DF0E6E">
      <w:pPr>
        <w:spacing w:line="360" w:lineRule="auto"/>
        <w:jc w:val="both"/>
        <w:rPr>
          <w:rFonts w:ascii="Century Gothic" w:eastAsia="Times New Roman" w:hAnsi="Century Gothic" w:cs="Century Gothic"/>
          <w:color w:val="000000"/>
          <w:sz w:val="26"/>
          <w:szCs w:val="26"/>
        </w:rPr>
      </w:pPr>
    </w:p>
    <w:p w14:paraId="6FA966F7" w14:textId="35D5F2B2" w:rsidR="000F3F13" w:rsidRPr="00DF0E6E" w:rsidRDefault="00AC41E3" w:rsidP="00C935B8">
      <w:pPr>
        <w:spacing w:line="360" w:lineRule="auto"/>
        <w:jc w:val="both"/>
        <w:rPr>
          <w:rFonts w:ascii="Century Gothic" w:eastAsia="Times New Roman" w:hAnsi="Century Gothic" w:cs="Century Gothic"/>
          <w:color w:val="000000"/>
          <w:sz w:val="26"/>
          <w:szCs w:val="26"/>
        </w:rPr>
      </w:pPr>
      <w:r>
        <w:rPr>
          <w:rFonts w:ascii="Century Gothic" w:eastAsia="Times New Roman" w:hAnsi="Century Gothic" w:cs="Century Gothic"/>
          <w:color w:val="000000"/>
          <w:sz w:val="26"/>
          <w:szCs w:val="26"/>
        </w:rPr>
        <w:t>DADO EN EL SALON DE SESIONES DEL H. CONGRESO DEL ESTADO DE CHIHUAHUA A LOS 31 DÍAS DEL MES DE MARZO DEL 2026</w:t>
      </w:r>
    </w:p>
    <w:p w14:paraId="2C677150" w14:textId="77777777" w:rsidR="00AC41E3" w:rsidRPr="00C935B8" w:rsidRDefault="00AC41E3" w:rsidP="00AC41E3">
      <w:pPr>
        <w:spacing w:line="360" w:lineRule="auto"/>
        <w:jc w:val="both"/>
        <w:rPr>
          <w:rFonts w:ascii="Century Gothic" w:eastAsia="Century Gothic" w:hAnsi="Century Gothic" w:cs="Century Gothic"/>
          <w:sz w:val="24"/>
          <w:szCs w:val="24"/>
        </w:rPr>
      </w:pPr>
    </w:p>
    <w:p w14:paraId="1772D644" w14:textId="77777777" w:rsidR="00AC41E3" w:rsidRPr="00C935B8" w:rsidRDefault="00AC41E3" w:rsidP="00AC41E3">
      <w:pPr>
        <w:spacing w:after="0"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SUSCRIBE</w:t>
      </w:r>
    </w:p>
    <w:p w14:paraId="2B92BE21" w14:textId="77777777" w:rsidR="00AC41E3" w:rsidRPr="00C935B8" w:rsidRDefault="00AC41E3" w:rsidP="00AC41E3">
      <w:pPr>
        <w:spacing w:after="0"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GRUPO PARLAMENTARIO DEL PARTIDO ACCIÓN NACIONAL</w:t>
      </w:r>
    </w:p>
    <w:p w14:paraId="3794C025"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609C2235"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JOCELINE VEGA VARGAS</w:t>
      </w:r>
    </w:p>
    <w:p w14:paraId="60D93221"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076504E4"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lastRenderedPageBreak/>
        <w:t>DIP. ISMAEL PÉREZ PAVÍA</w:t>
      </w:r>
    </w:p>
    <w:p w14:paraId="49795DB1"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500C3859"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JOSÉ ALFREDO CHÁVEZ MADRID</w:t>
      </w:r>
    </w:p>
    <w:p w14:paraId="7FDAA17E" w14:textId="77777777" w:rsidR="00AC41E3" w:rsidRPr="00C935B8" w:rsidRDefault="00AC41E3" w:rsidP="00AC41E3">
      <w:pPr>
        <w:spacing w:line="360" w:lineRule="auto"/>
        <w:rPr>
          <w:rFonts w:ascii="Century Gothic" w:eastAsia="Century Gothic" w:hAnsi="Century Gothic" w:cs="Century Gothic"/>
          <w:b/>
          <w:sz w:val="24"/>
          <w:szCs w:val="24"/>
        </w:rPr>
      </w:pPr>
    </w:p>
    <w:p w14:paraId="017265F3"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ARTURO ZUBIA FERNÁNDEZ</w:t>
      </w:r>
    </w:p>
    <w:p w14:paraId="1CBDC278"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36DA28FF"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EDNA XÓCHITL CONTRERAS HERRERA</w:t>
      </w:r>
    </w:p>
    <w:p w14:paraId="6A6394D7" w14:textId="77777777" w:rsidR="00AC41E3" w:rsidRPr="00C935B8" w:rsidRDefault="00AC41E3" w:rsidP="00AC41E3">
      <w:pPr>
        <w:spacing w:line="360" w:lineRule="auto"/>
        <w:rPr>
          <w:rFonts w:ascii="Century Gothic" w:eastAsia="Century Gothic" w:hAnsi="Century Gothic" w:cs="Century Gothic"/>
          <w:b/>
          <w:sz w:val="24"/>
          <w:szCs w:val="24"/>
        </w:rPr>
      </w:pPr>
    </w:p>
    <w:p w14:paraId="0951E84E"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ROBERTO MARCELINO CARREÓN HUITRÓN</w:t>
      </w:r>
    </w:p>
    <w:p w14:paraId="2649B6E7"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74FA8917"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SAÚL MIRELES CORRAL</w:t>
      </w:r>
    </w:p>
    <w:p w14:paraId="4A6A3B01"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686674BF"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JORGE CARLOS SOTO PRIETO</w:t>
      </w:r>
    </w:p>
    <w:p w14:paraId="3D99A5FE"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4A81DC9C"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CARLOS ALFREDO OLSON SAN VICENTE</w:t>
      </w:r>
    </w:p>
    <w:p w14:paraId="72F9369E"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5DB14575"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YESENIA GUADALUPE REYES CALZADÍAS</w:t>
      </w:r>
    </w:p>
    <w:p w14:paraId="74C26F4B"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62348F9F"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CARLA YAMILETH RIVAS MARTÍNEZ</w:t>
      </w:r>
    </w:p>
    <w:p w14:paraId="1576BEE0"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07855160" w14:textId="77777777" w:rsidR="00AC41E3"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 xml:space="preserve">DIP. NANCY JANETH FRÍAS </w:t>
      </w:r>
      <w:proofErr w:type="spellStart"/>
      <w:r w:rsidRPr="00C935B8">
        <w:rPr>
          <w:rFonts w:ascii="Century Gothic" w:eastAsia="Century Gothic" w:hAnsi="Century Gothic" w:cs="Century Gothic"/>
          <w:b/>
          <w:sz w:val="24"/>
          <w:szCs w:val="24"/>
        </w:rPr>
        <w:t>FRÍAS</w:t>
      </w:r>
      <w:proofErr w:type="spellEnd"/>
    </w:p>
    <w:p w14:paraId="208F739E" w14:textId="77777777" w:rsidR="00AC41E3" w:rsidRDefault="00AC41E3" w:rsidP="00AC41E3">
      <w:pPr>
        <w:spacing w:line="360" w:lineRule="auto"/>
        <w:jc w:val="center"/>
        <w:rPr>
          <w:rFonts w:ascii="Century Gothic" w:eastAsia="Century Gothic" w:hAnsi="Century Gothic" w:cs="Century Gothic"/>
          <w:b/>
          <w:sz w:val="24"/>
          <w:szCs w:val="24"/>
        </w:rPr>
      </w:pPr>
    </w:p>
    <w:p w14:paraId="0F924491" w14:textId="3A58E34E" w:rsidR="00AC41E3" w:rsidRDefault="00AC41E3" w:rsidP="00AC41E3">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JAIME TORRES AMAYA</w:t>
      </w:r>
    </w:p>
    <w:p w14:paraId="16731787" w14:textId="608DD30A" w:rsidR="00DF0E6E" w:rsidRPr="00C935B8" w:rsidRDefault="00DF0E6E" w:rsidP="00DF0E6E">
      <w:pPr>
        <w:spacing w:line="360" w:lineRule="auto"/>
        <w:jc w:val="center"/>
        <w:rPr>
          <w:rFonts w:ascii="Century Gothic" w:eastAsia="Century Gothic" w:hAnsi="Century Gothic" w:cs="Century Gothic"/>
          <w:b/>
          <w:sz w:val="24"/>
          <w:szCs w:val="24"/>
        </w:rPr>
      </w:pPr>
      <w:r w:rsidRPr="00C935B8">
        <w:rPr>
          <w:rFonts w:ascii="Century Gothic" w:hAnsi="Century Gothic"/>
          <w:noProof/>
          <w:sz w:val="24"/>
          <w:szCs w:val="24"/>
          <w:lang w:val="en-US" w:eastAsia="en-US"/>
        </w:rPr>
        <mc:AlternateContent>
          <mc:Choice Requires="wps">
            <w:drawing>
              <wp:anchor distT="45720" distB="45720" distL="114300" distR="114300" simplePos="0" relativeHeight="251660288" behindDoc="1" locked="0" layoutInCell="1" hidden="0" allowOverlap="1" wp14:anchorId="3AFAC548" wp14:editId="3BE6165A">
                <wp:simplePos x="0" y="0"/>
                <wp:positionH relativeFrom="column">
                  <wp:posOffset>-153035</wp:posOffset>
                </wp:positionH>
                <wp:positionV relativeFrom="paragraph">
                  <wp:posOffset>215900</wp:posOffset>
                </wp:positionV>
                <wp:extent cx="6113780" cy="495300"/>
                <wp:effectExtent l="0" t="0" r="7620" b="12700"/>
                <wp:wrapNone/>
                <wp:docPr id="1060504539" name="Rectángulo 1060504539"/>
                <wp:cNvGraphicFramePr/>
                <a:graphic xmlns:a="http://schemas.openxmlformats.org/drawingml/2006/main">
                  <a:graphicData uri="http://schemas.microsoft.com/office/word/2010/wordprocessingShape">
                    <wps:wsp>
                      <wps:cNvSpPr/>
                      <wps:spPr>
                        <a:xfrm>
                          <a:off x="0" y="0"/>
                          <a:ext cx="611378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C3F0E4" w14:textId="49F880DB" w:rsidR="00D108B2" w:rsidRPr="00D108B2" w:rsidRDefault="00D108B2" w:rsidP="00D108B2">
                            <w:pPr>
                              <w:spacing w:line="258" w:lineRule="auto"/>
                              <w:jc w:val="both"/>
                              <w:textDirection w:val="btLr"/>
                              <w:rPr>
                                <w:sz w:val="18"/>
                                <w:szCs w:val="18"/>
                              </w:rPr>
                            </w:pPr>
                            <w:r w:rsidRPr="00D108B2">
                              <w:rPr>
                                <w:rFonts w:ascii="Century Gothic" w:eastAsia="Century Gothic" w:hAnsi="Century Gothic" w:cs="Century Gothic"/>
                                <w:b/>
                                <w:color w:val="000000"/>
                                <w:sz w:val="15"/>
                                <w:szCs w:val="18"/>
                              </w:rPr>
                              <w:t xml:space="preserve">LA PRESENTE HOJA DE FIRMAS CORRESPONDE </w:t>
                            </w:r>
                            <w:r w:rsidR="00DF0E6E">
                              <w:rPr>
                                <w:rFonts w:ascii="Century Gothic" w:eastAsia="Century Gothic" w:hAnsi="Century Gothic" w:cs="Century Gothic"/>
                                <w:b/>
                                <w:color w:val="000000"/>
                                <w:sz w:val="15"/>
                                <w:szCs w:val="18"/>
                              </w:rPr>
                              <w:t>A LA INICIATIVA CON PROYECTO DE DECRETO MEDIANTE EL CUAL SE REFORMA Y ADICIONA UN SEGUNDO PARRAFO AL ARTICULO 2 DE LA LEY DE PLANEACION DEL ESTADO DE CHIHUAHUA PARA FORTALECER LOS PRINCIPIOS DE PLANEACION CON PERSPECTIVA DE GENERO E IGUALDAD SUSTANTIVA.</w:t>
                            </w:r>
                          </w:p>
                          <w:p w14:paraId="01FD126E" w14:textId="77777777" w:rsidR="00D108B2" w:rsidRPr="00D108B2" w:rsidRDefault="00D108B2" w:rsidP="00D108B2">
                            <w:pPr>
                              <w:spacing w:line="258" w:lineRule="auto"/>
                              <w:jc w:val="both"/>
                              <w:textDirection w:val="btLr"/>
                              <w:rPr>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FAC548" id="Rectángulo 1060504539" o:spid="_x0000_s1026" style="position:absolute;left:0;text-align:left;margin-left:-12.05pt;margin-top:17pt;width:481.4pt;height:3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">
                <v:stroke startarrowwidth="narrow" startarrowlength="short" endarrowwidth="narrow" endarrowlength="short"/>
                <v:textbox inset="2.53958mm,1.2694mm,2.53958mm,1.2694mm">
                  <w:txbxContent>
                    <w:p w14:paraId="12C3F0E4" w14:textId="49F880DB" w:rsidR="00D108B2" w:rsidRPr="00D108B2" w:rsidRDefault="00D108B2" w:rsidP="00D108B2">
                      <w:pPr>
                        <w:spacing w:line="258" w:lineRule="auto"/>
                        <w:jc w:val="both"/>
                        <w:textDirection w:val="btLr"/>
                        <w:rPr>
                          <w:sz w:val="18"/>
                          <w:szCs w:val="18"/>
                        </w:rPr>
                      </w:pPr>
                      <w:r w:rsidRPr="00D108B2">
                        <w:rPr>
                          <w:rFonts w:ascii="Century Gothic" w:eastAsia="Century Gothic" w:hAnsi="Century Gothic" w:cs="Century Gothic"/>
                          <w:b/>
                          <w:color w:val="000000"/>
                          <w:sz w:val="15"/>
                          <w:szCs w:val="18"/>
                        </w:rPr>
                        <w:t xml:space="preserve">LA PRESENTE HOJA DE FIRMAS CORRESPONDE </w:t>
                      </w:r>
                      <w:r w:rsidR="00DF0E6E">
                        <w:rPr>
                          <w:rFonts w:ascii="Century Gothic" w:eastAsia="Century Gothic" w:hAnsi="Century Gothic" w:cs="Century Gothic"/>
                          <w:b/>
                          <w:color w:val="000000"/>
                          <w:sz w:val="15"/>
                          <w:szCs w:val="18"/>
                        </w:rPr>
                        <w:t>A LA INICIATIVA CON PROYECTO DE DECRETO MEDIANTE EL CUAL SE REFORMA Y ADICIONA UN SEGUNDO PARRAFO AL ARTICULO 2 DE LA LEY DE PLANEACION DEL ESTADO DE CHIHUAHUA PARA FORTALECER LOS PRINCIPIOS DE PLANEACION CON PERSPECTIVA DE GENERO E IGUALDAD SUSTANTIVA.</w:t>
                      </w:r>
                    </w:p>
                    <w:p w14:paraId="01FD126E" w14:textId="77777777" w:rsidR="00D108B2" w:rsidRPr="00D108B2" w:rsidRDefault="00D108B2" w:rsidP="00D108B2">
                      <w:pPr>
                        <w:spacing w:line="258" w:lineRule="auto"/>
                        <w:jc w:val="both"/>
                        <w:textDirection w:val="btLr"/>
                        <w:rPr>
                          <w:sz w:val="18"/>
                          <w:szCs w:val="18"/>
                        </w:rPr>
                      </w:pPr>
                    </w:p>
                  </w:txbxContent>
                </v:textbox>
              </v:rect>
            </w:pict>
          </mc:Fallback>
        </mc:AlternateContent>
      </w:r>
    </w:p>
    <w:sectPr w:rsidR="00DF0E6E" w:rsidRPr="00C935B8" w:rsidSect="007145D7">
      <w:headerReference w:type="default" r:id="rId8"/>
      <w:footerReference w:type="even" r:id="rId9"/>
      <w:footerReference w:type="default" r:id="rId10"/>
      <w:pgSz w:w="12240" w:h="15840"/>
      <w:pgMar w:top="3969" w:right="1701" w:bottom="1418"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44E3" w14:textId="77777777" w:rsidR="00B37A8B" w:rsidRDefault="00B37A8B">
      <w:pPr>
        <w:spacing w:after="0" w:line="240" w:lineRule="auto"/>
      </w:pPr>
      <w:r>
        <w:separator/>
      </w:r>
    </w:p>
  </w:endnote>
  <w:endnote w:type="continuationSeparator" w:id="0">
    <w:p w14:paraId="75B34684" w14:textId="77777777" w:rsidR="00B37A8B" w:rsidRDefault="00B3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87691684"/>
      <w:docPartObj>
        <w:docPartGallery w:val="Page Numbers (Bottom of Page)"/>
        <w:docPartUnique/>
      </w:docPartObj>
    </w:sdtPr>
    <w:sdtEndPr>
      <w:rPr>
        <w:rStyle w:val="Nmerodepgina"/>
      </w:rPr>
    </w:sdtEndPr>
    <w:sdtContent>
      <w:p w14:paraId="1DFE9CAB" w14:textId="151CC3BC" w:rsidR="00DF0E6E" w:rsidRDefault="00DF0E6E" w:rsidP="00A1143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2F765F">
          <w:rPr>
            <w:rStyle w:val="Nmerodepgina"/>
          </w:rPr>
          <w:fldChar w:fldCharType="separate"/>
        </w:r>
        <w:r>
          <w:rPr>
            <w:rStyle w:val="Nmerodepgina"/>
          </w:rPr>
          <w:fldChar w:fldCharType="end"/>
        </w:r>
      </w:p>
    </w:sdtContent>
  </w:sdt>
  <w:p w14:paraId="4077065A" w14:textId="77777777" w:rsidR="00DF0E6E" w:rsidRDefault="00DF0E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22833958"/>
      <w:docPartObj>
        <w:docPartGallery w:val="Page Numbers (Bottom of Page)"/>
        <w:docPartUnique/>
      </w:docPartObj>
    </w:sdtPr>
    <w:sdtEndPr>
      <w:rPr>
        <w:rStyle w:val="Nmerodepgina"/>
      </w:rPr>
    </w:sdtEndPr>
    <w:sdtContent>
      <w:p w14:paraId="671C9F91" w14:textId="4F84690A" w:rsidR="00DF0E6E" w:rsidRDefault="00DF0E6E" w:rsidP="00A1143B">
        <w:pPr>
          <w:pStyle w:val="Piedepgina"/>
          <w:framePr w:wrap="none" w:vAnchor="text" w:hAnchor="margin" w:xAlign="center" w:y="1"/>
          <w:rPr>
            <w:rStyle w:val="Nmerodepgina"/>
          </w:rPr>
        </w:pPr>
        <w:r w:rsidRPr="00DF0E6E">
          <w:rPr>
            <w:rStyle w:val="Nmerodepgina"/>
            <w:rFonts w:ascii="Century Gothic" w:hAnsi="Century Gothic"/>
            <w:sz w:val="26"/>
            <w:szCs w:val="26"/>
          </w:rPr>
          <w:fldChar w:fldCharType="begin"/>
        </w:r>
        <w:r w:rsidRPr="00DF0E6E">
          <w:rPr>
            <w:rStyle w:val="Nmerodepgina"/>
            <w:rFonts w:ascii="Century Gothic" w:hAnsi="Century Gothic"/>
            <w:sz w:val="26"/>
            <w:szCs w:val="26"/>
          </w:rPr>
          <w:instrText xml:space="preserve"> PAGE </w:instrText>
        </w:r>
        <w:r w:rsidRPr="00DF0E6E">
          <w:rPr>
            <w:rStyle w:val="Nmerodepgina"/>
            <w:rFonts w:ascii="Century Gothic" w:hAnsi="Century Gothic"/>
            <w:sz w:val="26"/>
            <w:szCs w:val="26"/>
          </w:rPr>
          <w:fldChar w:fldCharType="separate"/>
        </w:r>
        <w:r w:rsidRPr="00DF0E6E">
          <w:rPr>
            <w:rStyle w:val="Nmerodepgina"/>
            <w:rFonts w:ascii="Century Gothic" w:hAnsi="Century Gothic"/>
            <w:noProof/>
            <w:sz w:val="26"/>
            <w:szCs w:val="26"/>
          </w:rPr>
          <w:t>5</w:t>
        </w:r>
        <w:r w:rsidRPr="00DF0E6E">
          <w:rPr>
            <w:rStyle w:val="Nmerodepgina"/>
            <w:rFonts w:ascii="Century Gothic" w:hAnsi="Century Gothic"/>
            <w:sz w:val="26"/>
            <w:szCs w:val="26"/>
          </w:rPr>
          <w:fldChar w:fldCharType="end"/>
        </w:r>
      </w:p>
    </w:sdtContent>
  </w:sdt>
  <w:p w14:paraId="5224B366" w14:textId="316E14B1" w:rsidR="000F3F13" w:rsidRDefault="000F3F13">
    <w:pPr>
      <w:pBdr>
        <w:top w:val="nil"/>
        <w:left w:val="nil"/>
        <w:bottom w:val="nil"/>
        <w:right w:val="nil"/>
        <w:between w:val="nil"/>
      </w:pBdr>
      <w:tabs>
        <w:tab w:val="center" w:pos="4419"/>
        <w:tab w:val="right" w:pos="8838"/>
      </w:tabs>
      <w:spacing w:after="0" w:line="240" w:lineRule="auto"/>
      <w:jc w:val="right"/>
      <w:rPr>
        <w:color w:val="000000"/>
      </w:rPr>
    </w:pPr>
  </w:p>
  <w:p w14:paraId="6503422B" w14:textId="77777777" w:rsidR="000F3F13" w:rsidRDefault="000F3F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3D14" w14:textId="77777777" w:rsidR="00B37A8B" w:rsidRDefault="00B37A8B">
      <w:pPr>
        <w:spacing w:after="0" w:line="240" w:lineRule="auto"/>
      </w:pPr>
      <w:r>
        <w:separator/>
      </w:r>
    </w:p>
  </w:footnote>
  <w:footnote w:type="continuationSeparator" w:id="0">
    <w:p w14:paraId="246D1C53" w14:textId="77777777" w:rsidR="00B37A8B" w:rsidRDefault="00B3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6D91" w14:textId="77777777" w:rsidR="000F3F13" w:rsidRDefault="00073484">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8240" behindDoc="1" locked="0" layoutInCell="1" hidden="0" allowOverlap="1" wp14:anchorId="384C76C5" wp14:editId="68753935">
          <wp:simplePos x="0" y="0"/>
          <wp:positionH relativeFrom="column">
            <wp:posOffset>3315640</wp:posOffset>
          </wp:positionH>
          <wp:positionV relativeFrom="paragraph">
            <wp:posOffset>788670</wp:posOffset>
          </wp:positionV>
          <wp:extent cx="2296490" cy="1012190"/>
          <wp:effectExtent l="0" t="0" r="0" b="0"/>
          <wp:wrapNone/>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lang w:val="en-US" w:eastAsia="en-US"/>
      </w:rPr>
      <w:drawing>
        <wp:anchor distT="0" distB="0" distL="0" distR="0" simplePos="0" relativeHeight="251659264" behindDoc="1" locked="0" layoutInCell="1" hidden="0" allowOverlap="1" wp14:anchorId="742097B1" wp14:editId="216861A8">
          <wp:simplePos x="0" y="0"/>
          <wp:positionH relativeFrom="column">
            <wp:posOffset>-333374</wp:posOffset>
          </wp:positionH>
          <wp:positionV relativeFrom="paragraph">
            <wp:posOffset>-116204</wp:posOffset>
          </wp:positionV>
          <wp:extent cx="1790700" cy="1790700"/>
          <wp:effectExtent l="0" t="0" r="0" b="0"/>
          <wp:wrapNone/>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lang w:val="en-US" w:eastAsia="en-US"/>
      </w:rPr>
      <mc:AlternateContent>
        <mc:Choice Requires="wps">
          <w:drawing>
            <wp:anchor distT="0" distB="0" distL="0" distR="0" simplePos="0" relativeHeight="251660288" behindDoc="1" locked="0" layoutInCell="1" hidden="0" allowOverlap="1" wp14:anchorId="3C77235A" wp14:editId="41940BD0">
              <wp:simplePos x="0" y="0"/>
              <wp:positionH relativeFrom="column">
                <wp:posOffset>1351779</wp:posOffset>
              </wp:positionH>
              <wp:positionV relativeFrom="paragraph">
                <wp:posOffset>-155761</wp:posOffset>
              </wp:positionV>
              <wp:extent cx="4265114" cy="666750"/>
              <wp:effectExtent l="0" t="0" r="0" b="0"/>
              <wp:wrapNone/>
              <wp:docPr id="218" name="Rectángulo 218"/>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C77235A" id="Rectángulo 218" o:spid="_x0000_s1027" style="position:absolute;margin-left:106.45pt;margin-top:-12.25pt;width:335.85pt;height: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" stroked="f">
              <v:textbox inset="2.53958mm,1.2694mm,2.53958mm,1.2694mm">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v:textbox>
            </v:rect>
          </w:pict>
        </mc:Fallback>
      </mc:AlternateContent>
    </w:r>
    <w:r>
      <w:rPr>
        <w:noProof/>
        <w:lang w:val="en-US" w:eastAsia="en-US"/>
      </w:rPr>
      <w:drawing>
        <wp:anchor distT="0" distB="0" distL="0" distR="0" simplePos="0" relativeHeight="251661312" behindDoc="1" locked="0" layoutInCell="1" hidden="0" allowOverlap="1" wp14:anchorId="6795F56A" wp14:editId="7EF4CEF4">
          <wp:simplePos x="0" y="0"/>
          <wp:positionH relativeFrom="column">
            <wp:posOffset>1265555</wp:posOffset>
          </wp:positionH>
          <wp:positionV relativeFrom="paragraph">
            <wp:posOffset>550545</wp:posOffset>
          </wp:positionV>
          <wp:extent cx="4346575" cy="3683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D39"/>
    <w:multiLevelType w:val="multilevel"/>
    <w:tmpl w:val="5EF07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3D1EE2"/>
    <w:multiLevelType w:val="hybridMultilevel"/>
    <w:tmpl w:val="9C06FE14"/>
    <w:lvl w:ilvl="0" w:tplc="A558D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1871CD"/>
    <w:multiLevelType w:val="hybridMultilevel"/>
    <w:tmpl w:val="AC502DA4"/>
    <w:lvl w:ilvl="0" w:tplc="1A744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13"/>
    <w:rsid w:val="0007197F"/>
    <w:rsid w:val="00073484"/>
    <w:rsid w:val="0009052A"/>
    <w:rsid w:val="000F3F13"/>
    <w:rsid w:val="0012516E"/>
    <w:rsid w:val="00163670"/>
    <w:rsid w:val="001B1570"/>
    <w:rsid w:val="002B18F0"/>
    <w:rsid w:val="002F765F"/>
    <w:rsid w:val="003073A1"/>
    <w:rsid w:val="003379F1"/>
    <w:rsid w:val="00352669"/>
    <w:rsid w:val="005130A1"/>
    <w:rsid w:val="005133E8"/>
    <w:rsid w:val="005A2843"/>
    <w:rsid w:val="005A2C6A"/>
    <w:rsid w:val="00612CE2"/>
    <w:rsid w:val="006609D3"/>
    <w:rsid w:val="007145D7"/>
    <w:rsid w:val="007428F3"/>
    <w:rsid w:val="007705E5"/>
    <w:rsid w:val="00830957"/>
    <w:rsid w:val="008A1EA3"/>
    <w:rsid w:val="008F6173"/>
    <w:rsid w:val="009936B5"/>
    <w:rsid w:val="009E4B51"/>
    <w:rsid w:val="00A1297E"/>
    <w:rsid w:val="00A21C2C"/>
    <w:rsid w:val="00AC41E3"/>
    <w:rsid w:val="00B078CA"/>
    <w:rsid w:val="00B37A8B"/>
    <w:rsid w:val="00B71A5A"/>
    <w:rsid w:val="00C935B8"/>
    <w:rsid w:val="00CE2519"/>
    <w:rsid w:val="00D108B2"/>
    <w:rsid w:val="00DA657E"/>
    <w:rsid w:val="00DF0E6E"/>
    <w:rsid w:val="00E24D15"/>
    <w:rsid w:val="00EA3006"/>
    <w:rsid w:val="00ED20C8"/>
    <w:rsid w:val="00F111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9B851"/>
  <w15:docId w15:val="{100C0800-0C8C-4C52-8F65-F69E5285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76" w:lineRule="auto"/>
      <w:ind w:left="163" w:right="50"/>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widowControl w:val="0"/>
      <w:spacing w:after="0" w:line="240" w:lineRule="auto"/>
      <w:ind w:left="163" w:right="132"/>
      <w:jc w:val="center"/>
      <w:outlineLvl w:val="1"/>
    </w:pPr>
    <w:rPr>
      <w:rFonts w:ascii="Arial" w:eastAsia="Arial" w:hAnsi="Arial" w:cs="Arial"/>
      <w:b/>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Body">
    <w:name w:val="Body"/>
    <w:rsid w:val="00612D71"/>
    <w:pPr>
      <w:spacing w:line="240" w:lineRule="auto"/>
      <w:jc w:val="both"/>
    </w:pPr>
    <w:rPr>
      <w:rFonts w:ascii="Century Gothic" w:eastAsia="Arial Unicode MS" w:hAnsi="Century Gothic" w:cs="Arial Unicode MS"/>
      <w:color w:val="000000"/>
      <w:sz w:val="24"/>
      <w:szCs w:val="24"/>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C12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231"/>
  </w:style>
  <w:style w:type="paragraph" w:styleId="Piedepgina">
    <w:name w:val="footer"/>
    <w:basedOn w:val="Normal"/>
    <w:link w:val="PiedepginaCar"/>
    <w:uiPriority w:val="99"/>
    <w:unhideWhenUsed/>
    <w:rsid w:val="00C12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231"/>
  </w:style>
  <w:style w:type="paragraph" w:styleId="Textonotapie">
    <w:name w:val="footnote text"/>
    <w:basedOn w:val="Normal"/>
    <w:link w:val="TextonotapieCar"/>
    <w:uiPriority w:val="99"/>
    <w:semiHidden/>
    <w:unhideWhenUsed/>
    <w:rsid w:val="007804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464"/>
    <w:rPr>
      <w:sz w:val="20"/>
      <w:szCs w:val="20"/>
    </w:rPr>
  </w:style>
  <w:style w:type="character" w:styleId="Refdenotaalpie">
    <w:name w:val="footnote reference"/>
    <w:basedOn w:val="Fuentedeprrafopredeter"/>
    <w:uiPriority w:val="99"/>
    <w:semiHidden/>
    <w:unhideWhenUsed/>
    <w:rsid w:val="00780464"/>
    <w:rPr>
      <w:vertAlign w:val="superscript"/>
    </w:rPr>
  </w:style>
  <w:style w:type="paragraph" w:styleId="Sinespaciado">
    <w:name w:val="No Spacing"/>
    <w:uiPriority w:val="1"/>
    <w:qFormat/>
    <w:rsid w:val="00E63B93"/>
    <w:pPr>
      <w:spacing w:after="0" w:line="360" w:lineRule="auto"/>
      <w:ind w:firstLine="709"/>
      <w:jc w:val="both"/>
    </w:pPr>
    <w:rPr>
      <w:rFonts w:ascii="Century Gothic" w:hAnsi="Century Gothic"/>
      <w:sz w:val="24"/>
    </w:rPr>
  </w:style>
  <w:style w:type="paragraph" w:styleId="Prrafodelista">
    <w:name w:val="List Paragraph"/>
    <w:basedOn w:val="Normal"/>
    <w:uiPriority w:val="34"/>
    <w:qFormat/>
    <w:rsid w:val="00FA0831"/>
    <w:pPr>
      <w:ind w:left="720"/>
      <w:contextualSpacing/>
    </w:pPr>
  </w:style>
  <w:style w:type="character" w:customStyle="1" w:styleId="Ttulo1Car">
    <w:name w:val="Título 1 Car"/>
    <w:basedOn w:val="Fuentedeprrafopredeter"/>
    <w:uiPriority w:val="9"/>
    <w:rsid w:val="00001F7D"/>
    <w:rPr>
      <w:rFonts w:ascii="Arial" w:eastAsia="Arial" w:hAnsi="Arial" w:cs="Arial"/>
      <w:b/>
      <w:bCs/>
      <w:sz w:val="24"/>
      <w:szCs w:val="24"/>
      <w:lang w:val="es-ES"/>
    </w:rPr>
  </w:style>
  <w:style w:type="character" w:customStyle="1" w:styleId="Ttulo2Car">
    <w:name w:val="Título 2 Car"/>
    <w:basedOn w:val="Fuentedeprrafopredeter"/>
    <w:uiPriority w:val="9"/>
    <w:rsid w:val="00001F7D"/>
    <w:rPr>
      <w:rFonts w:ascii="Arial" w:eastAsia="Arial" w:hAnsi="Arial" w:cs="Arial"/>
      <w:b/>
      <w:bCs/>
      <w:sz w:val="20"/>
      <w:szCs w:val="20"/>
      <w:lang w:val="es-ES"/>
    </w:rPr>
  </w:style>
  <w:style w:type="numbering" w:customStyle="1" w:styleId="Sinlista1">
    <w:name w:val="Sin lista1"/>
    <w:next w:val="Sinlista"/>
    <w:uiPriority w:val="99"/>
    <w:semiHidden/>
    <w:unhideWhenUsed/>
    <w:rsid w:val="00001F7D"/>
  </w:style>
  <w:style w:type="table" w:styleId="Tablaconcuadrcula">
    <w:name w:val="Table Grid"/>
    <w:basedOn w:val="Tablanormal"/>
    <w:uiPriority w:val="39"/>
    <w:rsid w:val="00001F7D"/>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01F7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01F7D"/>
    <w:rPr>
      <w:rFonts w:ascii="Arial MT" w:eastAsia="Arial MT" w:hAnsi="Arial MT" w:cs="Arial MT"/>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Gothic" w:eastAsia="Century Gothic" w:hAnsi="Century Gothic" w:cs="Century Gothic"/>
      <w:sz w:val="24"/>
      <w:szCs w:val="24"/>
    </w:rPr>
    <w:tblPr>
      <w:tblStyleRowBandSize w:val="1"/>
      <w:tblStyleColBandSize w:val="1"/>
      <w:tblCellMar>
        <w:top w:w="0" w:type="dxa"/>
        <w:left w:w="108" w:type="dxa"/>
        <w:bottom w:w="0" w:type="dxa"/>
        <w:right w:w="108" w:type="dxa"/>
      </w:tblCellMar>
    </w:tblPr>
  </w:style>
  <w:style w:type="character" w:customStyle="1" w:styleId="s2">
    <w:name w:val="s2"/>
    <w:basedOn w:val="Fuentedeprrafopredeter"/>
    <w:rsid w:val="009936B5"/>
  </w:style>
  <w:style w:type="paragraph" w:styleId="NormalWeb">
    <w:name w:val="Normal (Web)"/>
    <w:basedOn w:val="Normal"/>
    <w:uiPriority w:val="99"/>
    <w:semiHidden/>
    <w:unhideWhenUsed/>
    <w:rsid w:val="00DF0E6E"/>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F0E6E"/>
    <w:rPr>
      <w:b/>
      <w:bCs/>
    </w:rPr>
  </w:style>
  <w:style w:type="character" w:styleId="Nmerodepgina">
    <w:name w:val="page number"/>
    <w:basedOn w:val="Fuentedeprrafopredeter"/>
    <w:uiPriority w:val="99"/>
    <w:semiHidden/>
    <w:unhideWhenUsed/>
    <w:rsid w:val="00DF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qZ+j3qCJTMJvUzf3h8ydbPUQ==">CgMxLjAyDmguZTNiejhkdzR2dnUzMg5oLnEwNXl1a3F2eWM0dTgAciExUjdoRDVWMU1jZG54Z1NHT0RDMDdvc0tsOTF1OVc5ZEo=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5688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Humberto Sias Aguilera</dc:creator>
  <cp:lastModifiedBy>Andrea Daniela Flores Chacon</cp:lastModifiedBy>
  <cp:revision>2</cp:revision>
  <dcterms:created xsi:type="dcterms:W3CDTF">2026-03-30T15:24:00Z</dcterms:created>
  <dcterms:modified xsi:type="dcterms:W3CDTF">2026-03-30T15:24:00Z</dcterms:modified>
</cp:coreProperties>
</file>