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94E" w14:textId="2D08B1BA" w:rsidR="000D1D5F" w:rsidRDefault="000D1D5F" w:rsidP="000D1D5F">
      <w:pPr>
        <w:tabs>
          <w:tab w:val="left" w:pos="540"/>
        </w:tabs>
        <w:jc w:val="both"/>
        <w:rPr>
          <w:rFonts w:ascii="10.5" w:hAnsi="10.5"/>
          <w:b/>
          <w:sz w:val="26"/>
          <w:szCs w:val="26"/>
        </w:rPr>
      </w:pPr>
    </w:p>
    <w:p w14:paraId="6EA3183A" w14:textId="565DB02B" w:rsidR="00996B61" w:rsidRDefault="00996B61" w:rsidP="00996B61">
      <w:pPr>
        <w:spacing w:line="360" w:lineRule="auto"/>
        <w:jc w:val="right"/>
        <w:rPr>
          <w:rFonts w:ascii="Avenir Next LT Pro" w:eastAsia="Calibri" w:hAnsi="Avenir Next LT Pro" w:cs="Arial"/>
        </w:rPr>
      </w:pPr>
      <w:r>
        <w:rPr>
          <w:rFonts w:ascii="Avenir Next LT Pro" w:eastAsia="Calibri" w:hAnsi="Avenir Next LT Pro" w:cs="Arial"/>
        </w:rPr>
        <w:t xml:space="preserve">Chihuahua, Chihuahua a </w:t>
      </w:r>
      <w:r w:rsidR="00413F2D">
        <w:rPr>
          <w:rFonts w:ascii="Avenir Next LT Pro" w:eastAsia="Calibri" w:hAnsi="Avenir Next LT Pro" w:cs="Arial"/>
        </w:rPr>
        <w:t>31</w:t>
      </w:r>
      <w:r w:rsidR="00DB34B5">
        <w:rPr>
          <w:rFonts w:ascii="Avenir Next LT Pro" w:eastAsia="Calibri" w:hAnsi="Avenir Next LT Pro" w:cs="Arial"/>
        </w:rPr>
        <w:t xml:space="preserve"> de </w:t>
      </w:r>
      <w:proofErr w:type="gramStart"/>
      <w:r w:rsidR="00DB34B5">
        <w:rPr>
          <w:rFonts w:ascii="Avenir Next LT Pro" w:eastAsia="Calibri" w:hAnsi="Avenir Next LT Pro" w:cs="Arial"/>
        </w:rPr>
        <w:t>Marzo</w:t>
      </w:r>
      <w:proofErr w:type="gramEnd"/>
      <w:r w:rsidR="00DB34B5">
        <w:rPr>
          <w:rFonts w:ascii="Avenir Next LT Pro" w:eastAsia="Calibri" w:hAnsi="Avenir Next LT Pro" w:cs="Arial"/>
        </w:rPr>
        <w:t xml:space="preserve"> de 2026</w:t>
      </w:r>
    </w:p>
    <w:p w14:paraId="55EDF7AA" w14:textId="77777777" w:rsidR="00996B61" w:rsidRDefault="00996B61" w:rsidP="00996B61">
      <w:pPr>
        <w:spacing w:line="360" w:lineRule="auto"/>
        <w:jc w:val="right"/>
        <w:rPr>
          <w:rFonts w:ascii="Avenir Next LT Pro" w:eastAsia="Calibri" w:hAnsi="Avenir Next LT Pro" w:cs="Arial"/>
        </w:rPr>
      </w:pPr>
    </w:p>
    <w:p w14:paraId="254322E8"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H. CONGRESO DEL ESTADO</w:t>
      </w:r>
    </w:p>
    <w:p w14:paraId="1B9EE936"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 R E S E N T E.- </w:t>
      </w:r>
    </w:p>
    <w:p w14:paraId="3A6588AC" w14:textId="4B634EDE"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JOSÉ LUIS VILLALOBOS GARCÍA</w:t>
      </w:r>
      <w:r>
        <w:rPr>
          <w:rFonts w:ascii="Avenir Next LT Pro" w:eastAsia="Calibri" w:hAnsi="Avenir Next LT Pro" w:cs="Arial"/>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rPr>
        <w:t xml:space="preserve">; </w:t>
      </w:r>
      <w:r w:rsidR="00DC4F1F" w:rsidRPr="00DC4F1F">
        <w:rPr>
          <w:rFonts w:ascii="Avenir Next LT Pro" w:eastAsia="Calibri" w:hAnsi="Avenir Next LT Pro" w:cs="Arial"/>
          <w:b/>
          <w:bCs/>
        </w:rPr>
        <w:t xml:space="preserve">INICIATIVA CON CARÁCTER DE DECRETO </w:t>
      </w:r>
      <w:r w:rsidR="007A7B43">
        <w:rPr>
          <w:rFonts w:ascii="Avenir Next LT Pro" w:eastAsia="Calibri" w:hAnsi="Avenir Next LT Pro" w:cs="Arial"/>
          <w:b/>
          <w:bCs/>
        </w:rPr>
        <w:t>A FIN DE ADICIONAR</w:t>
      </w:r>
      <w:r w:rsidR="00DC4F1F" w:rsidRPr="00DC4F1F">
        <w:rPr>
          <w:rFonts w:ascii="Avenir Next LT Pro" w:eastAsia="Calibri" w:hAnsi="Avenir Next LT Pro" w:cs="Arial"/>
          <w:b/>
          <w:bCs/>
        </w:rPr>
        <w:t xml:space="preserve"> </w:t>
      </w:r>
      <w:r w:rsidR="007A7B43">
        <w:rPr>
          <w:rFonts w:ascii="Avenir Next LT Pro" w:eastAsia="Calibri" w:hAnsi="Avenir Next LT Pro" w:cs="Arial"/>
          <w:b/>
          <w:bCs/>
        </w:rPr>
        <w:t>EL</w:t>
      </w:r>
      <w:r w:rsidR="00DC4F1F" w:rsidRPr="00DC4F1F">
        <w:rPr>
          <w:rFonts w:ascii="Avenir Next LT Pro" w:eastAsia="Calibri" w:hAnsi="Avenir Next LT Pro" w:cs="Arial"/>
          <w:b/>
          <w:bCs/>
        </w:rPr>
        <w:t xml:space="preserve"> ARTÍCULO </w:t>
      </w:r>
      <w:r w:rsidR="00F45048">
        <w:rPr>
          <w:rFonts w:ascii="Avenir Next LT Pro" w:eastAsia="Calibri" w:hAnsi="Avenir Next LT Pro" w:cs="Arial"/>
          <w:b/>
          <w:bCs/>
        </w:rPr>
        <w:t>73 BIS</w:t>
      </w:r>
      <w:r w:rsidR="00DC4F1F" w:rsidRPr="00DC4F1F">
        <w:rPr>
          <w:rFonts w:ascii="Avenir Next LT Pro" w:eastAsia="Calibri" w:hAnsi="Avenir Next LT Pro" w:cs="Arial"/>
          <w:b/>
          <w:bCs/>
        </w:rPr>
        <w:t xml:space="preserve"> A LA LEY ESTATAL DE SALUD, </w:t>
      </w:r>
      <w:r w:rsidR="00DA4BDC" w:rsidRPr="00DA4BDC">
        <w:rPr>
          <w:rFonts w:ascii="Avenir Next LT Pro" w:eastAsia="Calibri" w:hAnsi="Avenir Next LT Pro" w:cs="Arial"/>
          <w:b/>
          <w:bCs/>
        </w:rPr>
        <w:t>EN MATERIA DE TAMIZAJE PARA LA DETECCIÓN TEMPRANA DEL TRASTORNO DEL ESPECTRO AUTISTA (TEA).</w:t>
      </w:r>
      <w:r>
        <w:rPr>
          <w:rFonts w:ascii="Avenir Next LT Pro" w:eastAsia="Calibri" w:hAnsi="Avenir Next LT Pro" w:cs="Arial"/>
          <w:b/>
          <w:bCs/>
        </w:rPr>
        <w:t xml:space="preserve"> </w:t>
      </w:r>
    </w:p>
    <w:p w14:paraId="6438EFF8" w14:textId="77777777" w:rsidR="00996B61" w:rsidRDefault="00996B61" w:rsidP="00996B61">
      <w:pPr>
        <w:spacing w:line="360" w:lineRule="auto"/>
        <w:jc w:val="both"/>
        <w:rPr>
          <w:rFonts w:ascii="Avenir Next LT Pro" w:eastAsia="Verdana" w:hAnsi="Avenir Next LT Pro" w:cs="Arial"/>
          <w:color w:val="000000"/>
        </w:rPr>
      </w:pPr>
      <w:r>
        <w:rPr>
          <w:rFonts w:ascii="Avenir Next LT Pro" w:eastAsia="Calibri" w:hAnsi="Avenir Next LT Pro" w:cs="Arial"/>
        </w:rPr>
        <w:t xml:space="preserve">Lo anterior </w:t>
      </w:r>
      <w:r>
        <w:rPr>
          <w:rFonts w:ascii="Avenir Next LT Pro" w:eastAsia="Verdana" w:hAnsi="Avenir Next LT Pro" w:cs="Arial"/>
          <w:color w:val="000000"/>
        </w:rPr>
        <w:t>por los motivos y fundamentos que a continuación se expresan:</w:t>
      </w:r>
    </w:p>
    <w:p w14:paraId="50FB42C0" w14:textId="77777777" w:rsidR="001804C1" w:rsidRPr="00C11B99" w:rsidRDefault="001804C1" w:rsidP="00996B61">
      <w:pPr>
        <w:spacing w:line="360" w:lineRule="auto"/>
        <w:jc w:val="both"/>
        <w:rPr>
          <w:rFonts w:ascii="Avenir Next LT Pro" w:eastAsia="Calibri" w:hAnsi="Avenir Next LT Pro" w:cs="Arial"/>
          <w:b/>
          <w:bCs/>
        </w:rPr>
      </w:pPr>
    </w:p>
    <w:p w14:paraId="624D89C8" w14:textId="77777777" w:rsidR="00C16D6B" w:rsidRPr="00DA4BDC" w:rsidRDefault="00C16D6B" w:rsidP="00C16D6B">
      <w:pPr>
        <w:jc w:val="center"/>
        <w:rPr>
          <w:rFonts w:ascii="Avenir Next LT Pro" w:eastAsia="Verdana" w:hAnsi="Avenir Next LT Pro" w:cs="Arial"/>
          <w:b/>
          <w:bCs/>
          <w:color w:val="000000"/>
          <w:sz w:val="28"/>
          <w:szCs w:val="28"/>
        </w:rPr>
      </w:pPr>
      <w:r w:rsidRPr="00DA4BDC">
        <w:rPr>
          <w:rFonts w:ascii="Avenir Next LT Pro" w:eastAsia="Verdana" w:hAnsi="Avenir Next LT Pro" w:cs="Arial"/>
          <w:b/>
          <w:bCs/>
          <w:color w:val="000000"/>
          <w:sz w:val="28"/>
          <w:szCs w:val="28"/>
        </w:rPr>
        <w:t>EXPOSICIÓN DE MOTIVOS</w:t>
      </w:r>
    </w:p>
    <w:p w14:paraId="02F19A59" w14:textId="77777777" w:rsidR="00C16D6B" w:rsidRPr="00DA4BDC" w:rsidRDefault="00C16D6B" w:rsidP="00C16D6B">
      <w:pPr>
        <w:jc w:val="center"/>
        <w:rPr>
          <w:rFonts w:ascii="Avenir Next LT Pro" w:eastAsia="Verdana" w:hAnsi="Avenir Next LT Pro" w:cs="Arial"/>
          <w:b/>
          <w:bCs/>
          <w:color w:val="000000"/>
          <w:sz w:val="28"/>
          <w:szCs w:val="28"/>
        </w:rPr>
      </w:pPr>
    </w:p>
    <w:p w14:paraId="53AB9D7D" w14:textId="77777777" w:rsidR="00C16D6B" w:rsidRDefault="00C16D6B" w:rsidP="00C16D6B">
      <w:pPr>
        <w:spacing w:line="360" w:lineRule="auto"/>
        <w:jc w:val="both"/>
        <w:rPr>
          <w:rFonts w:ascii="Avenir Next LT Pro" w:eastAsia="Calibri" w:hAnsi="Avenir Next LT Pro" w:cs="Arial"/>
        </w:rPr>
      </w:pPr>
      <w:r w:rsidRPr="00C16D6B">
        <w:rPr>
          <w:rFonts w:ascii="Avenir Next LT Pro" w:eastAsia="Calibri" w:hAnsi="Avenir Next LT Pro" w:cs="Arial"/>
        </w:rPr>
        <w:t xml:space="preserve">El desarrollo infantil temprano es la etapa más crítica en la formación de un ser humano. Durante los primeros años de vida, el cerebro presenta una plasticidad inigualable, construyendo las bases cognitivas, emocionales y de comunicación que definirán el futuro de cada individuo. Es en esta etapa donde las políticas de salud pública tienen su mayor impacto y donde el Estado tiene la obligación ineludible de garantizar que ninguna niña o niño se quede atrás. Sin embargo, cuando se presentan alteraciones en el neurodesarrollo, como el Trastorno del </w:t>
      </w:r>
      <w:r w:rsidRPr="00C16D6B">
        <w:rPr>
          <w:rFonts w:ascii="Avenir Next LT Pro" w:eastAsia="Calibri" w:hAnsi="Avenir Next LT Pro" w:cs="Arial"/>
        </w:rPr>
        <w:lastRenderedPageBreak/>
        <w:t>Espectro Autista (TEA), el tiempo de respuesta del sistema de salud se convierte en un factor que marca la diferencia entre el rezago y la oportunidad.</w:t>
      </w:r>
    </w:p>
    <w:p w14:paraId="4C32346C" w14:textId="77777777" w:rsidR="0046489A" w:rsidRPr="00C16D6B" w:rsidRDefault="0046489A" w:rsidP="00C16D6B">
      <w:pPr>
        <w:spacing w:line="360" w:lineRule="auto"/>
        <w:jc w:val="both"/>
        <w:rPr>
          <w:rFonts w:ascii="Avenir Next LT Pro" w:eastAsia="Calibri" w:hAnsi="Avenir Next LT Pro" w:cs="Arial"/>
        </w:rPr>
      </w:pPr>
    </w:p>
    <w:p w14:paraId="79C5AA76" w14:textId="77777777" w:rsidR="00C16D6B"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El autismo representa uno de los mayores retos de salud pública y de inclusión social de nuestra época. De acuerdo con datos históricos y de seguimiento de la Organización Mundial de la Salud (OMS), 1 de cada 160 niños presenta esta condición en el mundo y su incidencia se incrementa un 17% al año. La magnitud de esta realidad es tal, que cada año se diagnostican más niños con autismo que con SIDA, cáncer y diabetes juntos.</w:t>
      </w:r>
      <w:r>
        <w:rPr>
          <w:rStyle w:val="Refdenotaalpie"/>
        </w:rPr>
        <w:footnoteReference w:id="1"/>
      </w:r>
    </w:p>
    <w:p w14:paraId="07EA5244" w14:textId="77777777" w:rsidR="00493631" w:rsidRDefault="00493631" w:rsidP="00C16D6B">
      <w:pPr>
        <w:spacing w:line="360" w:lineRule="auto"/>
        <w:jc w:val="both"/>
      </w:pPr>
    </w:p>
    <w:p w14:paraId="2F2959D8" w14:textId="77777777" w:rsidR="00C16D6B"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 xml:space="preserve">En nuestro país, el panorama exige empatía y acción inmediata. El estudio epidemiológico más sólido que existe en México, impulsado por la organización internacional </w:t>
      </w:r>
      <w:proofErr w:type="spellStart"/>
      <w:r w:rsidRPr="0046489A">
        <w:rPr>
          <w:rFonts w:ascii="Avenir Next LT Pro" w:eastAsia="Calibri" w:hAnsi="Avenir Next LT Pro" w:cs="Arial"/>
        </w:rPr>
        <w:t>Autism</w:t>
      </w:r>
      <w:proofErr w:type="spellEnd"/>
      <w:r w:rsidRPr="0046489A">
        <w:rPr>
          <w:rFonts w:ascii="Avenir Next LT Pro" w:eastAsia="Calibri" w:hAnsi="Avenir Next LT Pro" w:cs="Arial"/>
        </w:rPr>
        <w:t xml:space="preserve"> </w:t>
      </w:r>
      <w:proofErr w:type="spellStart"/>
      <w:r w:rsidRPr="0046489A">
        <w:rPr>
          <w:rFonts w:ascii="Avenir Next LT Pro" w:eastAsia="Calibri" w:hAnsi="Avenir Next LT Pro" w:cs="Arial"/>
        </w:rPr>
        <w:t>Speaks</w:t>
      </w:r>
      <w:proofErr w:type="spellEnd"/>
      <w:r w:rsidRPr="0046489A">
        <w:rPr>
          <w:rFonts w:ascii="Avenir Next LT Pro" w:eastAsia="Calibri" w:hAnsi="Avenir Next LT Pro" w:cs="Arial"/>
        </w:rPr>
        <w:t xml:space="preserve"> en 2016 y documentado en la literatura médica mundial, estima que 1 de cada 115 niños tiene autismo. Esto representa casi el 1% de la población infantil</w:t>
      </w:r>
      <w:r>
        <w:t>.</w:t>
      </w:r>
      <w:r>
        <w:rPr>
          <w:rStyle w:val="Refdenotaalpie"/>
        </w:rPr>
        <w:footnoteReference w:id="2"/>
      </w:r>
      <w:r>
        <w:t xml:space="preserve"> </w:t>
      </w:r>
      <w:r w:rsidRPr="0046489A">
        <w:rPr>
          <w:rFonts w:ascii="Avenir Next LT Pro" w:eastAsia="Calibri" w:hAnsi="Avenir Next LT Pro" w:cs="Arial"/>
        </w:rPr>
        <w:t>Frente a esta importante realidad, aún tenemos el gran reto de comprender mejor las necesidades y vivencias de estas personas durante su adolescencia y vida adulta, ya que la información en estas etapas es limitada. Esta falta de datos es una valiosa oportunidad para que, como sociedad e instituciones, mejoremos nuestro seguimiento y garanticemos que cada individuo y su familia reciban un acompañamiento cálido, continuo y adecuado a lo largo de toda su vida.</w:t>
      </w:r>
    </w:p>
    <w:p w14:paraId="3E5EAE40" w14:textId="77777777" w:rsidR="00493631" w:rsidRDefault="00493631" w:rsidP="00C16D6B">
      <w:pPr>
        <w:spacing w:line="360" w:lineRule="auto"/>
        <w:jc w:val="both"/>
      </w:pPr>
    </w:p>
    <w:p w14:paraId="60687960" w14:textId="77777777" w:rsidR="00C16D6B"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 xml:space="preserve">El problema central radica en que, sin un protocolo de detección establecido por ley, el diagnóstico en México suele ocurrir en etapas tardías, a menudo cuando la familia exige respuestas tras años de incertidumbre. Cuando un niño llega a la </w:t>
      </w:r>
      <w:r w:rsidRPr="0046489A">
        <w:rPr>
          <w:rFonts w:ascii="Avenir Next LT Pro" w:eastAsia="Calibri" w:hAnsi="Avenir Next LT Pro" w:cs="Arial"/>
        </w:rPr>
        <w:lastRenderedPageBreak/>
        <w:t>edad escolar sin poder comunicarse ni comprender su entorno, experimenta una frustración extrema que deriva en ansiedad y aislamiento. Negarles una detección oportuna es privarlos de su voz y condenar a sus familias a un desgaste emocional y económico que el Estado puede prevenir.</w:t>
      </w:r>
    </w:p>
    <w:p w14:paraId="778D91BD" w14:textId="77777777" w:rsidR="00493631" w:rsidRPr="0046489A" w:rsidRDefault="00493631" w:rsidP="00C16D6B">
      <w:pPr>
        <w:spacing w:line="360" w:lineRule="auto"/>
        <w:jc w:val="both"/>
        <w:rPr>
          <w:rFonts w:ascii="Avenir Next LT Pro" w:eastAsia="Calibri" w:hAnsi="Avenir Next LT Pro" w:cs="Arial"/>
        </w:rPr>
      </w:pPr>
    </w:p>
    <w:p w14:paraId="230543C6" w14:textId="77777777" w:rsidR="00C16D6B" w:rsidRPr="0046489A"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Es aquí donde cobra verdadero sentido el principio del Interés Superior de la Niñez, consagrado en el artículo 4o de nuestra Constitución Política de los Estados Unidos Mexicanos y en la Convención sobre los Derechos del Niño. Este principio rector no debe ser interpretado como una simple declaración de buenas intenciones, sino como un mandato normativo, vinculante e irrenunciable para este Congreso. Proteger el interés superior de la niñez significa que el Estado debe priorizar el desarrollo integral de los menores por encima de cualquier otro interés, removiendo activamente las barreras que impiden su pleno desarrollo.</w:t>
      </w:r>
    </w:p>
    <w:p w14:paraId="1C05CBFD" w14:textId="77777777" w:rsidR="00C16D6B"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En el contexto del neurodesarrollo, un niño que no es diagnosticado a tiempo es un niño al que se le vulnera sistemáticamente su derecho a la salud, a la educación inclusiva, a la no discriminación y al libre desarrollo de su personalidad. La Convención sobre los Derechos de las Personas con Discapacidad exige a los Estados Parte proporcionar servicios de salud que identifiquen e intervengan tempranamente cualquier discapacidad, precisamente para evitar que una condición biológica se convierta en una barrera social infranqueable.</w:t>
      </w:r>
    </w:p>
    <w:p w14:paraId="2DF7E2CB" w14:textId="77777777" w:rsidR="00493631" w:rsidRPr="0046489A" w:rsidRDefault="00493631" w:rsidP="00C16D6B">
      <w:pPr>
        <w:spacing w:line="360" w:lineRule="auto"/>
        <w:jc w:val="both"/>
        <w:rPr>
          <w:rFonts w:ascii="Avenir Next LT Pro" w:eastAsia="Calibri" w:hAnsi="Avenir Next LT Pro" w:cs="Arial"/>
        </w:rPr>
      </w:pPr>
    </w:p>
    <w:p w14:paraId="256F6036" w14:textId="77777777" w:rsidR="00C16D6B"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La ciencia médica nos brinda la solución: la detección temprana cambia vidas de manera radical. Los signos de alerta del autismo pueden identificarse aun antes del primer año de vida</w:t>
      </w:r>
      <w:r>
        <w:rPr>
          <w:rStyle w:val="Refdenotaalpie"/>
        </w:rPr>
        <w:footnoteReference w:id="3"/>
      </w:r>
      <w:r>
        <w:t xml:space="preserve">. </w:t>
      </w:r>
      <w:r w:rsidRPr="0046489A">
        <w:rPr>
          <w:rFonts w:ascii="Avenir Next LT Pro" w:eastAsia="Calibri" w:hAnsi="Avenir Next LT Pro" w:cs="Arial"/>
        </w:rPr>
        <w:t xml:space="preserve">Por ello, esta iniciativa propone establecer un tamizaje </w:t>
      </w:r>
      <w:r w:rsidRPr="0046489A">
        <w:rPr>
          <w:rFonts w:ascii="Avenir Next LT Pro" w:eastAsia="Calibri" w:hAnsi="Avenir Next LT Pro" w:cs="Arial"/>
        </w:rPr>
        <w:lastRenderedPageBreak/>
        <w:t>universal a partir de los 12 meses de edad, el cual deberá repetirse de manera periódica conforme a los hitos del desarrollo infantil.</w:t>
      </w:r>
    </w:p>
    <w:p w14:paraId="1B0D0C44" w14:textId="77777777" w:rsidR="00493631" w:rsidRPr="0046489A" w:rsidRDefault="00493631" w:rsidP="00C16D6B">
      <w:pPr>
        <w:spacing w:line="360" w:lineRule="auto"/>
        <w:jc w:val="both"/>
        <w:rPr>
          <w:rFonts w:ascii="Avenir Next LT Pro" w:eastAsia="Calibri" w:hAnsi="Avenir Next LT Pro" w:cs="Arial"/>
        </w:rPr>
      </w:pPr>
    </w:p>
    <w:p w14:paraId="3CCAAD0B" w14:textId="77777777" w:rsidR="00C16D6B"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Al aplicar herramientas de tamizaje estandarizadas, accesibles y de bajo costo durante las consultas regulares de vigilancia del crecimiento, el personal médico podrá identificar a tiempo cualquier desfase. Iniciar terapias en los primeros años de vida aprovecha al máximo la plasticidad cerebral, mejorando drásticamente la capacidad de comunicación del menor y reduciendo la necesidad futura de servicios de asistencia intensivos.</w:t>
      </w:r>
    </w:p>
    <w:p w14:paraId="2C3FCBE9" w14:textId="77777777" w:rsidR="00493631" w:rsidRPr="0046489A" w:rsidRDefault="00493631" w:rsidP="00C16D6B">
      <w:pPr>
        <w:spacing w:line="360" w:lineRule="auto"/>
        <w:jc w:val="both"/>
        <w:rPr>
          <w:rFonts w:ascii="Avenir Next LT Pro" w:eastAsia="Calibri" w:hAnsi="Avenir Next LT Pro" w:cs="Arial"/>
        </w:rPr>
      </w:pPr>
    </w:p>
    <w:p w14:paraId="465D4607" w14:textId="77777777" w:rsidR="00C16D6B" w:rsidRPr="0046489A"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Al adicionar el Artículo 73 Bis a nuestra Ley Estatal de Salud, daremos a las madres y padres chihuahuenses la certeza de que el Estado los acompaña desde los primeros pasos de sus hijos, garantizando que el sistema de salud sea una puerta de acceso a un futuro digno, independiente y pleno para miles de infantes.</w:t>
      </w:r>
    </w:p>
    <w:p w14:paraId="03545BE1" w14:textId="77777777" w:rsidR="00C16D6B" w:rsidRPr="0046489A"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 xml:space="preserve">Por lo anteriormente expuesto, me permito someter a consideración de esta soberanía, el presente proyecto con carácter de: </w:t>
      </w:r>
    </w:p>
    <w:p w14:paraId="56557857" w14:textId="77777777" w:rsidR="00C16D6B" w:rsidRDefault="00C16D6B" w:rsidP="00C16D6B">
      <w:pPr>
        <w:spacing w:line="360" w:lineRule="auto"/>
        <w:jc w:val="center"/>
        <w:rPr>
          <w:rFonts w:ascii="Avenir Next LT Pro" w:eastAsia="Calibri" w:hAnsi="Avenir Next LT Pro" w:cs="Arial"/>
          <w:b/>
          <w:bCs/>
        </w:rPr>
      </w:pPr>
      <w:r w:rsidRPr="0046489A">
        <w:rPr>
          <w:rFonts w:ascii="Avenir Next LT Pro" w:eastAsia="Calibri" w:hAnsi="Avenir Next LT Pro" w:cs="Arial"/>
          <w:b/>
          <w:bCs/>
        </w:rPr>
        <w:t>DECRETO</w:t>
      </w:r>
    </w:p>
    <w:p w14:paraId="5A6DCCEC" w14:textId="77777777" w:rsidR="00493631" w:rsidRPr="0046489A" w:rsidRDefault="00493631" w:rsidP="00C16D6B">
      <w:pPr>
        <w:spacing w:line="360" w:lineRule="auto"/>
        <w:jc w:val="center"/>
        <w:rPr>
          <w:rFonts w:ascii="Avenir Next LT Pro" w:eastAsia="Calibri" w:hAnsi="Avenir Next LT Pro" w:cs="Arial"/>
          <w:b/>
          <w:bCs/>
        </w:rPr>
      </w:pPr>
    </w:p>
    <w:p w14:paraId="27F684E4" w14:textId="77777777" w:rsidR="00C16D6B" w:rsidRPr="0046489A"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b/>
          <w:bCs/>
        </w:rPr>
        <w:t>PRIMERO.</w:t>
      </w:r>
      <w:r w:rsidRPr="0046489A">
        <w:rPr>
          <w:rFonts w:ascii="Avenir Next LT Pro" w:eastAsia="Calibri" w:hAnsi="Avenir Next LT Pro" w:cs="Arial"/>
        </w:rPr>
        <w:t xml:space="preserve"> -  Se </w:t>
      </w:r>
      <w:r w:rsidRPr="0046489A">
        <w:rPr>
          <w:rFonts w:ascii="Avenir Next LT Pro" w:eastAsia="Calibri" w:hAnsi="Avenir Next LT Pro" w:cs="Arial"/>
          <w:b/>
          <w:bCs/>
        </w:rPr>
        <w:t xml:space="preserve">ADICIONA </w:t>
      </w:r>
      <w:r w:rsidRPr="0046489A">
        <w:rPr>
          <w:rFonts w:ascii="Avenir Next LT Pro" w:eastAsia="Calibri" w:hAnsi="Avenir Next LT Pro" w:cs="Arial"/>
        </w:rPr>
        <w:t>el artículo 73 Bis a la ley Estatal de Salud, para quedar redactado de la siguiente manera:</w:t>
      </w:r>
    </w:p>
    <w:p w14:paraId="3754DCCB" w14:textId="77777777" w:rsidR="00C16D6B" w:rsidRPr="0046489A" w:rsidRDefault="00C16D6B" w:rsidP="0046489A">
      <w:pPr>
        <w:spacing w:line="360" w:lineRule="auto"/>
        <w:ind w:left="284"/>
        <w:jc w:val="both"/>
        <w:rPr>
          <w:rFonts w:ascii="Avenir Next LT Pro" w:eastAsia="Calibri" w:hAnsi="Avenir Next LT Pro" w:cs="Arial"/>
          <w:b/>
          <w:bCs/>
        </w:rPr>
      </w:pPr>
      <w:r w:rsidRPr="0046489A">
        <w:rPr>
          <w:rFonts w:ascii="Avenir Next LT Pro" w:eastAsia="Calibri" w:hAnsi="Avenir Next LT Pro" w:cs="Arial"/>
          <w:b/>
          <w:bCs/>
        </w:rPr>
        <w:t>ARTÍCULO 73 Bis. La Secretaría, por conducto de las instituciones que integran el Sistema Estatal de Salud, implementará un programa obligatorio de tamizaje para la detección temprana del Trastorno del Espectro Autista (TEA) y otros trastornos del neurodesarrollo en niñas y niños a partir de los doce meses de edad.</w:t>
      </w:r>
    </w:p>
    <w:p w14:paraId="4DA739E7" w14:textId="77777777" w:rsidR="00C16D6B" w:rsidRPr="0046489A" w:rsidRDefault="00C16D6B" w:rsidP="0046489A">
      <w:pPr>
        <w:spacing w:line="360" w:lineRule="auto"/>
        <w:ind w:left="284"/>
        <w:jc w:val="both"/>
        <w:rPr>
          <w:rFonts w:ascii="Avenir Next LT Pro" w:eastAsia="Calibri" w:hAnsi="Avenir Next LT Pro" w:cs="Arial"/>
          <w:b/>
          <w:bCs/>
        </w:rPr>
      </w:pPr>
      <w:r w:rsidRPr="0046489A">
        <w:rPr>
          <w:rFonts w:ascii="Avenir Next LT Pro" w:eastAsia="Calibri" w:hAnsi="Avenir Next LT Pro" w:cs="Arial"/>
          <w:b/>
          <w:bCs/>
        </w:rPr>
        <w:t xml:space="preserve">Dicho tamizaje se realizará de forma periódica y sistemática, conforme a los hitos del desarrollo infantil, aprovechando las consultas de control y </w:t>
      </w:r>
      <w:r w:rsidRPr="0046489A">
        <w:rPr>
          <w:rFonts w:ascii="Avenir Next LT Pro" w:eastAsia="Calibri" w:hAnsi="Avenir Next LT Pro" w:cs="Arial"/>
          <w:b/>
          <w:bCs/>
        </w:rPr>
        <w:lastRenderedPageBreak/>
        <w:t>vigilancia del crecimiento y desarrollo. El servicio será gratuito en los centros de salud públicos del Estado y se ofrecerá bajo criterios de costos accesibles en las instituciones privadas.</w:t>
      </w:r>
    </w:p>
    <w:p w14:paraId="23652AD0" w14:textId="77777777" w:rsidR="00C16D6B" w:rsidRPr="0046489A" w:rsidRDefault="00C16D6B" w:rsidP="0046489A">
      <w:pPr>
        <w:spacing w:line="360" w:lineRule="auto"/>
        <w:ind w:left="284"/>
        <w:jc w:val="both"/>
        <w:rPr>
          <w:rFonts w:ascii="Avenir Next LT Pro" w:eastAsia="Calibri" w:hAnsi="Avenir Next LT Pro" w:cs="Arial"/>
          <w:b/>
          <w:bCs/>
        </w:rPr>
      </w:pPr>
      <w:r w:rsidRPr="0046489A">
        <w:rPr>
          <w:rFonts w:ascii="Avenir Next LT Pro" w:eastAsia="Calibri" w:hAnsi="Avenir Next LT Pro" w:cs="Arial"/>
          <w:b/>
          <w:bCs/>
        </w:rPr>
        <w:t>Cuando se identifiquen signos de alerta clínicos mediante el tamizaje, la Secretaría garantizará la referencia inmediata de la niña o del niño a médicos especialistas para la obtención de un diagnóstico definitivo y la canalización prioritaria a programas de intervención terapéutica integral temprana.</w:t>
      </w:r>
    </w:p>
    <w:p w14:paraId="7B282382" w14:textId="77777777" w:rsidR="00C16D6B" w:rsidRPr="0046489A" w:rsidRDefault="00C16D6B" w:rsidP="0046489A">
      <w:pPr>
        <w:spacing w:line="360" w:lineRule="auto"/>
        <w:ind w:left="284"/>
        <w:jc w:val="both"/>
        <w:rPr>
          <w:rFonts w:ascii="Avenir Next LT Pro" w:eastAsia="Calibri" w:hAnsi="Avenir Next LT Pro" w:cs="Arial"/>
          <w:b/>
          <w:bCs/>
        </w:rPr>
      </w:pPr>
      <w:r w:rsidRPr="0046489A">
        <w:rPr>
          <w:rFonts w:ascii="Avenir Next LT Pro" w:eastAsia="Calibri" w:hAnsi="Avenir Next LT Pro" w:cs="Arial"/>
          <w:b/>
          <w:bCs/>
        </w:rPr>
        <w:t>Asimismo, la Secretaría, en coordinación con las Secretarías de Educación y Deporte, y la Secretaría de Desarrollo Humano y Bien Común, diseñará y ejecutará campañas permanentes de información y concientización dirigidas a madres, padres, tutores, personal de salud y educadores, sobre la detección de signos de alerta y la importancia de la intervención oportuna</w:t>
      </w:r>
    </w:p>
    <w:p w14:paraId="4DE72A09" w14:textId="77777777" w:rsidR="00C16D6B" w:rsidRDefault="00C16D6B" w:rsidP="00C16D6B">
      <w:pPr>
        <w:jc w:val="center"/>
        <w:rPr>
          <w:rFonts w:ascii="Avenir Next LT Pro" w:eastAsia="Calibri" w:hAnsi="Avenir Next LT Pro" w:cs="Arial"/>
          <w:b/>
          <w:bCs/>
          <w:lang w:val="en-US"/>
        </w:rPr>
      </w:pPr>
      <w:r w:rsidRPr="0046489A">
        <w:rPr>
          <w:rFonts w:ascii="Avenir Next LT Pro" w:eastAsia="Calibri" w:hAnsi="Avenir Next LT Pro" w:cs="Arial"/>
          <w:b/>
          <w:bCs/>
          <w:lang w:val="en-US"/>
        </w:rPr>
        <w:t>T R A N S I T O R I O</w:t>
      </w:r>
    </w:p>
    <w:p w14:paraId="5BFDCA6D" w14:textId="77777777" w:rsidR="0046489A" w:rsidRPr="0046489A" w:rsidRDefault="0046489A" w:rsidP="00C16D6B">
      <w:pPr>
        <w:jc w:val="center"/>
        <w:rPr>
          <w:rFonts w:ascii="Avenir Next LT Pro" w:eastAsia="Calibri" w:hAnsi="Avenir Next LT Pro" w:cs="Arial"/>
          <w:b/>
          <w:bCs/>
          <w:lang w:val="en-US"/>
        </w:rPr>
      </w:pPr>
    </w:p>
    <w:p w14:paraId="38448631" w14:textId="77777777" w:rsidR="00C16D6B" w:rsidRDefault="00C16D6B" w:rsidP="00C16D6B">
      <w:pPr>
        <w:jc w:val="both"/>
        <w:rPr>
          <w:rFonts w:ascii="Avenir Next LT Pro" w:eastAsia="Calibri" w:hAnsi="Avenir Next LT Pro" w:cs="Arial"/>
        </w:rPr>
      </w:pPr>
      <w:r w:rsidRPr="0046489A">
        <w:rPr>
          <w:rFonts w:ascii="Avenir Next LT Pro" w:eastAsia="Calibri" w:hAnsi="Avenir Next LT Pro" w:cs="Arial"/>
          <w:b/>
          <w:bCs/>
        </w:rPr>
        <w:t>ÚNICO.</w:t>
      </w:r>
      <w:r w:rsidRPr="0046489A">
        <w:rPr>
          <w:rFonts w:ascii="Avenir Next LT Pro" w:eastAsia="Calibri" w:hAnsi="Avenir Next LT Pro" w:cs="Arial"/>
        </w:rPr>
        <w:t xml:space="preserve"> - El presente Decreto entrará en vigor al día siguiente de su publicación en el Periódico Oficial del Estado.</w:t>
      </w:r>
    </w:p>
    <w:p w14:paraId="18620400" w14:textId="77777777" w:rsidR="0046489A" w:rsidRPr="0046489A" w:rsidRDefault="0046489A" w:rsidP="00C16D6B">
      <w:pPr>
        <w:jc w:val="both"/>
        <w:rPr>
          <w:rFonts w:ascii="Avenir Next LT Pro" w:eastAsia="Calibri" w:hAnsi="Avenir Next LT Pro" w:cs="Arial"/>
        </w:rPr>
      </w:pPr>
    </w:p>
    <w:p w14:paraId="37DCE75C" w14:textId="77777777" w:rsidR="00C16D6B" w:rsidRDefault="00C16D6B" w:rsidP="00C16D6B">
      <w:pPr>
        <w:jc w:val="both"/>
        <w:rPr>
          <w:rFonts w:ascii="Avenir Next LT Pro" w:eastAsia="Calibri" w:hAnsi="Avenir Next LT Pro" w:cs="Arial"/>
        </w:rPr>
      </w:pPr>
      <w:r w:rsidRPr="0046489A">
        <w:rPr>
          <w:rFonts w:ascii="Avenir Next LT Pro" w:eastAsia="Calibri" w:hAnsi="Avenir Next LT Pro" w:cs="Arial"/>
          <w:b/>
          <w:bCs/>
        </w:rPr>
        <w:t>ECONÓMICO.</w:t>
      </w:r>
      <w:r w:rsidRPr="0046489A">
        <w:rPr>
          <w:rFonts w:ascii="Avenir Next LT Pro" w:eastAsia="Calibri" w:hAnsi="Avenir Next LT Pro" w:cs="Arial"/>
        </w:rPr>
        <w:t xml:space="preserve"> Aprobado que sea, túrnese a la Secretaría para que elabore la minuta de Decreto, en los términos en que deba publicarse.</w:t>
      </w:r>
    </w:p>
    <w:p w14:paraId="5056B80F" w14:textId="77777777" w:rsidR="0046489A" w:rsidRPr="0046489A" w:rsidRDefault="0046489A" w:rsidP="00C16D6B">
      <w:pPr>
        <w:jc w:val="both"/>
        <w:rPr>
          <w:rFonts w:ascii="Avenir Next LT Pro" w:eastAsia="Calibri" w:hAnsi="Avenir Next LT Pro" w:cs="Arial"/>
        </w:rPr>
      </w:pPr>
    </w:p>
    <w:p w14:paraId="30A47AEE" w14:textId="3E31E93A" w:rsidR="00C16D6B" w:rsidRPr="0046489A" w:rsidRDefault="00C16D6B" w:rsidP="00C16D6B">
      <w:pPr>
        <w:jc w:val="both"/>
        <w:rPr>
          <w:rFonts w:ascii="Avenir Next LT Pro" w:eastAsia="Calibri" w:hAnsi="Avenir Next LT Pro" w:cs="Arial"/>
        </w:rPr>
      </w:pPr>
      <w:r w:rsidRPr="0046489A">
        <w:rPr>
          <w:rFonts w:ascii="Avenir Next LT Pro" w:eastAsia="Calibri" w:hAnsi="Avenir Next LT Pro" w:cs="Arial"/>
          <w:b/>
          <w:bCs/>
        </w:rPr>
        <w:t xml:space="preserve">D A D </w:t>
      </w:r>
      <w:proofErr w:type="gramStart"/>
      <w:r w:rsidRPr="0046489A">
        <w:rPr>
          <w:rFonts w:ascii="Avenir Next LT Pro" w:eastAsia="Calibri" w:hAnsi="Avenir Next LT Pro" w:cs="Arial"/>
          <w:b/>
          <w:bCs/>
        </w:rPr>
        <w:t>O</w:t>
      </w:r>
      <w:r w:rsidRPr="0046489A">
        <w:rPr>
          <w:rFonts w:ascii="Avenir Next LT Pro" w:eastAsia="Calibri" w:hAnsi="Avenir Next LT Pro" w:cs="Arial"/>
        </w:rPr>
        <w:t xml:space="preserve">  en</w:t>
      </w:r>
      <w:proofErr w:type="gramEnd"/>
      <w:r w:rsidRPr="0046489A">
        <w:rPr>
          <w:rFonts w:ascii="Avenir Next LT Pro" w:eastAsia="Calibri" w:hAnsi="Avenir Next LT Pro" w:cs="Arial"/>
        </w:rPr>
        <w:t xml:space="preserve"> la sede del Poder Legislativo del Estado de Chihuahua, a los </w:t>
      </w:r>
      <w:r w:rsidR="00F45048">
        <w:rPr>
          <w:rFonts w:ascii="Avenir Next LT Pro" w:eastAsia="Calibri" w:hAnsi="Avenir Next LT Pro" w:cs="Arial"/>
        </w:rPr>
        <w:t>31</w:t>
      </w:r>
      <w:r w:rsidRPr="0046489A">
        <w:rPr>
          <w:rFonts w:ascii="Avenir Next LT Pro" w:eastAsia="Calibri" w:hAnsi="Avenir Next LT Pro" w:cs="Arial"/>
        </w:rPr>
        <w:t xml:space="preserve"> días  del mes de </w:t>
      </w:r>
      <w:r w:rsidR="00F45048">
        <w:rPr>
          <w:rFonts w:ascii="Avenir Next LT Pro" w:eastAsia="Calibri" w:hAnsi="Avenir Next LT Pro" w:cs="Arial"/>
        </w:rPr>
        <w:t>marzo</w:t>
      </w:r>
      <w:r w:rsidRPr="0046489A">
        <w:rPr>
          <w:rFonts w:ascii="Avenir Next LT Pro" w:eastAsia="Calibri" w:hAnsi="Avenir Next LT Pro" w:cs="Arial"/>
        </w:rPr>
        <w:t xml:space="preserve"> de 2026.</w:t>
      </w:r>
    </w:p>
    <w:p w14:paraId="423EA585" w14:textId="77777777" w:rsidR="0012729B" w:rsidRDefault="0012729B" w:rsidP="0012729B">
      <w:pPr>
        <w:tabs>
          <w:tab w:val="left" w:pos="540"/>
        </w:tabs>
        <w:spacing w:line="360" w:lineRule="auto"/>
        <w:jc w:val="center"/>
        <w:rPr>
          <w:rFonts w:ascii="Avenir Next LT Pro" w:eastAsia="Calibri" w:hAnsi="Avenir Next LT Pro" w:cs="Arial"/>
          <w:b/>
          <w:lang w:val="es-MX"/>
        </w:rPr>
      </w:pPr>
    </w:p>
    <w:p w14:paraId="2782A91A" w14:textId="511F8BAF" w:rsidR="0017726C" w:rsidRDefault="0017726C" w:rsidP="0012729B">
      <w:pPr>
        <w:tabs>
          <w:tab w:val="left" w:pos="540"/>
        </w:tabs>
        <w:spacing w:line="360" w:lineRule="auto"/>
        <w:jc w:val="center"/>
        <w:rPr>
          <w:rFonts w:ascii="Avenir Next LT Pro" w:eastAsia="Calibri" w:hAnsi="Avenir Next LT Pro" w:cs="Arial"/>
          <w:b/>
          <w:lang w:val="es-MX"/>
        </w:rPr>
      </w:pPr>
      <w:r w:rsidRPr="0017726C">
        <w:rPr>
          <w:rFonts w:ascii="Avenir Next LT Pro" w:eastAsia="Calibri" w:hAnsi="Avenir Next LT Pro" w:cs="Arial"/>
          <w:b/>
          <w:lang w:val="es-MX"/>
        </w:rPr>
        <w:t>ATENTAMENTE</w:t>
      </w:r>
    </w:p>
    <w:p w14:paraId="6990CA96" w14:textId="77777777" w:rsidR="0017726C" w:rsidRDefault="0017726C" w:rsidP="0017726C">
      <w:pPr>
        <w:tabs>
          <w:tab w:val="left" w:pos="540"/>
        </w:tabs>
        <w:spacing w:line="360" w:lineRule="auto"/>
        <w:jc w:val="center"/>
        <w:rPr>
          <w:rFonts w:ascii="Avenir Next LT Pro" w:eastAsia="Calibri" w:hAnsi="Avenir Next LT Pro" w:cs="Arial"/>
          <w:b/>
          <w:lang w:val="es-MX"/>
        </w:rPr>
      </w:pPr>
    </w:p>
    <w:p w14:paraId="32473E38" w14:textId="77777777" w:rsidR="0012729B" w:rsidRPr="0017726C" w:rsidRDefault="0012729B" w:rsidP="0017726C">
      <w:pPr>
        <w:tabs>
          <w:tab w:val="left" w:pos="540"/>
        </w:tabs>
        <w:spacing w:line="360" w:lineRule="auto"/>
        <w:jc w:val="center"/>
        <w:rPr>
          <w:rFonts w:ascii="Avenir Next LT Pro" w:eastAsia="Calibri" w:hAnsi="Avenir Next LT Pro" w:cs="Arial"/>
          <w:b/>
          <w:lang w:val="es-MX"/>
        </w:rPr>
      </w:pPr>
    </w:p>
    <w:p w14:paraId="5A9E15E6" w14:textId="77777777" w:rsidR="0017726C" w:rsidRPr="0017726C" w:rsidRDefault="0017726C" w:rsidP="0017726C">
      <w:pPr>
        <w:tabs>
          <w:tab w:val="left" w:pos="540"/>
        </w:tabs>
        <w:spacing w:line="360" w:lineRule="auto"/>
        <w:jc w:val="center"/>
        <w:rPr>
          <w:rFonts w:ascii="Avenir Next LT Pro" w:eastAsia="Calibri" w:hAnsi="Avenir Next LT Pro" w:cs="Arial"/>
          <w:b/>
          <w:bCs/>
          <w:lang w:val="es-MX"/>
        </w:rPr>
      </w:pPr>
      <w:r w:rsidRPr="0017726C">
        <w:rPr>
          <w:rFonts w:ascii="Avenir Next LT Pro" w:eastAsia="Calibri" w:hAnsi="Avenir Next LT Pro" w:cs="Arial"/>
          <w:b/>
          <w:bCs/>
          <w:lang w:val="es-MX"/>
        </w:rPr>
        <w:t>DIP. JOSÉ LUIS VILLALOBOS GARCÍA.</w:t>
      </w:r>
    </w:p>
    <w:p w14:paraId="7DBAEF05" w14:textId="4D02BFC3" w:rsidR="0017726C" w:rsidRPr="0012729B" w:rsidRDefault="0017726C" w:rsidP="0017726C">
      <w:pPr>
        <w:tabs>
          <w:tab w:val="left" w:pos="540"/>
        </w:tabs>
        <w:jc w:val="center"/>
        <w:rPr>
          <w:rFonts w:ascii="Avenir Next LT Pro" w:eastAsia="Calibri" w:hAnsi="Avenir Next LT Pro" w:cs="Arial"/>
          <w:b/>
          <w:bCs/>
          <w:sz w:val="22"/>
          <w:szCs w:val="22"/>
          <w:lang w:val="es-MX"/>
        </w:rPr>
      </w:pPr>
      <w:r w:rsidRPr="0012729B">
        <w:rPr>
          <w:rFonts w:ascii="Avenir Next LT Pro" w:eastAsia="Calibri" w:hAnsi="Avenir Next LT Pro" w:cs="Arial"/>
          <w:b/>
          <w:bCs/>
          <w:sz w:val="16"/>
          <w:szCs w:val="16"/>
          <w:lang w:val="es-MX"/>
        </w:rPr>
        <w:t xml:space="preserve">La presente hoja de firmas corresponde a iniciativa con carácter de decreto, a efecto de adicionar la Ley Estatal de Salud; en materia de </w:t>
      </w:r>
      <w:r w:rsidR="0012729B" w:rsidRPr="0012729B">
        <w:rPr>
          <w:rFonts w:ascii="Avenir Next LT Pro" w:eastAsia="Calibri" w:hAnsi="Avenir Next LT Pro" w:cs="Arial"/>
          <w:b/>
          <w:bCs/>
          <w:sz w:val="16"/>
          <w:szCs w:val="16"/>
        </w:rPr>
        <w:t>Tamizaje para la Detección Temprana del Trastorno del Espectro Autista (TEA)</w:t>
      </w:r>
      <w:r w:rsidRPr="0012729B">
        <w:rPr>
          <w:rFonts w:ascii="Avenir Next LT Pro" w:eastAsia="Calibri" w:hAnsi="Avenir Next LT Pro" w:cs="Arial"/>
          <w:b/>
          <w:bCs/>
          <w:sz w:val="22"/>
          <w:szCs w:val="22"/>
          <w:lang w:val="es-MX"/>
        </w:rPr>
        <w:t xml:space="preserve">. </w:t>
      </w:r>
    </w:p>
    <w:sectPr w:rsidR="0017726C" w:rsidRPr="0012729B" w:rsidSect="005F5A1C">
      <w:headerReference w:type="default" r:id="rId8"/>
      <w:footerReference w:type="default" r:id="rId9"/>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7DCB6" w14:textId="77777777" w:rsidR="00821F66" w:rsidRDefault="00821F66" w:rsidP="0045616C">
      <w:r>
        <w:separator/>
      </w:r>
    </w:p>
  </w:endnote>
  <w:endnote w:type="continuationSeparator" w:id="0">
    <w:p w14:paraId="02945E80" w14:textId="77777777" w:rsidR="00821F66" w:rsidRDefault="00821F66"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67334"/>
      <w:docPartObj>
        <w:docPartGallery w:val="Page Numbers (Bottom of Page)"/>
        <w:docPartUnique/>
      </w:docPartObj>
    </w:sdtPr>
    <w:sdtEnd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BF0E" w14:textId="77777777" w:rsidR="00821F66" w:rsidRDefault="00821F66" w:rsidP="0045616C">
      <w:r>
        <w:separator/>
      </w:r>
    </w:p>
  </w:footnote>
  <w:footnote w:type="continuationSeparator" w:id="0">
    <w:p w14:paraId="6B4719BE" w14:textId="77777777" w:rsidR="00821F66" w:rsidRDefault="00821F66" w:rsidP="0045616C">
      <w:r>
        <w:continuationSeparator/>
      </w:r>
    </w:p>
  </w:footnote>
  <w:footnote w:id="1">
    <w:p w14:paraId="310CD361" w14:textId="77777777" w:rsidR="00C16D6B" w:rsidRDefault="00C16D6B" w:rsidP="00C16D6B">
      <w:pPr>
        <w:pStyle w:val="Textonotapie"/>
      </w:pPr>
      <w:r>
        <w:rPr>
          <w:rStyle w:val="Refdenotaalpie"/>
        </w:rPr>
        <w:footnoteRef/>
      </w:r>
      <w:r>
        <w:t xml:space="preserve"> </w:t>
      </w:r>
      <w:r w:rsidRPr="00B84BE7">
        <w:t>https://www.gob.mx/conadis/articulos/dia-mundial-de-concienciacion-sobre-el-autismo?idiom=es</w:t>
      </w:r>
    </w:p>
  </w:footnote>
  <w:footnote w:id="2">
    <w:p w14:paraId="5415FEB0" w14:textId="77777777" w:rsidR="00C16D6B" w:rsidRDefault="00C16D6B" w:rsidP="00C16D6B">
      <w:pPr>
        <w:pStyle w:val="Textonotapie"/>
      </w:pPr>
      <w:r>
        <w:rPr>
          <w:rStyle w:val="Refdenotaalpie"/>
        </w:rPr>
        <w:footnoteRef/>
      </w:r>
      <w:r>
        <w:t xml:space="preserve"> Ibidem</w:t>
      </w:r>
    </w:p>
  </w:footnote>
  <w:footnote w:id="3">
    <w:p w14:paraId="6AD88698" w14:textId="77777777" w:rsidR="00C16D6B" w:rsidRDefault="00C16D6B" w:rsidP="00C16D6B">
      <w:pPr>
        <w:pStyle w:val="Textonotapie"/>
      </w:pPr>
      <w:r>
        <w:rPr>
          <w:rStyle w:val="Refdenotaalpie"/>
        </w:rPr>
        <w:footnoteRef/>
      </w:r>
      <w:r>
        <w:t xml:space="preserve"> </w:t>
      </w:r>
      <w:r w:rsidRPr="00F5617D">
        <w:t>https://www.cdc.gov/autism/es/signs-symptoms/signos-y-sintomas-de-los-trastornos-del-espectro-autista.html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217" w14:textId="72658D41" w:rsidR="0045616C" w:rsidRDefault="00881EDE" w:rsidP="0045616C">
    <w:pPr>
      <w:tabs>
        <w:tab w:val="left" w:pos="1275"/>
        <w:tab w:val="right" w:pos="8838"/>
      </w:tabs>
    </w:pPr>
    <w:r>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5867F64E">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8C22FB"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rPr>
        <w:noProof/>
      </w:rPr>
      <w:drawing>
        <wp:anchor distT="0" distB="0" distL="114300" distR="114300" simplePos="0" relativeHeight="251655168" behindDoc="1" locked="0" layoutInCell="1" allowOverlap="1" wp14:anchorId="3582179B" wp14:editId="05507F9C">
          <wp:simplePos x="0" y="0"/>
          <wp:positionH relativeFrom="column">
            <wp:posOffset>-527685</wp:posOffset>
          </wp:positionH>
          <wp:positionV relativeFrom="paragraph">
            <wp:posOffset>-211455</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45616C">
      <w:tab/>
    </w:r>
  </w:p>
  <w:p w14:paraId="119B6EAC" w14:textId="6CC624B0" w:rsidR="0045616C" w:rsidRDefault="0045616C" w:rsidP="0045616C">
    <w:pPr>
      <w:tabs>
        <w:tab w:val="left" w:pos="1275"/>
        <w:tab w:val="right" w:pos="8838"/>
      </w:tabs>
    </w:pPr>
  </w:p>
  <w:p w14:paraId="6400C013" w14:textId="05AE8DF4" w:rsidR="00421DA3" w:rsidRDefault="0045616C" w:rsidP="00421DA3">
    <w:pPr>
      <w:pStyle w:val="Encabezado"/>
      <w:jc w:val="right"/>
    </w:pPr>
    <w:r>
      <w:tab/>
    </w:r>
    <w:r w:rsidR="00421DA3">
      <w:rPr>
        <w:rFonts w:ascii="Edwardian Script ITC" w:hAnsi="Edwardian Script ITC"/>
        <w:b/>
        <w:sz w:val="44"/>
      </w:rPr>
      <w:t xml:space="preserve">Diputado José Luis </w:t>
    </w:r>
    <w:proofErr w:type="gramStart"/>
    <w:r w:rsidR="00421DA3">
      <w:rPr>
        <w:rFonts w:ascii="Edwardian Script ITC" w:hAnsi="Edwardian Script ITC"/>
        <w:b/>
        <w:sz w:val="44"/>
      </w:rPr>
      <w:t>Villalobos  García</w:t>
    </w:r>
    <w:proofErr w:type="gramEnd"/>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1215B"/>
    <w:rsid w:val="000130C8"/>
    <w:rsid w:val="00016588"/>
    <w:rsid w:val="00020588"/>
    <w:rsid w:val="00067947"/>
    <w:rsid w:val="0007480E"/>
    <w:rsid w:val="000900F8"/>
    <w:rsid w:val="000A7F74"/>
    <w:rsid w:val="000D1D5F"/>
    <w:rsid w:val="000E0A39"/>
    <w:rsid w:val="00104C42"/>
    <w:rsid w:val="0012729B"/>
    <w:rsid w:val="001518D0"/>
    <w:rsid w:val="001531D8"/>
    <w:rsid w:val="00162D32"/>
    <w:rsid w:val="0017726C"/>
    <w:rsid w:val="001804C1"/>
    <w:rsid w:val="001D0C1B"/>
    <w:rsid w:val="001D3A2F"/>
    <w:rsid w:val="001E4036"/>
    <w:rsid w:val="002240C5"/>
    <w:rsid w:val="002260E7"/>
    <w:rsid w:val="002410B0"/>
    <w:rsid w:val="002505F6"/>
    <w:rsid w:val="00267B72"/>
    <w:rsid w:val="00275351"/>
    <w:rsid w:val="002822BA"/>
    <w:rsid w:val="00285928"/>
    <w:rsid w:val="002866EC"/>
    <w:rsid w:val="00287650"/>
    <w:rsid w:val="002A1E84"/>
    <w:rsid w:val="002C1212"/>
    <w:rsid w:val="002E24B2"/>
    <w:rsid w:val="0030641A"/>
    <w:rsid w:val="00307A74"/>
    <w:rsid w:val="00313F94"/>
    <w:rsid w:val="00317B41"/>
    <w:rsid w:val="0032581A"/>
    <w:rsid w:val="00327F5A"/>
    <w:rsid w:val="00346C4B"/>
    <w:rsid w:val="00347016"/>
    <w:rsid w:val="00354767"/>
    <w:rsid w:val="003B7948"/>
    <w:rsid w:val="003C3981"/>
    <w:rsid w:val="003D7EB4"/>
    <w:rsid w:val="003E156C"/>
    <w:rsid w:val="004003AB"/>
    <w:rsid w:val="00402637"/>
    <w:rsid w:val="004076A4"/>
    <w:rsid w:val="00411B0A"/>
    <w:rsid w:val="00413F2D"/>
    <w:rsid w:val="00421DA3"/>
    <w:rsid w:val="0045616C"/>
    <w:rsid w:val="0046489A"/>
    <w:rsid w:val="00482CB3"/>
    <w:rsid w:val="00483040"/>
    <w:rsid w:val="004835FF"/>
    <w:rsid w:val="00483771"/>
    <w:rsid w:val="00491FFC"/>
    <w:rsid w:val="00493631"/>
    <w:rsid w:val="004C657E"/>
    <w:rsid w:val="004F0750"/>
    <w:rsid w:val="004F5752"/>
    <w:rsid w:val="00505101"/>
    <w:rsid w:val="00551B02"/>
    <w:rsid w:val="005A40C9"/>
    <w:rsid w:val="005D4187"/>
    <w:rsid w:val="005E6C64"/>
    <w:rsid w:val="005F5A1C"/>
    <w:rsid w:val="00627814"/>
    <w:rsid w:val="006359AC"/>
    <w:rsid w:val="00663232"/>
    <w:rsid w:val="006679FB"/>
    <w:rsid w:val="00670AF6"/>
    <w:rsid w:val="006717BA"/>
    <w:rsid w:val="006A6711"/>
    <w:rsid w:val="006B583D"/>
    <w:rsid w:val="006D7058"/>
    <w:rsid w:val="006D7FD9"/>
    <w:rsid w:val="006E6085"/>
    <w:rsid w:val="006F0B98"/>
    <w:rsid w:val="006F6A6B"/>
    <w:rsid w:val="00735AFC"/>
    <w:rsid w:val="007671DC"/>
    <w:rsid w:val="007762C5"/>
    <w:rsid w:val="00784F44"/>
    <w:rsid w:val="00791D14"/>
    <w:rsid w:val="00794EBE"/>
    <w:rsid w:val="007A7B43"/>
    <w:rsid w:val="007E1D87"/>
    <w:rsid w:val="007E385B"/>
    <w:rsid w:val="007E55A8"/>
    <w:rsid w:val="00800023"/>
    <w:rsid w:val="008022E7"/>
    <w:rsid w:val="00821F66"/>
    <w:rsid w:val="00823772"/>
    <w:rsid w:val="00827B26"/>
    <w:rsid w:val="0084214B"/>
    <w:rsid w:val="00853F70"/>
    <w:rsid w:val="008660D1"/>
    <w:rsid w:val="00881EDE"/>
    <w:rsid w:val="00882223"/>
    <w:rsid w:val="00885432"/>
    <w:rsid w:val="008A57BA"/>
    <w:rsid w:val="008B3FDB"/>
    <w:rsid w:val="008E66A3"/>
    <w:rsid w:val="008F0CAA"/>
    <w:rsid w:val="009011FF"/>
    <w:rsid w:val="009170EA"/>
    <w:rsid w:val="009326C8"/>
    <w:rsid w:val="009645D3"/>
    <w:rsid w:val="00964FAC"/>
    <w:rsid w:val="00996B61"/>
    <w:rsid w:val="00997D71"/>
    <w:rsid w:val="009B7D19"/>
    <w:rsid w:val="009D7009"/>
    <w:rsid w:val="009F75D5"/>
    <w:rsid w:val="00A04DF7"/>
    <w:rsid w:val="00A2527B"/>
    <w:rsid w:val="00A31CA5"/>
    <w:rsid w:val="00A50220"/>
    <w:rsid w:val="00A5585F"/>
    <w:rsid w:val="00A724AC"/>
    <w:rsid w:val="00A96F2D"/>
    <w:rsid w:val="00AA098F"/>
    <w:rsid w:val="00AB52DF"/>
    <w:rsid w:val="00AB655F"/>
    <w:rsid w:val="00AE1B28"/>
    <w:rsid w:val="00AF0C12"/>
    <w:rsid w:val="00B03C44"/>
    <w:rsid w:val="00B04B9E"/>
    <w:rsid w:val="00B10B0A"/>
    <w:rsid w:val="00B13625"/>
    <w:rsid w:val="00B22A34"/>
    <w:rsid w:val="00B236F4"/>
    <w:rsid w:val="00B343BC"/>
    <w:rsid w:val="00B35205"/>
    <w:rsid w:val="00B62D7C"/>
    <w:rsid w:val="00B95569"/>
    <w:rsid w:val="00BC623B"/>
    <w:rsid w:val="00BD05B2"/>
    <w:rsid w:val="00BE3417"/>
    <w:rsid w:val="00BF6C86"/>
    <w:rsid w:val="00C02625"/>
    <w:rsid w:val="00C07100"/>
    <w:rsid w:val="00C14F97"/>
    <w:rsid w:val="00C16D6B"/>
    <w:rsid w:val="00C2560C"/>
    <w:rsid w:val="00C40885"/>
    <w:rsid w:val="00C42079"/>
    <w:rsid w:val="00C4450C"/>
    <w:rsid w:val="00C47620"/>
    <w:rsid w:val="00C7114F"/>
    <w:rsid w:val="00C97168"/>
    <w:rsid w:val="00CC2E8F"/>
    <w:rsid w:val="00CC6B48"/>
    <w:rsid w:val="00CF443C"/>
    <w:rsid w:val="00D01CC3"/>
    <w:rsid w:val="00D04734"/>
    <w:rsid w:val="00D10274"/>
    <w:rsid w:val="00D16BC8"/>
    <w:rsid w:val="00D24255"/>
    <w:rsid w:val="00D4367E"/>
    <w:rsid w:val="00D6067E"/>
    <w:rsid w:val="00DA4BDC"/>
    <w:rsid w:val="00DA5BE9"/>
    <w:rsid w:val="00DB34B5"/>
    <w:rsid w:val="00DC4F1F"/>
    <w:rsid w:val="00DE6171"/>
    <w:rsid w:val="00DE62E1"/>
    <w:rsid w:val="00DE6C9A"/>
    <w:rsid w:val="00DF3620"/>
    <w:rsid w:val="00DF70DA"/>
    <w:rsid w:val="00E42031"/>
    <w:rsid w:val="00E558A2"/>
    <w:rsid w:val="00E70F29"/>
    <w:rsid w:val="00E92861"/>
    <w:rsid w:val="00EA18C1"/>
    <w:rsid w:val="00EA6BBD"/>
    <w:rsid w:val="00EB065A"/>
    <w:rsid w:val="00EB7247"/>
    <w:rsid w:val="00EC16D9"/>
    <w:rsid w:val="00EF0FC6"/>
    <w:rsid w:val="00F1231C"/>
    <w:rsid w:val="00F32617"/>
    <w:rsid w:val="00F45048"/>
    <w:rsid w:val="00F83088"/>
    <w:rsid w:val="00F9789D"/>
    <w:rsid w:val="00FA36BB"/>
    <w:rsid w:val="00FB4059"/>
    <w:rsid w:val="00FB75FB"/>
    <w:rsid w:val="00FD3F27"/>
    <w:rsid w:val="00FF2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Textoennegrita">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basedOn w:val="Fuentedeprrafopredeter"/>
    <w:uiPriority w:val="99"/>
    <w:semiHidden/>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5F5A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Andrea Daniela Flores Chacon</cp:lastModifiedBy>
  <cp:revision>2</cp:revision>
  <cp:lastPrinted>2026-02-23T20:09:00Z</cp:lastPrinted>
  <dcterms:created xsi:type="dcterms:W3CDTF">2026-03-30T15:23:00Z</dcterms:created>
  <dcterms:modified xsi:type="dcterms:W3CDTF">2026-03-30T15:23:00Z</dcterms:modified>
</cp:coreProperties>
</file>