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79A5E" w14:textId="77777777" w:rsidR="001E42BE" w:rsidRPr="008118BE" w:rsidRDefault="001E42BE" w:rsidP="008F0FD6">
      <w:pPr>
        <w:spacing w:after="0"/>
        <w:jc w:val="both"/>
        <w:rPr>
          <w:rFonts w:ascii="Century Gothic" w:hAnsi="Century Gothic" w:cs="Arial"/>
          <w:sz w:val="26"/>
          <w:szCs w:val="26"/>
          <w:lang w:val="es-MX"/>
        </w:rPr>
      </w:pPr>
    </w:p>
    <w:p w14:paraId="7F89C0F1" w14:textId="77777777" w:rsidR="001E42BE" w:rsidRPr="008118BE" w:rsidRDefault="001E42BE" w:rsidP="008F0FD6">
      <w:pPr>
        <w:spacing w:after="0" w:line="240" w:lineRule="auto"/>
        <w:jc w:val="both"/>
        <w:rPr>
          <w:rFonts w:ascii="Century Gothic" w:hAnsi="Century Gothic" w:cs="Arial"/>
          <w:sz w:val="26"/>
          <w:szCs w:val="26"/>
          <w:lang w:val="es-MX"/>
        </w:rPr>
      </w:pPr>
    </w:p>
    <w:p w14:paraId="62BBD19D" w14:textId="77777777" w:rsidR="001E42BE" w:rsidRPr="008118BE" w:rsidRDefault="001E42BE" w:rsidP="008F0FD6">
      <w:pPr>
        <w:spacing w:after="0" w:line="240" w:lineRule="auto"/>
        <w:jc w:val="both"/>
        <w:rPr>
          <w:rFonts w:ascii="Century Gothic" w:hAnsi="Century Gothic" w:cs="Arial"/>
          <w:sz w:val="26"/>
          <w:szCs w:val="26"/>
          <w:lang w:val="es-MX"/>
        </w:rPr>
      </w:pPr>
    </w:p>
    <w:p w14:paraId="3AA78EB9" w14:textId="77777777" w:rsidR="005E7853" w:rsidRPr="008118BE" w:rsidRDefault="005E7853" w:rsidP="005E7853">
      <w:pPr>
        <w:rPr>
          <w:rFonts w:ascii="Century Gothic" w:hAnsi="Century Gothic"/>
          <w:b/>
          <w:sz w:val="26"/>
          <w:szCs w:val="26"/>
        </w:rPr>
      </w:pPr>
      <w:r w:rsidRPr="008118BE">
        <w:rPr>
          <w:rFonts w:ascii="Century Gothic" w:hAnsi="Century Gothic"/>
          <w:b/>
          <w:sz w:val="26"/>
          <w:szCs w:val="26"/>
        </w:rPr>
        <w:t>H. CONGRESO DEL ESTADO DE CHIHUAHUA.</w:t>
      </w:r>
    </w:p>
    <w:p w14:paraId="491B1F74" w14:textId="77777777" w:rsidR="005E7853" w:rsidRPr="008118BE" w:rsidRDefault="005E7853" w:rsidP="005E7853">
      <w:pPr>
        <w:rPr>
          <w:rFonts w:ascii="Century Gothic" w:hAnsi="Century Gothic"/>
          <w:b/>
          <w:sz w:val="26"/>
          <w:szCs w:val="26"/>
        </w:rPr>
      </w:pPr>
      <w:r w:rsidRPr="008118BE">
        <w:rPr>
          <w:rFonts w:ascii="Century Gothic" w:hAnsi="Century Gothic"/>
          <w:b/>
          <w:sz w:val="26"/>
          <w:szCs w:val="26"/>
        </w:rPr>
        <w:t>PRESENTE. –</w:t>
      </w:r>
    </w:p>
    <w:p w14:paraId="3A824EE2" w14:textId="018E158C" w:rsidR="005E7853" w:rsidRPr="008118BE" w:rsidRDefault="005E7853" w:rsidP="00D37B61">
      <w:pPr>
        <w:spacing w:line="360" w:lineRule="auto"/>
        <w:jc w:val="both"/>
        <w:rPr>
          <w:rFonts w:ascii="Century Gothic" w:hAnsi="Century Gothic"/>
          <w:sz w:val="26"/>
          <w:szCs w:val="26"/>
        </w:rPr>
      </w:pPr>
      <w:r w:rsidRPr="008118BE">
        <w:rPr>
          <w:rFonts w:ascii="Century Gothic" w:hAnsi="Century Gothic"/>
          <w:sz w:val="26"/>
          <w:szCs w:val="26"/>
        </w:rPr>
        <w:t xml:space="preserve">Quien suscribe, </w:t>
      </w:r>
      <w:r w:rsidRPr="008118BE">
        <w:rPr>
          <w:rFonts w:ascii="Century Gothic" w:hAnsi="Century Gothic"/>
          <w:b/>
          <w:sz w:val="26"/>
          <w:szCs w:val="26"/>
        </w:rPr>
        <w:t>Herminia Gómez Carrasco</w:t>
      </w:r>
      <w:r w:rsidRPr="008118BE">
        <w:rPr>
          <w:rFonts w:ascii="Century Gothic" w:hAnsi="Century Gothic"/>
          <w:sz w:val="26"/>
          <w:szCs w:val="26"/>
        </w:rPr>
        <w:t xml:space="preserve">, Diputada integrante del Grupo Parlamentario de </w:t>
      </w:r>
      <w:r w:rsidRPr="008118BE">
        <w:rPr>
          <w:rFonts w:ascii="Century Gothic" w:hAnsi="Century Gothic"/>
          <w:b/>
          <w:sz w:val="26"/>
          <w:szCs w:val="26"/>
        </w:rPr>
        <w:t>MORENA</w:t>
      </w:r>
      <w:r w:rsidRPr="008118BE">
        <w:rPr>
          <w:rFonts w:ascii="Century Gothic" w:hAnsi="Century Gothic"/>
          <w:sz w:val="26"/>
          <w:szCs w:val="26"/>
        </w:rPr>
        <w:t xml:space="preserve">, con fundamento en lo dispuesto por el </w:t>
      </w:r>
      <w:r w:rsidRPr="008118BE">
        <w:rPr>
          <w:rFonts w:ascii="Century Gothic" w:hAnsi="Century Gothic"/>
          <w:b/>
          <w:sz w:val="26"/>
          <w:szCs w:val="26"/>
        </w:rPr>
        <w:t>artículo 66</w:t>
      </w:r>
      <w:r w:rsidRPr="008118BE">
        <w:rPr>
          <w:rFonts w:ascii="Century Gothic" w:hAnsi="Century Gothic"/>
          <w:sz w:val="26"/>
          <w:szCs w:val="26"/>
        </w:rPr>
        <w:t xml:space="preserve"> de la Constitución Política del Estado Libre y Soberano de Chihuahua me permito formular las siguientes </w:t>
      </w:r>
      <w:r w:rsidRPr="008118BE">
        <w:rPr>
          <w:rFonts w:ascii="Century Gothic" w:hAnsi="Century Gothic"/>
          <w:b/>
          <w:sz w:val="26"/>
          <w:szCs w:val="26"/>
        </w:rPr>
        <w:t xml:space="preserve">preguntas a autoridades: AL SECRETARIO DE </w:t>
      </w:r>
      <w:r w:rsidR="00C42AF6" w:rsidRPr="008118BE">
        <w:rPr>
          <w:rFonts w:ascii="Century Gothic" w:hAnsi="Century Gothic"/>
          <w:b/>
          <w:sz w:val="26"/>
          <w:szCs w:val="26"/>
        </w:rPr>
        <w:t xml:space="preserve">DESARROLLO HUMANO Y BIEN COMÚN DEL </w:t>
      </w:r>
      <w:r w:rsidRPr="008118BE">
        <w:rPr>
          <w:rFonts w:ascii="Century Gothic" w:hAnsi="Century Gothic"/>
          <w:b/>
          <w:sz w:val="26"/>
          <w:szCs w:val="26"/>
        </w:rPr>
        <w:t>ESTADO DE CHIHUAHUA</w:t>
      </w:r>
      <w:r w:rsidRPr="008118BE">
        <w:rPr>
          <w:rFonts w:ascii="Century Gothic" w:hAnsi="Century Gothic"/>
          <w:sz w:val="26"/>
          <w:szCs w:val="26"/>
        </w:rPr>
        <w:t>, cumpliendo con los requerimientos del artículo anteriormente citado, al tenor de la siguiente:</w:t>
      </w:r>
    </w:p>
    <w:p w14:paraId="3BA68CD2" w14:textId="77777777" w:rsidR="001A79C0" w:rsidRPr="008118BE" w:rsidRDefault="001A79C0" w:rsidP="00D37B61">
      <w:pPr>
        <w:spacing w:line="360" w:lineRule="auto"/>
        <w:jc w:val="both"/>
        <w:rPr>
          <w:rFonts w:ascii="Century Gothic" w:hAnsi="Century Gothic"/>
          <w:sz w:val="26"/>
          <w:szCs w:val="26"/>
        </w:rPr>
      </w:pPr>
    </w:p>
    <w:p w14:paraId="3418F644" w14:textId="77777777" w:rsidR="005E7853" w:rsidRPr="008118BE" w:rsidRDefault="005E7853" w:rsidP="00D37B61">
      <w:pPr>
        <w:spacing w:line="360" w:lineRule="auto"/>
        <w:jc w:val="center"/>
        <w:rPr>
          <w:rFonts w:ascii="Century Gothic" w:hAnsi="Century Gothic"/>
          <w:b/>
          <w:sz w:val="26"/>
          <w:szCs w:val="26"/>
        </w:rPr>
      </w:pPr>
      <w:r w:rsidRPr="008118BE">
        <w:rPr>
          <w:rFonts w:ascii="Century Gothic" w:hAnsi="Century Gothic"/>
          <w:b/>
          <w:sz w:val="26"/>
          <w:szCs w:val="26"/>
        </w:rPr>
        <w:t>EXPOSICIÓN DE MOTIVOS</w:t>
      </w:r>
    </w:p>
    <w:p w14:paraId="0D4D0D51" w14:textId="6FADC8C9" w:rsidR="0054386F" w:rsidRDefault="0054386F" w:rsidP="00D37B61">
      <w:pPr>
        <w:spacing w:line="360" w:lineRule="auto"/>
        <w:jc w:val="both"/>
        <w:rPr>
          <w:rFonts w:ascii="Century Gothic" w:hAnsi="Century Gothic"/>
          <w:sz w:val="26"/>
          <w:szCs w:val="26"/>
        </w:rPr>
      </w:pPr>
      <w:r w:rsidRPr="0054386F">
        <w:rPr>
          <w:rFonts w:ascii="Century Gothic" w:hAnsi="Century Gothic"/>
          <w:sz w:val="26"/>
          <w:szCs w:val="26"/>
        </w:rPr>
        <w:t>Compañeras y compañeros, hoy no vengo solo a formular preguntas; vengo a poner sobre la mesa una deuda pendiente con miles de personas en el estado de Chihuahua.</w:t>
      </w:r>
    </w:p>
    <w:p w14:paraId="78FCBC35" w14:textId="124DE11C" w:rsidR="00C900A5" w:rsidRDefault="00C900A5" w:rsidP="00D37B61">
      <w:pPr>
        <w:spacing w:line="360" w:lineRule="auto"/>
        <w:jc w:val="both"/>
        <w:rPr>
          <w:rFonts w:ascii="Century Gothic" w:hAnsi="Century Gothic"/>
          <w:sz w:val="26"/>
          <w:szCs w:val="26"/>
        </w:rPr>
      </w:pPr>
      <w:r>
        <w:rPr>
          <w:rFonts w:ascii="Century Gothic" w:hAnsi="Century Gothic"/>
          <w:sz w:val="26"/>
          <w:szCs w:val="26"/>
        </w:rPr>
        <w:t>H</w:t>
      </w:r>
      <w:r w:rsidRPr="00C900A5">
        <w:rPr>
          <w:rFonts w:ascii="Century Gothic" w:hAnsi="Century Gothic"/>
          <w:sz w:val="26"/>
          <w:szCs w:val="26"/>
        </w:rPr>
        <w:t>oy hago uso de esta tribuna en voz de las personas con discapacidad, un sector que por décadas ha sido invisibilizado y relegado a los márgenes de la vida pública. Hablo desde la conciencia de una deuda histórica que el Estado aún no ha saldado: la de garantizar, en los hechos y no solo en el discurso, su dignidad, su autonomía y su derecho a participar en igualdad de condiciones. Porque no se trata de asistencia ni de buena voluntad, se trata de justicia.</w:t>
      </w:r>
    </w:p>
    <w:p w14:paraId="3AE200D9" w14:textId="77777777" w:rsidR="00D37B61" w:rsidRDefault="00D37B61" w:rsidP="00D37B61">
      <w:pPr>
        <w:spacing w:line="360" w:lineRule="auto"/>
        <w:jc w:val="both"/>
        <w:rPr>
          <w:rFonts w:ascii="Century Gothic" w:hAnsi="Century Gothic"/>
          <w:sz w:val="26"/>
          <w:szCs w:val="26"/>
        </w:rPr>
      </w:pPr>
      <w:bookmarkStart w:id="0" w:name="_Hlk214218835"/>
    </w:p>
    <w:p w14:paraId="4C18FD61" w14:textId="77777777" w:rsidR="00D37B61" w:rsidRDefault="00D37B61" w:rsidP="00D37B61">
      <w:pPr>
        <w:spacing w:line="360" w:lineRule="auto"/>
        <w:jc w:val="both"/>
        <w:rPr>
          <w:rFonts w:ascii="Century Gothic" w:hAnsi="Century Gothic"/>
          <w:sz w:val="26"/>
          <w:szCs w:val="26"/>
        </w:rPr>
      </w:pPr>
    </w:p>
    <w:p w14:paraId="409AA7BE" w14:textId="3FCF8EC9" w:rsidR="00D37B61" w:rsidRDefault="00D37B61" w:rsidP="00D37B61">
      <w:pPr>
        <w:spacing w:line="360" w:lineRule="auto"/>
        <w:jc w:val="both"/>
        <w:rPr>
          <w:rFonts w:ascii="Century Gothic" w:hAnsi="Century Gothic"/>
          <w:sz w:val="26"/>
          <w:szCs w:val="26"/>
        </w:rPr>
      </w:pPr>
      <w:r w:rsidRPr="00D37B61">
        <w:rPr>
          <w:rFonts w:ascii="Century Gothic" w:hAnsi="Century Gothic"/>
          <w:sz w:val="26"/>
          <w:szCs w:val="26"/>
        </w:rPr>
        <w:t>Resulta profundamente preocupante que el estado de Chihuahua sea hoy uno de los pocos en el país que no ha suscrito el convenio con el Gobierno Federal para garantizar el acceso a la beca para personas con discapacidad. En lugar de asumir plenamente esta responsabilidad, se ha optado por simular apoyo a través de convocatorias que, lejos de ampliar derechos, los restringen. No son progresivas, porque no avanzan en la cobertura ni en el reconocimiento de derechos; no son universales, porque excluyen a quienes más lo necesitan; y son abiertamente discriminatorias, porque imponen barreras que impiden el acceso en condiciones de igualdad. Lo que debería ser una política pública basada en derechos se ha reducido a mecanismos limitados que perpetúan la exclusión que decimos combatir.</w:t>
      </w:r>
    </w:p>
    <w:p w14:paraId="18A57CE1" w14:textId="69424EA4" w:rsidR="005D5EAD" w:rsidRDefault="005D5EAD" w:rsidP="00D37B61">
      <w:pPr>
        <w:spacing w:line="360" w:lineRule="auto"/>
        <w:jc w:val="both"/>
        <w:rPr>
          <w:rFonts w:ascii="Century Gothic" w:hAnsi="Century Gothic"/>
          <w:sz w:val="26"/>
          <w:szCs w:val="26"/>
        </w:rPr>
      </w:pPr>
      <w:r w:rsidRPr="005D5EAD">
        <w:rPr>
          <w:rFonts w:ascii="Century Gothic" w:hAnsi="Century Gothic"/>
          <w:sz w:val="26"/>
          <w:szCs w:val="26"/>
        </w:rPr>
        <w:t xml:space="preserve">Es, además, absolutamente inadmisible que esta convocatoria continúe exigiendo y mencionando el juicio de interdicción, una figura que resulta contraria al principio de progresividad y a los estándares de derechos humanos. No podemos permitir que, en pleno contexto de reconocimiento de la capacidad jurídica de las personas con discapacidad, se sigan promoviendo mecanismos que sustituyen su voluntad y restringen sus derechos. Esto no solo evidencia una falta de actualización normativa, sino que implica la reproducción de prácticas inconstitucionales e </w:t>
      </w:r>
      <w:proofErr w:type="spellStart"/>
      <w:r w:rsidRPr="005D5EAD">
        <w:rPr>
          <w:rFonts w:ascii="Century Gothic" w:hAnsi="Century Gothic"/>
          <w:sz w:val="26"/>
          <w:szCs w:val="26"/>
        </w:rPr>
        <w:t>inconvencionales</w:t>
      </w:r>
      <w:proofErr w:type="spellEnd"/>
      <w:r w:rsidRPr="005D5EAD">
        <w:rPr>
          <w:rFonts w:ascii="Century Gothic" w:hAnsi="Century Gothic"/>
          <w:sz w:val="26"/>
          <w:szCs w:val="26"/>
        </w:rPr>
        <w:t xml:space="preserve"> que vulneran la dignidad de las personas. Lo que debería garantizar autonomía, hoy sigue imponiendo sustitución.</w:t>
      </w:r>
    </w:p>
    <w:p w14:paraId="2FCFDC12" w14:textId="543A66FE" w:rsidR="006029E5" w:rsidRDefault="006029E5" w:rsidP="00D37B61">
      <w:pPr>
        <w:spacing w:line="360" w:lineRule="auto"/>
        <w:jc w:val="both"/>
        <w:rPr>
          <w:rFonts w:ascii="Century Gothic" w:hAnsi="Century Gothic"/>
          <w:sz w:val="26"/>
          <w:szCs w:val="26"/>
        </w:rPr>
      </w:pPr>
    </w:p>
    <w:p w14:paraId="5F8E10EA" w14:textId="77777777" w:rsidR="006029E5" w:rsidRDefault="006029E5" w:rsidP="00D37B61">
      <w:pPr>
        <w:spacing w:line="360" w:lineRule="auto"/>
        <w:jc w:val="both"/>
        <w:rPr>
          <w:rFonts w:ascii="Century Gothic" w:hAnsi="Century Gothic"/>
          <w:sz w:val="26"/>
          <w:szCs w:val="26"/>
        </w:rPr>
      </w:pPr>
    </w:p>
    <w:p w14:paraId="4CD34040" w14:textId="656A786C" w:rsidR="005E7853" w:rsidRPr="008118BE" w:rsidRDefault="00254CBE" w:rsidP="00D37B61">
      <w:pPr>
        <w:spacing w:line="360" w:lineRule="auto"/>
        <w:jc w:val="both"/>
        <w:rPr>
          <w:rFonts w:ascii="Century Gothic" w:hAnsi="Century Gothic"/>
          <w:sz w:val="26"/>
          <w:szCs w:val="26"/>
        </w:rPr>
      </w:pPr>
      <w:r w:rsidRPr="008118BE">
        <w:rPr>
          <w:rFonts w:ascii="Century Gothic" w:hAnsi="Century Gothic"/>
          <w:sz w:val="26"/>
          <w:szCs w:val="26"/>
        </w:rPr>
        <w:t>P</w:t>
      </w:r>
      <w:r w:rsidR="005E7853" w:rsidRPr="008118BE">
        <w:rPr>
          <w:rFonts w:ascii="Century Gothic" w:hAnsi="Century Gothic"/>
          <w:sz w:val="26"/>
          <w:szCs w:val="26"/>
        </w:rPr>
        <w:t xml:space="preserve">or lo anterior expuesto me permito </w:t>
      </w:r>
      <w:r w:rsidR="00FB342F" w:rsidRPr="008118BE">
        <w:rPr>
          <w:rFonts w:ascii="Century Gothic" w:hAnsi="Century Gothic"/>
          <w:sz w:val="26"/>
          <w:szCs w:val="26"/>
        </w:rPr>
        <w:t xml:space="preserve">formular las </w:t>
      </w:r>
      <w:r w:rsidR="005E7853" w:rsidRPr="008118BE">
        <w:rPr>
          <w:rFonts w:ascii="Century Gothic" w:hAnsi="Century Gothic"/>
          <w:sz w:val="26"/>
          <w:szCs w:val="26"/>
        </w:rPr>
        <w:t>siguientes preguntas</w:t>
      </w:r>
      <w:r w:rsidR="00894E34">
        <w:rPr>
          <w:rFonts w:ascii="Century Gothic" w:hAnsi="Century Gothic"/>
          <w:sz w:val="26"/>
          <w:szCs w:val="26"/>
        </w:rPr>
        <w:t xml:space="preserve"> al Secretaria de Desarrollo Humano y Bien Común</w:t>
      </w:r>
      <w:r w:rsidR="005E7853" w:rsidRPr="008118BE">
        <w:rPr>
          <w:rFonts w:ascii="Century Gothic" w:hAnsi="Century Gothic"/>
          <w:sz w:val="26"/>
          <w:szCs w:val="26"/>
        </w:rPr>
        <w:t>:</w:t>
      </w:r>
    </w:p>
    <w:p w14:paraId="4610AA8C" w14:textId="5CF00D65" w:rsidR="008118BE" w:rsidRPr="0054386F" w:rsidRDefault="00343A04" w:rsidP="00D37B61">
      <w:pPr>
        <w:pStyle w:val="Prrafodelista"/>
        <w:numPr>
          <w:ilvl w:val="0"/>
          <w:numId w:val="3"/>
        </w:numPr>
        <w:jc w:val="both"/>
        <w:rPr>
          <w:rFonts w:ascii="Century Gothic" w:hAnsi="Century Gothic"/>
          <w:b/>
          <w:sz w:val="26"/>
          <w:szCs w:val="26"/>
        </w:rPr>
      </w:pPr>
      <w:r w:rsidRPr="00343A04">
        <w:rPr>
          <w:rFonts w:ascii="Century Gothic" w:hAnsi="Century Gothic"/>
          <w:b/>
          <w:sz w:val="26"/>
          <w:szCs w:val="26"/>
        </w:rPr>
        <w:t>¿Bajo qué lineamientos se tomará la decisión sobre qué personas recibirán el apoyo, si dichos lineamientos no fueron publicados desde el inicio de la convocatoria?</w:t>
      </w:r>
    </w:p>
    <w:p w14:paraId="4965AECF" w14:textId="77777777" w:rsidR="0054386F" w:rsidRPr="0054386F" w:rsidRDefault="0054386F" w:rsidP="00D37B61">
      <w:pPr>
        <w:pStyle w:val="Prrafodelista"/>
        <w:jc w:val="both"/>
        <w:rPr>
          <w:rFonts w:ascii="Century Gothic" w:hAnsi="Century Gothic"/>
          <w:b/>
          <w:sz w:val="26"/>
          <w:szCs w:val="26"/>
        </w:rPr>
      </w:pPr>
    </w:p>
    <w:p w14:paraId="7A31C71E" w14:textId="1A6019FC" w:rsidR="0054386F" w:rsidRPr="00343A04" w:rsidRDefault="0054386F" w:rsidP="00D37B61">
      <w:pPr>
        <w:pStyle w:val="Prrafodelista"/>
        <w:numPr>
          <w:ilvl w:val="0"/>
          <w:numId w:val="3"/>
        </w:numPr>
        <w:jc w:val="both"/>
        <w:rPr>
          <w:rFonts w:ascii="Century Gothic" w:hAnsi="Century Gothic"/>
          <w:b/>
          <w:sz w:val="26"/>
          <w:szCs w:val="26"/>
        </w:rPr>
      </w:pPr>
      <w:r w:rsidRPr="0054386F">
        <w:rPr>
          <w:rFonts w:ascii="Century Gothic" w:hAnsi="Century Gothic"/>
          <w:b/>
          <w:sz w:val="26"/>
          <w:szCs w:val="26"/>
        </w:rPr>
        <w:t>¿Quiénes integrarán el Consejo Selectivo encargado de la asignación de los apoyos y en qué fechas sesionará o deliberará para la toma de decisiones?</w:t>
      </w:r>
    </w:p>
    <w:p w14:paraId="4F798B78" w14:textId="77777777" w:rsidR="00343A04" w:rsidRDefault="00343A04" w:rsidP="00D37B61">
      <w:pPr>
        <w:pStyle w:val="Prrafodelista"/>
        <w:jc w:val="both"/>
        <w:rPr>
          <w:rFonts w:ascii="Century Gothic" w:hAnsi="Century Gothic"/>
          <w:b/>
          <w:sz w:val="26"/>
          <w:szCs w:val="26"/>
        </w:rPr>
      </w:pPr>
    </w:p>
    <w:p w14:paraId="46457CDC" w14:textId="04E85B4D" w:rsidR="00924358" w:rsidRDefault="00343A04" w:rsidP="00D37B61">
      <w:pPr>
        <w:pStyle w:val="Prrafodelista"/>
        <w:numPr>
          <w:ilvl w:val="0"/>
          <w:numId w:val="3"/>
        </w:numPr>
        <w:jc w:val="both"/>
        <w:rPr>
          <w:rFonts w:ascii="Century Gothic" w:hAnsi="Century Gothic"/>
          <w:b/>
          <w:sz w:val="26"/>
          <w:szCs w:val="26"/>
        </w:rPr>
      </w:pPr>
      <w:r w:rsidRPr="00343A04">
        <w:rPr>
          <w:rFonts w:ascii="Century Gothic" w:hAnsi="Century Gothic"/>
          <w:b/>
          <w:sz w:val="26"/>
          <w:szCs w:val="26"/>
        </w:rPr>
        <w:t>¿Cómo se garantiza el derecho a la seguridad jurídica de las personas con discapacidad si la convocatoria no establece criterios claros que aseguren el otorgamiento del apoyo aun cuando la persona cumpla con los requisitos y realice su registro?</w:t>
      </w:r>
    </w:p>
    <w:p w14:paraId="61035823" w14:textId="77777777" w:rsidR="00343A04" w:rsidRDefault="00343A04" w:rsidP="00D37B61">
      <w:pPr>
        <w:pStyle w:val="Prrafodelista"/>
        <w:jc w:val="both"/>
        <w:rPr>
          <w:rFonts w:ascii="Century Gothic" w:hAnsi="Century Gothic"/>
          <w:b/>
          <w:sz w:val="26"/>
          <w:szCs w:val="26"/>
        </w:rPr>
      </w:pPr>
    </w:p>
    <w:p w14:paraId="40CEA4DD" w14:textId="58E425E9" w:rsidR="00343A04" w:rsidRDefault="00343A04" w:rsidP="00D37B61">
      <w:pPr>
        <w:pStyle w:val="Prrafodelista"/>
        <w:numPr>
          <w:ilvl w:val="0"/>
          <w:numId w:val="3"/>
        </w:numPr>
        <w:jc w:val="both"/>
        <w:rPr>
          <w:rFonts w:ascii="Century Gothic" w:hAnsi="Century Gothic"/>
          <w:b/>
          <w:sz w:val="26"/>
          <w:szCs w:val="26"/>
        </w:rPr>
      </w:pPr>
      <w:r w:rsidRPr="00343A04">
        <w:rPr>
          <w:rFonts w:ascii="Century Gothic" w:hAnsi="Century Gothic"/>
          <w:b/>
          <w:sz w:val="26"/>
          <w:szCs w:val="26"/>
        </w:rPr>
        <w:t>¿Cuándo se publicarán los resultados del proceso de selección y por qué la convocatoria no establece fechas claras y específicas para la emisión de dichos resultados?</w:t>
      </w:r>
    </w:p>
    <w:p w14:paraId="438F33E9" w14:textId="77777777" w:rsidR="00D37B61" w:rsidRPr="00D37B61" w:rsidRDefault="00D37B61" w:rsidP="00D37B61">
      <w:pPr>
        <w:pStyle w:val="Prrafodelista"/>
        <w:jc w:val="both"/>
        <w:rPr>
          <w:rFonts w:ascii="Century Gothic" w:hAnsi="Century Gothic"/>
          <w:b/>
          <w:sz w:val="26"/>
          <w:szCs w:val="26"/>
        </w:rPr>
      </w:pPr>
    </w:p>
    <w:p w14:paraId="09580DF5" w14:textId="48CB0EE9" w:rsidR="00571BBF" w:rsidRDefault="00B25456" w:rsidP="00D37B61">
      <w:pPr>
        <w:pStyle w:val="Prrafodelista"/>
        <w:numPr>
          <w:ilvl w:val="0"/>
          <w:numId w:val="3"/>
        </w:numPr>
        <w:jc w:val="both"/>
        <w:rPr>
          <w:rFonts w:ascii="Century Gothic" w:hAnsi="Century Gothic"/>
          <w:b/>
          <w:sz w:val="26"/>
          <w:szCs w:val="26"/>
        </w:rPr>
      </w:pPr>
      <w:r>
        <w:rPr>
          <w:rFonts w:ascii="Century Gothic" w:hAnsi="Century Gothic"/>
          <w:b/>
          <w:sz w:val="26"/>
          <w:szCs w:val="26"/>
        </w:rPr>
        <w:t xml:space="preserve">¿Bajo </w:t>
      </w:r>
      <w:r w:rsidR="00BC65C7">
        <w:rPr>
          <w:rFonts w:ascii="Century Gothic" w:hAnsi="Century Gothic"/>
          <w:b/>
          <w:sz w:val="26"/>
          <w:szCs w:val="26"/>
        </w:rPr>
        <w:t>qué</w:t>
      </w:r>
      <w:r>
        <w:rPr>
          <w:rFonts w:ascii="Century Gothic" w:hAnsi="Century Gothic"/>
          <w:b/>
          <w:sz w:val="26"/>
          <w:szCs w:val="26"/>
        </w:rPr>
        <w:t xml:space="preserve"> criterios se </w:t>
      </w:r>
      <w:r w:rsidR="00AA40A3">
        <w:rPr>
          <w:rFonts w:ascii="Century Gothic" w:hAnsi="Century Gothic"/>
          <w:b/>
          <w:sz w:val="26"/>
          <w:szCs w:val="26"/>
        </w:rPr>
        <w:t xml:space="preserve">respetará el derecho de universalidad otorgado desde la convención? </w:t>
      </w:r>
      <w:r w:rsidR="00BC65C7">
        <w:rPr>
          <w:rFonts w:ascii="Century Gothic" w:hAnsi="Century Gothic"/>
          <w:sz w:val="26"/>
          <w:szCs w:val="26"/>
        </w:rPr>
        <w:t xml:space="preserve"> </w:t>
      </w:r>
      <w:r w:rsidR="00571BBF">
        <w:rPr>
          <w:rFonts w:ascii="Century Gothic" w:hAnsi="Century Gothic"/>
          <w:b/>
          <w:sz w:val="26"/>
          <w:szCs w:val="26"/>
        </w:rPr>
        <w:t xml:space="preserve"> </w:t>
      </w:r>
    </w:p>
    <w:p w14:paraId="7DF5005A" w14:textId="77777777" w:rsidR="000174B1" w:rsidRDefault="000174B1" w:rsidP="00D37B61">
      <w:pPr>
        <w:pStyle w:val="Prrafodelista"/>
        <w:jc w:val="both"/>
        <w:rPr>
          <w:rFonts w:ascii="Century Gothic" w:hAnsi="Century Gothic"/>
          <w:b/>
          <w:sz w:val="26"/>
          <w:szCs w:val="26"/>
        </w:rPr>
      </w:pPr>
    </w:p>
    <w:p w14:paraId="2D6281CF" w14:textId="0FC2F862" w:rsidR="00F0072D" w:rsidRDefault="00397E63" w:rsidP="00D37B61">
      <w:pPr>
        <w:pStyle w:val="Prrafodelista"/>
        <w:numPr>
          <w:ilvl w:val="0"/>
          <w:numId w:val="3"/>
        </w:numPr>
        <w:jc w:val="both"/>
        <w:rPr>
          <w:rFonts w:ascii="Century Gothic" w:hAnsi="Century Gothic"/>
          <w:b/>
          <w:sz w:val="26"/>
          <w:szCs w:val="26"/>
        </w:rPr>
      </w:pPr>
      <w:r>
        <w:rPr>
          <w:rFonts w:ascii="Century Gothic" w:hAnsi="Century Gothic"/>
          <w:b/>
          <w:sz w:val="26"/>
          <w:szCs w:val="26"/>
        </w:rPr>
        <w:t>¿</w:t>
      </w:r>
      <w:r w:rsidR="00F0072D" w:rsidRPr="00F0072D">
        <w:rPr>
          <w:rFonts w:ascii="Century Gothic" w:hAnsi="Century Gothic"/>
          <w:b/>
          <w:sz w:val="26"/>
          <w:szCs w:val="26"/>
        </w:rPr>
        <w:t>Qué estudios, diagnósticos o mecanismos de participación directa de las personas con discapacidad se utilizaron para determinar cuáles son esas necesidades reales</w:t>
      </w:r>
      <w:r>
        <w:rPr>
          <w:rFonts w:ascii="Century Gothic" w:hAnsi="Century Gothic"/>
          <w:b/>
          <w:sz w:val="26"/>
          <w:szCs w:val="26"/>
        </w:rPr>
        <w:t>?</w:t>
      </w:r>
    </w:p>
    <w:p w14:paraId="45BF7A54" w14:textId="77777777" w:rsidR="00A02766" w:rsidRPr="00A02766" w:rsidRDefault="00A02766" w:rsidP="00D37B61">
      <w:pPr>
        <w:pStyle w:val="Prrafodelista"/>
        <w:jc w:val="both"/>
        <w:rPr>
          <w:rFonts w:ascii="Century Gothic" w:hAnsi="Century Gothic"/>
          <w:b/>
          <w:sz w:val="26"/>
          <w:szCs w:val="26"/>
        </w:rPr>
      </w:pPr>
    </w:p>
    <w:p w14:paraId="06F6ED3C" w14:textId="77777777" w:rsidR="00F0072D" w:rsidRDefault="00F0072D" w:rsidP="00D37B61">
      <w:pPr>
        <w:pStyle w:val="Prrafodelista"/>
        <w:numPr>
          <w:ilvl w:val="0"/>
          <w:numId w:val="3"/>
        </w:numPr>
        <w:jc w:val="both"/>
        <w:rPr>
          <w:rFonts w:ascii="Century Gothic" w:hAnsi="Century Gothic"/>
          <w:b/>
          <w:sz w:val="26"/>
          <w:szCs w:val="26"/>
        </w:rPr>
      </w:pPr>
      <w:r w:rsidRPr="00F0072D">
        <w:rPr>
          <w:rFonts w:ascii="Century Gothic" w:hAnsi="Century Gothic"/>
          <w:b/>
          <w:sz w:val="26"/>
          <w:szCs w:val="26"/>
        </w:rPr>
        <w:t>¿Por qué la convocatoria continúa solicitando requisitos relacionados con el estado de interdicción, cuando la Suprema Corte ya ha determinado que dicho modelo es inconstitucional y contrario al reconocimiento pleno de la capacidad jurídica de las personas con discapacidad?</w:t>
      </w:r>
    </w:p>
    <w:p w14:paraId="440BDA99" w14:textId="682BB766" w:rsidR="00F0072D" w:rsidRDefault="00F0072D" w:rsidP="00D37B61">
      <w:pPr>
        <w:pStyle w:val="Prrafodelista"/>
        <w:jc w:val="both"/>
        <w:rPr>
          <w:rFonts w:ascii="Century Gothic" w:hAnsi="Century Gothic"/>
          <w:b/>
          <w:sz w:val="26"/>
          <w:szCs w:val="26"/>
        </w:rPr>
      </w:pPr>
    </w:p>
    <w:p w14:paraId="7027AE73" w14:textId="77777777" w:rsidR="006029E5" w:rsidRDefault="006029E5" w:rsidP="00D37B61">
      <w:pPr>
        <w:pStyle w:val="Prrafodelista"/>
        <w:jc w:val="both"/>
        <w:rPr>
          <w:rFonts w:ascii="Century Gothic" w:hAnsi="Century Gothic"/>
          <w:b/>
          <w:sz w:val="26"/>
          <w:szCs w:val="26"/>
        </w:rPr>
      </w:pPr>
    </w:p>
    <w:p w14:paraId="6D847220" w14:textId="64270337" w:rsidR="00732A70" w:rsidRDefault="00732A70" w:rsidP="00D37B61">
      <w:pPr>
        <w:pStyle w:val="Prrafodelista"/>
        <w:numPr>
          <w:ilvl w:val="0"/>
          <w:numId w:val="3"/>
        </w:numPr>
        <w:jc w:val="both"/>
        <w:rPr>
          <w:rFonts w:ascii="Century Gothic" w:hAnsi="Century Gothic"/>
          <w:b/>
          <w:sz w:val="26"/>
          <w:szCs w:val="26"/>
        </w:rPr>
      </w:pPr>
      <w:r w:rsidRPr="00732A70">
        <w:rPr>
          <w:rFonts w:ascii="Century Gothic" w:hAnsi="Century Gothic"/>
          <w:b/>
          <w:sz w:val="26"/>
          <w:szCs w:val="26"/>
        </w:rPr>
        <w:t>¿Dónde puede consultarse públicamente la convocatoria en formatos accesibles y cuáles son los enlaces oficiales digitales donde se encuentra disponible?</w:t>
      </w:r>
    </w:p>
    <w:p w14:paraId="3F0208F8" w14:textId="77777777" w:rsidR="00254CBE" w:rsidRPr="008118BE" w:rsidRDefault="00254CBE" w:rsidP="005E7853">
      <w:pPr>
        <w:spacing w:line="240" w:lineRule="auto"/>
        <w:jc w:val="both"/>
        <w:rPr>
          <w:rFonts w:ascii="Century Gothic" w:hAnsi="Century Gothic"/>
          <w:sz w:val="26"/>
          <w:szCs w:val="26"/>
        </w:rPr>
      </w:pPr>
    </w:p>
    <w:p w14:paraId="6AEA06CF" w14:textId="246B2F4B" w:rsidR="005E7853" w:rsidRPr="008118BE" w:rsidRDefault="005E7853" w:rsidP="005E7853">
      <w:pPr>
        <w:spacing w:line="240" w:lineRule="auto"/>
        <w:jc w:val="both"/>
        <w:rPr>
          <w:rFonts w:ascii="Century Gothic" w:hAnsi="Century Gothic"/>
          <w:sz w:val="26"/>
          <w:szCs w:val="26"/>
        </w:rPr>
      </w:pPr>
      <w:r w:rsidRPr="008118BE">
        <w:rPr>
          <w:rFonts w:ascii="Century Gothic" w:hAnsi="Century Gothic"/>
          <w:sz w:val="26"/>
          <w:szCs w:val="26"/>
        </w:rPr>
        <w:t xml:space="preserve">En virtud de lo dispuesto por las fracciones III, IV y V del artículo 66 de la Constitución Política del Estado de Chihuahua, solicito se le dé el trámite correspondiente en tiempo y forma. </w:t>
      </w:r>
    </w:p>
    <w:p w14:paraId="2F14288A" w14:textId="77777777" w:rsidR="005E7853" w:rsidRPr="008118BE" w:rsidRDefault="005E7853" w:rsidP="005E7853">
      <w:pPr>
        <w:spacing w:line="240" w:lineRule="auto"/>
        <w:jc w:val="both"/>
        <w:rPr>
          <w:rFonts w:ascii="Century Gothic" w:hAnsi="Century Gothic"/>
          <w:sz w:val="26"/>
          <w:szCs w:val="26"/>
        </w:rPr>
      </w:pPr>
    </w:p>
    <w:p w14:paraId="3363FAFE" w14:textId="7AB1933F" w:rsidR="005E7853" w:rsidRPr="008118BE" w:rsidRDefault="005E7853" w:rsidP="005E7853">
      <w:pPr>
        <w:spacing w:line="240" w:lineRule="auto"/>
        <w:jc w:val="both"/>
        <w:rPr>
          <w:rFonts w:ascii="Century Gothic" w:hAnsi="Century Gothic"/>
          <w:sz w:val="26"/>
          <w:szCs w:val="26"/>
        </w:rPr>
      </w:pPr>
      <w:r w:rsidRPr="008118BE">
        <w:rPr>
          <w:rFonts w:ascii="Century Gothic" w:hAnsi="Century Gothic"/>
          <w:b/>
          <w:sz w:val="26"/>
          <w:szCs w:val="26"/>
        </w:rPr>
        <w:t>D A D O</w:t>
      </w:r>
      <w:r w:rsidRPr="008118BE">
        <w:rPr>
          <w:rFonts w:ascii="Century Gothic" w:hAnsi="Century Gothic"/>
          <w:sz w:val="26"/>
          <w:szCs w:val="26"/>
        </w:rPr>
        <w:t xml:space="preserve"> en el salón de sesiones</w:t>
      </w:r>
      <w:r w:rsidR="004C5B98" w:rsidRPr="008118BE">
        <w:rPr>
          <w:rFonts w:ascii="Century Gothic" w:hAnsi="Century Gothic"/>
          <w:sz w:val="26"/>
          <w:szCs w:val="26"/>
        </w:rPr>
        <w:t xml:space="preserve"> </w:t>
      </w:r>
      <w:r w:rsidRPr="008118BE">
        <w:rPr>
          <w:rFonts w:ascii="Century Gothic" w:hAnsi="Century Gothic"/>
          <w:sz w:val="26"/>
          <w:szCs w:val="26"/>
        </w:rPr>
        <w:t>del Poder Legislativo,</w:t>
      </w:r>
      <w:r w:rsidR="00E54A32" w:rsidRPr="008118BE">
        <w:rPr>
          <w:rFonts w:ascii="Century Gothic" w:hAnsi="Century Gothic"/>
          <w:sz w:val="26"/>
          <w:szCs w:val="26"/>
        </w:rPr>
        <w:t xml:space="preserve"> en la ciudad de Chihuahua, Chihuahua</w:t>
      </w:r>
      <w:r w:rsidRPr="008118BE">
        <w:rPr>
          <w:rFonts w:ascii="Century Gothic" w:hAnsi="Century Gothic"/>
          <w:sz w:val="26"/>
          <w:szCs w:val="26"/>
        </w:rPr>
        <w:t xml:space="preserve"> a los </w:t>
      </w:r>
      <w:r w:rsidR="00881595">
        <w:rPr>
          <w:rFonts w:ascii="Century Gothic" w:hAnsi="Century Gothic"/>
          <w:sz w:val="26"/>
          <w:szCs w:val="26"/>
        </w:rPr>
        <w:t>2</w:t>
      </w:r>
      <w:r w:rsidR="00924358">
        <w:rPr>
          <w:rFonts w:ascii="Century Gothic" w:hAnsi="Century Gothic"/>
          <w:sz w:val="26"/>
          <w:szCs w:val="26"/>
        </w:rPr>
        <w:t>6</w:t>
      </w:r>
      <w:r w:rsidRPr="008118BE">
        <w:rPr>
          <w:rFonts w:ascii="Century Gothic" w:hAnsi="Century Gothic"/>
          <w:sz w:val="26"/>
          <w:szCs w:val="26"/>
        </w:rPr>
        <w:t xml:space="preserve"> días del mes de </w:t>
      </w:r>
      <w:r w:rsidR="00924358">
        <w:rPr>
          <w:rFonts w:ascii="Century Gothic" w:hAnsi="Century Gothic"/>
          <w:sz w:val="26"/>
          <w:szCs w:val="26"/>
        </w:rPr>
        <w:t>marzo</w:t>
      </w:r>
      <w:r w:rsidRPr="008118BE">
        <w:rPr>
          <w:rFonts w:ascii="Century Gothic" w:hAnsi="Century Gothic"/>
          <w:sz w:val="26"/>
          <w:szCs w:val="26"/>
        </w:rPr>
        <w:t xml:space="preserve"> del año </w:t>
      </w:r>
      <w:r w:rsidR="00924358">
        <w:rPr>
          <w:rFonts w:ascii="Century Gothic" w:hAnsi="Century Gothic"/>
          <w:sz w:val="26"/>
          <w:szCs w:val="26"/>
        </w:rPr>
        <w:t>2026</w:t>
      </w:r>
      <w:r w:rsidRPr="008118BE">
        <w:rPr>
          <w:rFonts w:ascii="Century Gothic" w:hAnsi="Century Gothic"/>
          <w:sz w:val="26"/>
          <w:szCs w:val="26"/>
        </w:rPr>
        <w:t>.</w:t>
      </w:r>
    </w:p>
    <w:p w14:paraId="1DA0B958" w14:textId="77777777" w:rsidR="005E7853" w:rsidRPr="008118BE" w:rsidRDefault="005E7853" w:rsidP="005E7853">
      <w:pPr>
        <w:spacing w:line="240" w:lineRule="auto"/>
        <w:jc w:val="both"/>
        <w:rPr>
          <w:rFonts w:ascii="Century Gothic" w:hAnsi="Century Gothic"/>
          <w:sz w:val="26"/>
          <w:szCs w:val="26"/>
        </w:rPr>
      </w:pPr>
    </w:p>
    <w:p w14:paraId="39F31AFE" w14:textId="77777777" w:rsidR="005E7853" w:rsidRPr="008118BE" w:rsidRDefault="005E7853" w:rsidP="005E7853">
      <w:pPr>
        <w:jc w:val="center"/>
        <w:rPr>
          <w:rFonts w:ascii="Century Gothic" w:hAnsi="Century Gothic"/>
          <w:b/>
          <w:sz w:val="26"/>
          <w:szCs w:val="26"/>
        </w:rPr>
      </w:pPr>
      <w:r w:rsidRPr="008118BE">
        <w:rPr>
          <w:rFonts w:ascii="Century Gothic" w:hAnsi="Century Gothic"/>
          <w:b/>
          <w:sz w:val="26"/>
          <w:szCs w:val="26"/>
        </w:rPr>
        <w:t>ATENTAMENTE</w:t>
      </w:r>
    </w:p>
    <w:p w14:paraId="3E5F5AB0" w14:textId="77777777" w:rsidR="005E7853" w:rsidRPr="008118BE" w:rsidRDefault="005E7853" w:rsidP="005E7853">
      <w:pPr>
        <w:jc w:val="center"/>
        <w:rPr>
          <w:rFonts w:ascii="Century Gothic" w:hAnsi="Century Gothic"/>
          <w:sz w:val="26"/>
          <w:szCs w:val="26"/>
        </w:rPr>
      </w:pPr>
    </w:p>
    <w:p w14:paraId="6B26F8A9" w14:textId="77777777" w:rsidR="005E7853" w:rsidRPr="008118BE" w:rsidRDefault="005E7853" w:rsidP="005E7853">
      <w:pPr>
        <w:jc w:val="center"/>
        <w:rPr>
          <w:rFonts w:ascii="Century Gothic" w:hAnsi="Century Gothic"/>
          <w:sz w:val="26"/>
          <w:szCs w:val="26"/>
        </w:rPr>
      </w:pPr>
    </w:p>
    <w:p w14:paraId="511E6CB8" w14:textId="77777777" w:rsidR="005E7853" w:rsidRPr="008118BE" w:rsidRDefault="005E7853" w:rsidP="005E7853">
      <w:pPr>
        <w:jc w:val="center"/>
        <w:rPr>
          <w:rFonts w:ascii="Century Gothic" w:hAnsi="Century Gothic"/>
          <w:sz w:val="26"/>
          <w:szCs w:val="26"/>
        </w:rPr>
      </w:pPr>
      <w:r w:rsidRPr="008118BE">
        <w:rPr>
          <w:rFonts w:ascii="Century Gothic" w:hAnsi="Century Gothic"/>
          <w:sz w:val="26"/>
          <w:szCs w:val="26"/>
        </w:rPr>
        <w:t>DIP. HERMINIA GÓMEZ CARRASCO</w:t>
      </w:r>
    </w:p>
    <w:bookmarkEnd w:id="0"/>
    <w:p w14:paraId="71EFD0F0" w14:textId="26C3710E" w:rsidR="00550936" w:rsidRPr="008118BE" w:rsidRDefault="00550936" w:rsidP="005E7853">
      <w:pPr>
        <w:jc w:val="both"/>
        <w:rPr>
          <w:rFonts w:ascii="Century Gothic" w:hAnsi="Century Gothic"/>
          <w:sz w:val="26"/>
          <w:szCs w:val="26"/>
        </w:rPr>
      </w:pPr>
    </w:p>
    <w:sectPr w:rsidR="00550936" w:rsidRPr="008118BE" w:rsidSect="00035E3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C4CBC" w14:textId="77777777" w:rsidR="00CC642C" w:rsidRDefault="00CC642C" w:rsidP="009326A5">
      <w:pPr>
        <w:spacing w:after="0" w:line="240" w:lineRule="auto"/>
      </w:pPr>
      <w:r>
        <w:separator/>
      </w:r>
    </w:p>
  </w:endnote>
  <w:endnote w:type="continuationSeparator" w:id="0">
    <w:p w14:paraId="63BEF2B8" w14:textId="77777777" w:rsidR="00CC642C" w:rsidRDefault="00CC642C" w:rsidP="00932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3A19" w14:textId="6B999F3A" w:rsidR="00467346" w:rsidRDefault="00CE6D74" w:rsidP="009326A5">
    <w:pPr>
      <w:pStyle w:val="Piedepgina"/>
      <w:jc w:val="center"/>
      <w:rPr>
        <w:b/>
        <w:bCs/>
      </w:rPr>
    </w:pPr>
    <w:r>
      <w:rPr>
        <w:noProof/>
      </w:rPr>
      <mc:AlternateContent>
        <mc:Choice Requires="wps">
          <w:drawing>
            <wp:anchor distT="45720" distB="45720" distL="114300" distR="114300" simplePos="0" relativeHeight="251668480" behindDoc="0" locked="0" layoutInCell="1" allowOverlap="1" wp14:anchorId="50E66189" wp14:editId="57F82BCF">
              <wp:simplePos x="0" y="0"/>
              <wp:positionH relativeFrom="margin">
                <wp:align>left</wp:align>
              </wp:positionH>
              <wp:positionV relativeFrom="paragraph">
                <wp:posOffset>149860</wp:posOffset>
              </wp:positionV>
              <wp:extent cx="5534025" cy="5715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571500"/>
                      </a:xfrm>
                      <a:prstGeom prst="rect">
                        <a:avLst/>
                      </a:prstGeom>
                      <a:noFill/>
                      <a:ln w="9525">
                        <a:noFill/>
                        <a:miter lim="800000"/>
                        <a:headEnd/>
                        <a:tailEnd/>
                      </a:ln>
                    </wps:spPr>
                    <wps:txbx>
                      <w:txbxContent>
                        <w:p w14:paraId="54BC4653" w14:textId="7739CF86" w:rsidR="00CE6D74" w:rsidRPr="00567567" w:rsidRDefault="00CE6D74" w:rsidP="00CE6D74">
                          <w:pPr>
                            <w:pStyle w:val="Piedepgina"/>
                            <w:jc w:val="center"/>
                            <w:rPr>
                              <w:b/>
                              <w:bCs/>
                            </w:rPr>
                          </w:pPr>
                          <w:r w:rsidRPr="00567567">
                            <w:rPr>
                              <w:b/>
                              <w:bCs/>
                            </w:rPr>
                            <w:t>“202</w:t>
                          </w:r>
                          <w:r w:rsidR="008E3C78">
                            <w:rPr>
                              <w:b/>
                              <w:bCs/>
                            </w:rPr>
                            <w:t>6</w:t>
                          </w:r>
                          <w:r w:rsidRPr="00567567">
                            <w:rPr>
                              <w:b/>
                              <w:bCs/>
                            </w:rPr>
                            <w:t xml:space="preserve">, Año del Bicentenario de la </w:t>
                          </w:r>
                          <w:r w:rsidR="00CC3DF9">
                            <w:rPr>
                              <w:b/>
                              <w:bCs/>
                            </w:rPr>
                            <w:t>Abolición de la Esclavitud en el</w:t>
                          </w:r>
                          <w:r w:rsidRPr="00567567">
                            <w:rPr>
                              <w:b/>
                              <w:bCs/>
                            </w:rPr>
                            <w:t xml:space="preserve"> Estado de Chihuahua”</w:t>
                          </w:r>
                        </w:p>
                        <w:p w14:paraId="55E2B093" w14:textId="77777777" w:rsidR="00CE6D74" w:rsidRPr="00475CEA" w:rsidRDefault="00CE6D74" w:rsidP="00CE6D74">
                          <w:pPr>
                            <w:spacing w:after="0" w:line="240" w:lineRule="auto"/>
                            <w:jc w:val="center"/>
                            <w:rPr>
                              <w:rFonts w:ascii="Arial" w:hAnsi="Arial" w:cs="Arial"/>
                              <w:sz w:val="20"/>
                              <w:szCs w:val="20"/>
                              <w:lang w:val="es-MX"/>
                            </w:rPr>
                          </w:pPr>
                          <w:proofErr w:type="spellStart"/>
                          <w:r w:rsidRPr="00475CEA">
                            <w:rPr>
                              <w:rFonts w:ascii="Arial" w:hAnsi="Arial" w:cs="Arial"/>
                              <w:b/>
                              <w:sz w:val="20"/>
                              <w:szCs w:val="20"/>
                              <w:lang w:val="es-MX"/>
                            </w:rPr>
                            <w:t>Dip</w:t>
                          </w:r>
                          <w:proofErr w:type="spellEnd"/>
                          <w:r w:rsidRPr="00475CEA">
                            <w:rPr>
                              <w:rFonts w:ascii="Arial" w:hAnsi="Arial" w:cs="Arial"/>
                              <w:b/>
                              <w:sz w:val="20"/>
                              <w:szCs w:val="20"/>
                              <w:lang w:val="es-MX"/>
                            </w:rPr>
                            <w:t>. Herminia Gómez Carrasco</w:t>
                          </w:r>
                          <w:r w:rsidRPr="00475CEA">
                            <w:rPr>
                              <w:rFonts w:ascii="Arial" w:hAnsi="Arial" w:cs="Arial"/>
                              <w:sz w:val="20"/>
                              <w:szCs w:val="20"/>
                              <w:lang w:val="es-MX"/>
                            </w:rPr>
                            <w:t xml:space="preserve"> </w:t>
                          </w:r>
                          <w:proofErr w:type="gramStart"/>
                          <w:r w:rsidRPr="00475CEA">
                            <w:rPr>
                              <w:rFonts w:ascii="Arial" w:hAnsi="Arial" w:cs="Arial"/>
                              <w:b/>
                              <w:sz w:val="20"/>
                              <w:szCs w:val="20"/>
                              <w:lang w:val="es-MX"/>
                            </w:rPr>
                            <w:t>Presidenta</w:t>
                          </w:r>
                          <w:proofErr w:type="gramEnd"/>
                          <w:r w:rsidRPr="00475CEA">
                            <w:rPr>
                              <w:rFonts w:ascii="Arial" w:hAnsi="Arial" w:cs="Arial"/>
                              <w:b/>
                              <w:sz w:val="20"/>
                              <w:szCs w:val="20"/>
                              <w:lang w:val="es-MX"/>
                            </w:rPr>
                            <w:t xml:space="preserve"> de la Comisión de</w:t>
                          </w:r>
                          <w:r w:rsidRPr="00475CEA">
                            <w:rPr>
                              <w:rFonts w:ascii="Arial" w:hAnsi="Arial" w:cs="Arial"/>
                              <w:sz w:val="20"/>
                              <w:szCs w:val="20"/>
                              <w:lang w:val="es-MX"/>
                            </w:rPr>
                            <w:t xml:space="preserve"> </w:t>
                          </w:r>
                          <w:r w:rsidRPr="00475CEA">
                            <w:rPr>
                              <w:rFonts w:ascii="Arial" w:hAnsi="Arial" w:cs="Arial"/>
                              <w:b/>
                              <w:sz w:val="20"/>
                              <w:szCs w:val="20"/>
                              <w:lang w:val="es-MX"/>
                            </w:rPr>
                            <w:t xml:space="preserve">Derechos Humanos y </w:t>
                          </w:r>
                          <w:r>
                            <w:rPr>
                              <w:rFonts w:ascii="Arial" w:hAnsi="Arial" w:cs="Arial"/>
                              <w:b/>
                              <w:sz w:val="20"/>
                              <w:szCs w:val="20"/>
                              <w:lang w:val="es-MX"/>
                            </w:rPr>
                            <w:t xml:space="preserve">Atención a </w:t>
                          </w:r>
                          <w:r w:rsidRPr="00475CEA">
                            <w:rPr>
                              <w:rFonts w:ascii="Arial" w:hAnsi="Arial" w:cs="Arial"/>
                              <w:b/>
                              <w:sz w:val="20"/>
                              <w:szCs w:val="20"/>
                              <w:lang w:val="es-MX"/>
                            </w:rPr>
                            <w:t>Grupos Vulnerables</w:t>
                          </w:r>
                        </w:p>
                        <w:p w14:paraId="46635964" w14:textId="451BB912" w:rsidR="00CE6D74" w:rsidRDefault="00CE6D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66189" id="_x0000_t202" coordsize="21600,21600" o:spt="202" path="m,l,21600r21600,l21600,xe">
              <v:stroke joinstyle="miter"/>
              <v:path gradientshapeok="t" o:connecttype="rect"/>
            </v:shapetype>
            <v:shape id="Cuadro de texto 2" o:spid="_x0000_s1026" type="#_x0000_t202" style="position:absolute;left:0;text-align:left;margin-left:0;margin-top:11.8pt;width:435.75pt;height:4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" filled="f" stroked="f">
              <v:textbox>
                <w:txbxContent>
                  <w:p w14:paraId="54BC4653" w14:textId="7739CF86" w:rsidR="00CE6D74" w:rsidRPr="00567567" w:rsidRDefault="00CE6D74" w:rsidP="00CE6D74">
                    <w:pPr>
                      <w:pStyle w:val="Piedepgina"/>
                      <w:jc w:val="center"/>
                      <w:rPr>
                        <w:b/>
                        <w:bCs/>
                      </w:rPr>
                    </w:pPr>
                    <w:r w:rsidRPr="00567567">
                      <w:rPr>
                        <w:b/>
                        <w:bCs/>
                      </w:rPr>
                      <w:t>“202</w:t>
                    </w:r>
                    <w:r w:rsidR="008E3C78">
                      <w:rPr>
                        <w:b/>
                        <w:bCs/>
                      </w:rPr>
                      <w:t>6</w:t>
                    </w:r>
                    <w:r w:rsidRPr="00567567">
                      <w:rPr>
                        <w:b/>
                        <w:bCs/>
                      </w:rPr>
                      <w:t xml:space="preserve">, Año del Bicentenario de la </w:t>
                    </w:r>
                    <w:r w:rsidR="00CC3DF9">
                      <w:rPr>
                        <w:b/>
                        <w:bCs/>
                      </w:rPr>
                      <w:t>Abolición de la Esclavitud en el</w:t>
                    </w:r>
                    <w:r w:rsidRPr="00567567">
                      <w:rPr>
                        <w:b/>
                        <w:bCs/>
                      </w:rPr>
                      <w:t xml:space="preserve"> Estado de Chihuahua”</w:t>
                    </w:r>
                  </w:p>
                  <w:p w14:paraId="55E2B093" w14:textId="77777777" w:rsidR="00CE6D74" w:rsidRPr="00475CEA" w:rsidRDefault="00CE6D74" w:rsidP="00CE6D74">
                    <w:pPr>
                      <w:spacing w:after="0" w:line="240" w:lineRule="auto"/>
                      <w:jc w:val="center"/>
                      <w:rPr>
                        <w:rFonts w:ascii="Arial" w:hAnsi="Arial" w:cs="Arial"/>
                        <w:sz w:val="20"/>
                        <w:szCs w:val="20"/>
                        <w:lang w:val="es-MX"/>
                      </w:rPr>
                    </w:pPr>
                    <w:proofErr w:type="spellStart"/>
                    <w:r w:rsidRPr="00475CEA">
                      <w:rPr>
                        <w:rFonts w:ascii="Arial" w:hAnsi="Arial" w:cs="Arial"/>
                        <w:b/>
                        <w:sz w:val="20"/>
                        <w:szCs w:val="20"/>
                        <w:lang w:val="es-MX"/>
                      </w:rPr>
                      <w:t>Dip</w:t>
                    </w:r>
                    <w:proofErr w:type="spellEnd"/>
                    <w:r w:rsidRPr="00475CEA">
                      <w:rPr>
                        <w:rFonts w:ascii="Arial" w:hAnsi="Arial" w:cs="Arial"/>
                        <w:b/>
                        <w:sz w:val="20"/>
                        <w:szCs w:val="20"/>
                        <w:lang w:val="es-MX"/>
                      </w:rPr>
                      <w:t>. Herminia Gómez Carrasco</w:t>
                    </w:r>
                    <w:r w:rsidRPr="00475CEA">
                      <w:rPr>
                        <w:rFonts w:ascii="Arial" w:hAnsi="Arial" w:cs="Arial"/>
                        <w:sz w:val="20"/>
                        <w:szCs w:val="20"/>
                        <w:lang w:val="es-MX"/>
                      </w:rPr>
                      <w:t xml:space="preserve"> </w:t>
                    </w:r>
                    <w:proofErr w:type="gramStart"/>
                    <w:r w:rsidRPr="00475CEA">
                      <w:rPr>
                        <w:rFonts w:ascii="Arial" w:hAnsi="Arial" w:cs="Arial"/>
                        <w:b/>
                        <w:sz w:val="20"/>
                        <w:szCs w:val="20"/>
                        <w:lang w:val="es-MX"/>
                      </w:rPr>
                      <w:t>Presidenta</w:t>
                    </w:r>
                    <w:proofErr w:type="gramEnd"/>
                    <w:r w:rsidRPr="00475CEA">
                      <w:rPr>
                        <w:rFonts w:ascii="Arial" w:hAnsi="Arial" w:cs="Arial"/>
                        <w:b/>
                        <w:sz w:val="20"/>
                        <w:szCs w:val="20"/>
                        <w:lang w:val="es-MX"/>
                      </w:rPr>
                      <w:t xml:space="preserve"> de la Comisión de</w:t>
                    </w:r>
                    <w:r w:rsidRPr="00475CEA">
                      <w:rPr>
                        <w:rFonts w:ascii="Arial" w:hAnsi="Arial" w:cs="Arial"/>
                        <w:sz w:val="20"/>
                        <w:szCs w:val="20"/>
                        <w:lang w:val="es-MX"/>
                      </w:rPr>
                      <w:t xml:space="preserve"> </w:t>
                    </w:r>
                    <w:r w:rsidRPr="00475CEA">
                      <w:rPr>
                        <w:rFonts w:ascii="Arial" w:hAnsi="Arial" w:cs="Arial"/>
                        <w:b/>
                        <w:sz w:val="20"/>
                        <w:szCs w:val="20"/>
                        <w:lang w:val="es-MX"/>
                      </w:rPr>
                      <w:t xml:space="preserve">Derechos Humanos y </w:t>
                    </w:r>
                    <w:r>
                      <w:rPr>
                        <w:rFonts w:ascii="Arial" w:hAnsi="Arial" w:cs="Arial"/>
                        <w:b/>
                        <w:sz w:val="20"/>
                        <w:szCs w:val="20"/>
                        <w:lang w:val="es-MX"/>
                      </w:rPr>
                      <w:t xml:space="preserve">Atención a </w:t>
                    </w:r>
                    <w:r w:rsidRPr="00475CEA">
                      <w:rPr>
                        <w:rFonts w:ascii="Arial" w:hAnsi="Arial" w:cs="Arial"/>
                        <w:b/>
                        <w:sz w:val="20"/>
                        <w:szCs w:val="20"/>
                        <w:lang w:val="es-MX"/>
                      </w:rPr>
                      <w:t>Grupos Vulnerables</w:t>
                    </w:r>
                  </w:p>
                  <w:p w14:paraId="46635964" w14:textId="451BB912" w:rsidR="00CE6D74" w:rsidRDefault="00CE6D74"/>
                </w:txbxContent>
              </v:textbox>
              <w10:wrap type="square" anchorx="margin"/>
            </v:shape>
          </w:pict>
        </mc:Fallback>
      </mc:AlternateContent>
    </w:r>
    <w:r w:rsidR="00467346">
      <w:rPr>
        <w:b/>
        <w:bCs/>
        <w:noProof/>
      </w:rPr>
      <mc:AlternateContent>
        <mc:Choice Requires="wps">
          <w:drawing>
            <wp:anchor distT="0" distB="0" distL="114300" distR="114300" simplePos="0" relativeHeight="251663360" behindDoc="0" locked="0" layoutInCell="1" allowOverlap="1" wp14:anchorId="313E3983" wp14:editId="1FB5F965">
              <wp:simplePos x="0" y="0"/>
              <wp:positionH relativeFrom="column">
                <wp:posOffset>-114300</wp:posOffset>
              </wp:positionH>
              <wp:positionV relativeFrom="paragraph">
                <wp:posOffset>45720</wp:posOffset>
              </wp:positionV>
              <wp:extent cx="6426188" cy="0"/>
              <wp:effectExtent l="38100" t="57150" r="51435" b="114300"/>
              <wp:wrapNone/>
              <wp:docPr id="1578447227" name="Conector recto 4"/>
              <wp:cNvGraphicFramePr/>
              <a:graphic xmlns:a="http://schemas.openxmlformats.org/drawingml/2006/main">
                <a:graphicData uri="http://schemas.microsoft.com/office/word/2010/wordprocessingShape">
                  <wps:wsp>
                    <wps:cNvCnPr/>
                    <wps:spPr>
                      <a:xfrm>
                        <a:off x="0" y="0"/>
                        <a:ext cx="6426188" cy="0"/>
                      </a:xfrm>
                      <a:prstGeom prst="line">
                        <a:avLst/>
                      </a:prstGeom>
                      <a:ln w="28575">
                        <a:solidFill>
                          <a:srgbClr val="C00000"/>
                        </a:solidFill>
                      </a:ln>
                      <a:effectLst>
                        <a:outerShdw blurRad="50800" dist="38100" dir="2700000" algn="tl" rotWithShape="0">
                          <a:prstClr val="black">
                            <a:alpha val="40000"/>
                          </a:prstClr>
                        </a:outerShdw>
                      </a:effectLst>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0EC95" id="Conector rec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3.6pt" to="49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" strokecolor="#c00000" strokeweight="2.25pt">
              <v:stroke joinstyle="miter"/>
              <v:shadow on="t" color="black" opacity="26214f" origin="-.5,-.5" offset=".74836mm,.74836mm"/>
            </v:line>
          </w:pict>
        </mc:Fallback>
      </mc:AlternateContent>
    </w:r>
  </w:p>
  <w:p w14:paraId="5D2A092F" w14:textId="46A60EFB" w:rsidR="00CE6D74" w:rsidRPr="00475CEA" w:rsidRDefault="00CE6D74" w:rsidP="00CE6D74">
    <w:pPr>
      <w:pStyle w:val="Piedepgina"/>
      <w:jc w:val="center"/>
      <w:rPr>
        <w:rFonts w:ascii="Arial" w:hAnsi="Arial" w:cs="Arial"/>
        <w:sz w:val="20"/>
        <w:szCs w:val="20"/>
        <w:lang w:val="es-MX"/>
      </w:rPr>
    </w:pPr>
    <w:r>
      <w:fldChar w:fldCharType="begin"/>
    </w:r>
    <w:r>
      <w:instrText xml:space="preserve"> PAGE  \* Arabic  \* MERGEFORMAT </w:instrText>
    </w:r>
    <w:r>
      <w:fldChar w:fldCharType="separate"/>
    </w:r>
    <w:r>
      <w:rPr>
        <w:noProof/>
      </w:rPr>
      <w:t>1</w:t>
    </w:r>
    <w:r>
      <w:fldChar w:fldCharType="end"/>
    </w:r>
    <w:r>
      <w:t xml:space="preserve"> </w:t>
    </w:r>
  </w:p>
  <w:p w14:paraId="56409381" w14:textId="30AF488F" w:rsidR="009326A5" w:rsidRDefault="009326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FBA32" w14:textId="77777777" w:rsidR="00CC642C" w:rsidRDefault="00CC642C" w:rsidP="009326A5">
      <w:pPr>
        <w:spacing w:after="0" w:line="240" w:lineRule="auto"/>
      </w:pPr>
      <w:r>
        <w:separator/>
      </w:r>
    </w:p>
  </w:footnote>
  <w:footnote w:type="continuationSeparator" w:id="0">
    <w:p w14:paraId="7CE75428" w14:textId="77777777" w:rsidR="00CC642C" w:rsidRDefault="00CC642C" w:rsidP="00932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ED10" w14:textId="77777777" w:rsidR="009326A5" w:rsidRDefault="000C16B4">
    <w:pPr>
      <w:pStyle w:val="Encabezado"/>
    </w:pPr>
    <w:r w:rsidRPr="00882BF3">
      <w:rPr>
        <w:noProof/>
      </w:rPr>
      <w:drawing>
        <wp:anchor distT="0" distB="0" distL="114300" distR="114300" simplePos="0" relativeHeight="251665408" behindDoc="1" locked="0" layoutInCell="1" allowOverlap="1" wp14:anchorId="7A032AE0" wp14:editId="01ECF59E">
          <wp:simplePos x="0" y="0"/>
          <wp:positionH relativeFrom="column">
            <wp:posOffset>2203450</wp:posOffset>
          </wp:positionH>
          <wp:positionV relativeFrom="paragraph">
            <wp:posOffset>-79863</wp:posOffset>
          </wp:positionV>
          <wp:extent cx="998220" cy="413385"/>
          <wp:effectExtent l="0" t="0" r="0" b="5715"/>
          <wp:wrapNone/>
          <wp:docPr id="8"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947"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98220" cy="413385"/>
                  </a:xfrm>
                  <a:prstGeom prst="rect">
                    <a:avLst/>
                  </a:prstGeom>
                </pic:spPr>
              </pic:pic>
            </a:graphicData>
          </a:graphic>
          <wp14:sizeRelH relativeFrom="margin">
            <wp14:pctWidth>0</wp14:pctWidth>
          </wp14:sizeRelH>
          <wp14:sizeRelV relativeFrom="margin">
            <wp14:pctHeight>0</wp14:pctHeight>
          </wp14:sizeRelV>
        </wp:anchor>
      </w:drawing>
    </w:r>
    <w:r w:rsidR="00882BF3" w:rsidRPr="00882BF3">
      <w:rPr>
        <w:noProof/>
      </w:rPr>
      <w:drawing>
        <wp:anchor distT="0" distB="0" distL="114300" distR="114300" simplePos="0" relativeHeight="251666432" behindDoc="1" locked="0" layoutInCell="1" allowOverlap="1" wp14:anchorId="5CEF2810" wp14:editId="5DE0D942">
          <wp:simplePos x="0" y="0"/>
          <wp:positionH relativeFrom="column">
            <wp:posOffset>4157589</wp:posOffset>
          </wp:positionH>
          <wp:positionV relativeFrom="paragraph">
            <wp:posOffset>-99353</wp:posOffset>
          </wp:positionV>
          <wp:extent cx="1408430" cy="441325"/>
          <wp:effectExtent l="0" t="0" r="1270" b="0"/>
          <wp:wrapNone/>
          <wp:docPr id="9" name="Imagen 9"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21570" name="Imagen 3"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408430" cy="441325"/>
                  </a:xfrm>
                  <a:prstGeom prst="rect">
                    <a:avLst/>
                  </a:prstGeom>
                </pic:spPr>
              </pic:pic>
            </a:graphicData>
          </a:graphic>
          <wp14:sizeRelH relativeFrom="margin">
            <wp14:pctWidth>0</wp14:pctWidth>
          </wp14:sizeRelH>
          <wp14:sizeRelV relativeFrom="margin">
            <wp14:pctHeight>0</wp14:pctHeight>
          </wp14:sizeRelV>
        </wp:anchor>
      </w:drawing>
    </w:r>
    <w:r w:rsidR="00882BF3">
      <w:rPr>
        <w:noProof/>
      </w:rPr>
      <w:drawing>
        <wp:anchor distT="0" distB="0" distL="114300" distR="114300" simplePos="0" relativeHeight="251659264" behindDoc="1" locked="0" layoutInCell="1" allowOverlap="1" wp14:anchorId="15FBA4F3" wp14:editId="7BC28EF1">
          <wp:simplePos x="0" y="0"/>
          <wp:positionH relativeFrom="column">
            <wp:posOffset>72292</wp:posOffset>
          </wp:positionH>
          <wp:positionV relativeFrom="paragraph">
            <wp:posOffset>-365369</wp:posOffset>
          </wp:positionV>
          <wp:extent cx="1104900" cy="1104900"/>
          <wp:effectExtent l="0" t="0" r="0" b="0"/>
          <wp:wrapNone/>
          <wp:docPr id="10"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41322" name="Imagen 1" descr="Imagen que contiene 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010A5"/>
    <w:multiLevelType w:val="hybridMultilevel"/>
    <w:tmpl w:val="57CA5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0C6F39"/>
    <w:multiLevelType w:val="hybridMultilevel"/>
    <w:tmpl w:val="5DC4C4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ABC7948"/>
    <w:multiLevelType w:val="hybridMultilevel"/>
    <w:tmpl w:val="5524A5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A5"/>
    <w:rsid w:val="000174B1"/>
    <w:rsid w:val="0002153F"/>
    <w:rsid w:val="00035E39"/>
    <w:rsid w:val="0006095B"/>
    <w:rsid w:val="00074EE4"/>
    <w:rsid w:val="00087208"/>
    <w:rsid w:val="000C16B4"/>
    <w:rsid w:val="001339FD"/>
    <w:rsid w:val="00145FE6"/>
    <w:rsid w:val="001716AC"/>
    <w:rsid w:val="001A79C0"/>
    <w:rsid w:val="001E42BE"/>
    <w:rsid w:val="001E730F"/>
    <w:rsid w:val="002350D5"/>
    <w:rsid w:val="002352EA"/>
    <w:rsid w:val="002360EA"/>
    <w:rsid w:val="00254CBE"/>
    <w:rsid w:val="00292BB1"/>
    <w:rsid w:val="002B5D1A"/>
    <w:rsid w:val="002D3521"/>
    <w:rsid w:val="00304C56"/>
    <w:rsid w:val="0031424A"/>
    <w:rsid w:val="00343A04"/>
    <w:rsid w:val="00397E63"/>
    <w:rsid w:val="003E2041"/>
    <w:rsid w:val="00427610"/>
    <w:rsid w:val="0044113C"/>
    <w:rsid w:val="004614B8"/>
    <w:rsid w:val="00467346"/>
    <w:rsid w:val="00475CEA"/>
    <w:rsid w:val="00475E1C"/>
    <w:rsid w:val="004C5B98"/>
    <w:rsid w:val="004E1F8B"/>
    <w:rsid w:val="004E5F23"/>
    <w:rsid w:val="00511E7E"/>
    <w:rsid w:val="00517712"/>
    <w:rsid w:val="0054386F"/>
    <w:rsid w:val="00550936"/>
    <w:rsid w:val="005562D4"/>
    <w:rsid w:val="00571BBF"/>
    <w:rsid w:val="005D359B"/>
    <w:rsid w:val="005D5EAD"/>
    <w:rsid w:val="005E2115"/>
    <w:rsid w:val="005E7853"/>
    <w:rsid w:val="006029E5"/>
    <w:rsid w:val="00631204"/>
    <w:rsid w:val="006409C5"/>
    <w:rsid w:val="006953D0"/>
    <w:rsid w:val="006C6B4D"/>
    <w:rsid w:val="00732A70"/>
    <w:rsid w:val="007C56A9"/>
    <w:rsid w:val="008118BE"/>
    <w:rsid w:val="00814824"/>
    <w:rsid w:val="008177A6"/>
    <w:rsid w:val="008612F2"/>
    <w:rsid w:val="00881595"/>
    <w:rsid w:val="00882BF3"/>
    <w:rsid w:val="00894E34"/>
    <w:rsid w:val="008A6A61"/>
    <w:rsid w:val="008D5F85"/>
    <w:rsid w:val="008E3C78"/>
    <w:rsid w:val="008F0FD6"/>
    <w:rsid w:val="00924358"/>
    <w:rsid w:val="009326A5"/>
    <w:rsid w:val="00990BBC"/>
    <w:rsid w:val="009B7AB3"/>
    <w:rsid w:val="009E3534"/>
    <w:rsid w:val="00A02766"/>
    <w:rsid w:val="00A200B9"/>
    <w:rsid w:val="00AA40A3"/>
    <w:rsid w:val="00B00286"/>
    <w:rsid w:val="00B25456"/>
    <w:rsid w:val="00B459D7"/>
    <w:rsid w:val="00B60555"/>
    <w:rsid w:val="00B72EA6"/>
    <w:rsid w:val="00B9391C"/>
    <w:rsid w:val="00BC65C7"/>
    <w:rsid w:val="00C42AF6"/>
    <w:rsid w:val="00C535C6"/>
    <w:rsid w:val="00C8712F"/>
    <w:rsid w:val="00C900A5"/>
    <w:rsid w:val="00CB1819"/>
    <w:rsid w:val="00CC3DF9"/>
    <w:rsid w:val="00CC642C"/>
    <w:rsid w:val="00CE6D74"/>
    <w:rsid w:val="00D37B61"/>
    <w:rsid w:val="00DA2F80"/>
    <w:rsid w:val="00E4342A"/>
    <w:rsid w:val="00E54A32"/>
    <w:rsid w:val="00E931DF"/>
    <w:rsid w:val="00F0072D"/>
    <w:rsid w:val="00F070BC"/>
    <w:rsid w:val="00F371D5"/>
    <w:rsid w:val="00FB342F"/>
    <w:rsid w:val="00FC24D0"/>
    <w:rsid w:val="00FC30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9A3DA"/>
  <w15:chartTrackingRefBased/>
  <w15:docId w15:val="{BCCA93FE-D348-4694-B2D5-787B838C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BE"/>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26A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326A5"/>
  </w:style>
  <w:style w:type="paragraph" w:styleId="Piedepgina">
    <w:name w:val="footer"/>
    <w:basedOn w:val="Normal"/>
    <w:link w:val="PiedepginaCar"/>
    <w:uiPriority w:val="99"/>
    <w:unhideWhenUsed/>
    <w:rsid w:val="009326A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326A5"/>
  </w:style>
  <w:style w:type="paragraph" w:styleId="Prrafodelista">
    <w:name w:val="List Paragraph"/>
    <w:basedOn w:val="Normal"/>
    <w:uiPriority w:val="34"/>
    <w:qFormat/>
    <w:rsid w:val="001E42BE"/>
    <w:pPr>
      <w:ind w:left="720"/>
      <w:contextualSpacing/>
    </w:pPr>
  </w:style>
  <w:style w:type="paragraph" w:styleId="Textonotapie">
    <w:name w:val="footnote text"/>
    <w:basedOn w:val="Normal"/>
    <w:link w:val="TextonotapieCar"/>
    <w:uiPriority w:val="99"/>
    <w:semiHidden/>
    <w:unhideWhenUsed/>
    <w:rsid w:val="006C6B4D"/>
    <w:pPr>
      <w:spacing w:after="0" w:line="240" w:lineRule="auto"/>
      <w:jc w:val="both"/>
    </w:pPr>
    <w:rPr>
      <w:rFonts w:ascii="Century Gothic" w:eastAsiaTheme="minorHAnsi" w:hAnsi="Century Gothic" w:cstheme="minorBidi"/>
      <w:sz w:val="20"/>
      <w:szCs w:val="20"/>
      <w:lang w:val="es-MX"/>
    </w:rPr>
  </w:style>
  <w:style w:type="character" w:customStyle="1" w:styleId="TextonotapieCar">
    <w:name w:val="Texto nota pie Car"/>
    <w:basedOn w:val="Fuentedeprrafopredeter"/>
    <w:link w:val="Textonotapie"/>
    <w:uiPriority w:val="99"/>
    <w:semiHidden/>
    <w:rsid w:val="006C6B4D"/>
    <w:rPr>
      <w:rFonts w:ascii="Century Gothic" w:hAnsi="Century Gothic"/>
      <w:sz w:val="20"/>
      <w:szCs w:val="20"/>
    </w:rPr>
  </w:style>
  <w:style w:type="character" w:styleId="Refdenotaalpie">
    <w:name w:val="footnote reference"/>
    <w:basedOn w:val="Fuentedeprrafopredeter"/>
    <w:uiPriority w:val="99"/>
    <w:semiHidden/>
    <w:unhideWhenUsed/>
    <w:rsid w:val="006C6B4D"/>
    <w:rPr>
      <w:vertAlign w:val="superscript"/>
    </w:rPr>
  </w:style>
  <w:style w:type="character" w:styleId="Hipervnculo">
    <w:name w:val="Hyperlink"/>
    <w:basedOn w:val="Fuentedeprrafopredeter"/>
    <w:uiPriority w:val="99"/>
    <w:semiHidden/>
    <w:unhideWhenUsed/>
    <w:rsid w:val="006C6B4D"/>
    <w:rPr>
      <w:color w:val="0000FF"/>
      <w:u w:val="single"/>
    </w:rPr>
  </w:style>
  <w:style w:type="table" w:styleId="Tablaconcuadrcula">
    <w:name w:val="Table Grid"/>
    <w:basedOn w:val="Tablanormal"/>
    <w:uiPriority w:val="39"/>
    <w:rsid w:val="005D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360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60EA"/>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28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698</Words>
  <Characters>3839</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Méndez</dc:creator>
  <cp:keywords/>
  <dc:description/>
  <cp:lastModifiedBy>Andrea Daniela Flores Chacon</cp:lastModifiedBy>
  <cp:revision>2</cp:revision>
  <cp:lastPrinted>2025-04-28T22:41:00Z</cp:lastPrinted>
  <dcterms:created xsi:type="dcterms:W3CDTF">2026-03-26T16:33:00Z</dcterms:created>
  <dcterms:modified xsi:type="dcterms:W3CDTF">2026-03-26T16:33:00Z</dcterms:modified>
</cp:coreProperties>
</file>