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177B8" w14:textId="77777777" w:rsidR="00E33043" w:rsidRDefault="00E33043" w:rsidP="00D3559D">
      <w:pPr>
        <w:pBdr>
          <w:top w:val="nil"/>
          <w:left w:val="nil"/>
          <w:bottom w:val="nil"/>
          <w:right w:val="nil"/>
          <w:between w:val="nil"/>
        </w:pBdr>
        <w:spacing w:line="360" w:lineRule="auto"/>
        <w:jc w:val="both"/>
        <w:rPr>
          <w:rFonts w:ascii="Century Gothic" w:eastAsia="Century Gothic" w:hAnsi="Century Gothic" w:cs="Century Gothic"/>
          <w:b/>
          <w:bCs/>
        </w:rPr>
      </w:pPr>
    </w:p>
    <w:p w14:paraId="0BBAB134" w14:textId="77777777" w:rsidR="00E33043" w:rsidRDefault="008030FB" w:rsidP="00D3559D">
      <w:pPr>
        <w:pBdr>
          <w:top w:val="nil"/>
          <w:left w:val="nil"/>
          <w:bottom w:val="nil"/>
          <w:right w:val="nil"/>
          <w:between w:val="nil"/>
        </w:pBd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HONORABLE CONGRESO DEL ESTADO DE CHIHUAHUA </w:t>
      </w:r>
    </w:p>
    <w:p w14:paraId="142CC5D3" w14:textId="77777777" w:rsidR="00E33043" w:rsidRDefault="008030FB" w:rsidP="00D3559D">
      <w:pPr>
        <w:pBdr>
          <w:top w:val="nil"/>
          <w:left w:val="nil"/>
          <w:bottom w:val="nil"/>
          <w:right w:val="nil"/>
          <w:between w:val="nil"/>
        </w:pBd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P R E S E N T E. -</w:t>
      </w:r>
    </w:p>
    <w:p w14:paraId="14ADF065" w14:textId="77777777" w:rsidR="00E33043" w:rsidRDefault="00E33043" w:rsidP="00D3559D">
      <w:pPr>
        <w:pBdr>
          <w:top w:val="nil"/>
          <w:left w:val="nil"/>
          <w:bottom w:val="nil"/>
          <w:right w:val="nil"/>
          <w:between w:val="nil"/>
        </w:pBdr>
        <w:spacing w:line="360" w:lineRule="auto"/>
        <w:jc w:val="both"/>
        <w:rPr>
          <w:rFonts w:ascii="Century Gothic" w:eastAsia="Century Gothic" w:hAnsi="Century Gothic" w:cs="Century Gothic"/>
          <w:b/>
          <w:bCs/>
          <w:color w:val="000000"/>
        </w:rPr>
      </w:pPr>
    </w:p>
    <w:p w14:paraId="6FEC03C4" w14:textId="4923B392" w:rsidR="00E33043" w:rsidRPr="002C053D" w:rsidRDefault="008030FB" w:rsidP="00D3559D">
      <w:pPr>
        <w:shd w:val="clear" w:color="auto" w:fill="FFFFFF"/>
        <w:spacing w:line="360" w:lineRule="auto"/>
        <w:jc w:val="both"/>
        <w:rPr>
          <w:rFonts w:ascii="Century Gothic" w:eastAsia="Century Gothic" w:hAnsi="Century Gothic" w:cs="Century Gothic"/>
          <w:highlight w:val="white"/>
        </w:rPr>
      </w:pPr>
      <w:r w:rsidRPr="002C053D">
        <w:rPr>
          <w:rFonts w:ascii="Century Gothic" w:eastAsia="Century Gothic" w:hAnsi="Century Gothic" w:cs="Century Gothic"/>
          <w:highlight w:val="white"/>
        </w:rPr>
        <w:t xml:space="preserve">Quienes suscribimos en nuestro carácter de diputadas y diputados a la Sexagésima Octava Legislatura del Estado de Chihuahua y en representación del Grupo Parlamentario del Partido Acción Nacional, con fundamento en lo dispuesto por los artículos 169, 174, fracción I y 175 todos de la Ley Orgánica del Poder Legislativo del Estado de Chihuahua; así como artículo 2, fracción IX, del Reglamento Interior y de Prácticas Parlamentarias del Poder Legislativo; comparezco  ante esta Honorable Soberanía, a fin de presentar </w:t>
      </w:r>
      <w:r>
        <w:rPr>
          <w:rFonts w:ascii="Century Gothic" w:eastAsia="Century Gothic" w:hAnsi="Century Gothic" w:cs="Century Gothic"/>
          <w:b/>
          <w:bCs/>
          <w:highlight w:val="white"/>
        </w:rPr>
        <w:t>PROPOSICIÓN DE PUNTO DE ACUERDO, A EFECTO DE EXHORTAR A</w:t>
      </w:r>
      <w:r w:rsidR="00D3559D">
        <w:rPr>
          <w:rFonts w:ascii="Century Gothic" w:eastAsia="Century Gothic" w:hAnsi="Century Gothic" w:cs="Century Gothic"/>
          <w:b/>
          <w:bCs/>
          <w:highlight w:val="white"/>
        </w:rPr>
        <w:t xml:space="preserve"> </w:t>
      </w:r>
      <w:r>
        <w:rPr>
          <w:rFonts w:ascii="Century Gothic" w:eastAsia="Century Gothic" w:hAnsi="Century Gothic" w:cs="Century Gothic"/>
          <w:b/>
          <w:bCs/>
          <w:highlight w:val="white"/>
        </w:rPr>
        <w:t>L</w:t>
      </w:r>
      <w:r w:rsidR="00D3559D">
        <w:rPr>
          <w:rFonts w:ascii="Century Gothic" w:eastAsia="Century Gothic" w:hAnsi="Century Gothic" w:cs="Century Gothic"/>
          <w:b/>
          <w:bCs/>
          <w:highlight w:val="white"/>
        </w:rPr>
        <w:t>A CÁMARA DE SENADORES DEL</w:t>
      </w:r>
      <w:r>
        <w:rPr>
          <w:rFonts w:ascii="Century Gothic" w:eastAsia="Century Gothic" w:hAnsi="Century Gothic" w:cs="Century Gothic"/>
          <w:b/>
          <w:bCs/>
          <w:highlight w:val="white"/>
        </w:rPr>
        <w:t xml:space="preserve"> CONGRESO DE LA UNIÓN</w:t>
      </w:r>
      <w:r w:rsidRPr="002C053D">
        <w:rPr>
          <w:rFonts w:ascii="Century Gothic" w:eastAsia="Century Gothic" w:hAnsi="Century Gothic" w:cs="Century Gothic"/>
          <w:highlight w:val="white"/>
        </w:rPr>
        <w:t>, al tenor de la siguiente:</w:t>
      </w:r>
    </w:p>
    <w:p w14:paraId="5C2DB3B0" w14:textId="77777777" w:rsidR="002C053D" w:rsidRDefault="002C053D" w:rsidP="00D3559D">
      <w:pPr>
        <w:shd w:val="clear" w:color="auto" w:fill="FFFFFF"/>
        <w:spacing w:line="360" w:lineRule="auto"/>
        <w:jc w:val="both"/>
        <w:rPr>
          <w:rFonts w:ascii="Century Gothic" w:eastAsia="Century Gothic" w:hAnsi="Century Gothic" w:cs="Century Gothic"/>
          <w:b/>
          <w:bCs/>
          <w:highlight w:val="white"/>
        </w:rPr>
      </w:pPr>
    </w:p>
    <w:p w14:paraId="4C59756E" w14:textId="605360C5" w:rsidR="00E33043" w:rsidRDefault="008030FB" w:rsidP="00D3559D">
      <w:pPr>
        <w:pBdr>
          <w:top w:val="nil"/>
          <w:left w:val="nil"/>
          <w:bottom w:val="nil"/>
          <w:right w:val="nil"/>
          <w:between w:val="nil"/>
        </w:pBdr>
        <w:spacing w:line="360" w:lineRule="auto"/>
        <w:jc w:val="center"/>
        <w:rPr>
          <w:rFonts w:ascii="Century Gothic" w:eastAsia="Century Gothic" w:hAnsi="Century Gothic" w:cs="Century Gothic"/>
          <w:b/>
          <w:bCs/>
          <w:color w:val="000000"/>
          <w:highlight w:val="white"/>
        </w:rPr>
      </w:pPr>
      <w:r>
        <w:rPr>
          <w:rFonts w:ascii="Century Gothic" w:eastAsia="Century Gothic" w:hAnsi="Century Gothic" w:cs="Century Gothic"/>
          <w:b/>
          <w:bCs/>
          <w:color w:val="000000"/>
          <w:highlight w:val="white"/>
        </w:rPr>
        <w:t xml:space="preserve"> EXPOSICIÓN DE MOTIVOS</w:t>
      </w:r>
    </w:p>
    <w:p w14:paraId="79B44CBD" w14:textId="77777777" w:rsidR="002C053D" w:rsidRDefault="002C053D" w:rsidP="00D3559D">
      <w:pPr>
        <w:pBdr>
          <w:top w:val="nil"/>
          <w:left w:val="nil"/>
          <w:bottom w:val="nil"/>
          <w:right w:val="nil"/>
          <w:between w:val="nil"/>
        </w:pBdr>
        <w:spacing w:line="360" w:lineRule="auto"/>
        <w:jc w:val="center"/>
        <w:rPr>
          <w:rFonts w:ascii="Century Gothic" w:eastAsia="Century Gothic" w:hAnsi="Century Gothic" w:cs="Century Gothic"/>
          <w:b/>
          <w:bCs/>
          <w:color w:val="000000"/>
          <w:highlight w:val="white"/>
        </w:rPr>
      </w:pPr>
    </w:p>
    <w:p w14:paraId="1EFAE749" w14:textId="77777777" w:rsidR="00E33043" w:rsidRDefault="008030FB" w:rsidP="00D355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La democracia mexicana es el resultado de un largo proceso de construcción institucional que ha permitido consolidar un sistema electoral basado en la pluralidad, la competencia equitativa y el respeto a la voluntad ciudadana. A lo largo de décadas, distintas reformas electorales han fortalecido la confianza en las instituciones y han permitido que las transiciones políticas en México se desarrollen de manera pacífica y dentro del marco constitucional.</w:t>
      </w:r>
    </w:p>
    <w:p w14:paraId="1A87ABB2" w14:textId="77777777" w:rsidR="00E33043" w:rsidRDefault="00E3304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61D28CC6" w14:textId="77777777" w:rsidR="00E33043" w:rsidRDefault="008030F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Estas reformas han sido históricamente producto del diálogo y del consenso entre diversas fuerzas políticas, reconociendo que las reglas de la democracia deben construirse con responsabilidad institucional y con una visión de Estado que garantice condiciones de equidad para todas las expresiones políticas.</w:t>
      </w:r>
    </w:p>
    <w:p w14:paraId="656F8236" w14:textId="77777777" w:rsidR="00E33043" w:rsidRDefault="00E3304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01E33C3F" w14:textId="1EE38F65" w:rsidR="00E33043" w:rsidRDefault="008030F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E</w:t>
      </w:r>
      <w:r w:rsidR="0007166C">
        <w:rPr>
          <w:rFonts w:ascii="Century Gothic" w:eastAsia="Century Gothic" w:hAnsi="Century Gothic" w:cs="Century Gothic"/>
          <w:highlight w:val="white"/>
        </w:rPr>
        <w:t>s así que e</w:t>
      </w:r>
      <w:r>
        <w:rPr>
          <w:rFonts w:ascii="Century Gothic" w:eastAsia="Century Gothic" w:hAnsi="Century Gothic" w:cs="Century Gothic"/>
          <w:highlight w:val="white"/>
        </w:rPr>
        <w:t>n días recientes, la Cámara de Diputados del Congreso de la Unión discutió una iniciativa de reforma electoral impulsada por el Ejecutivo Federal, misma que no alcanzó la mayoría calificada requerida para modificar la Constitución Política de los Estados Unidos Mexicanos. Durante la votación, la iniciativa obtuvo 259 votos a favor, cifra inferior a los 334 votos necesarios para aprobar una reforma constitucional.</w:t>
      </w:r>
    </w:p>
    <w:p w14:paraId="058ADC36" w14:textId="77777777" w:rsidR="00E33043" w:rsidRDefault="00E3304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3B2EB440" w14:textId="77777777" w:rsidR="00E33043" w:rsidRDefault="008030F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Este hecho refleja la importancia del Congreso de la Unión como espacio de deliberación democrática y de equilibrio institucional, donde las distintas fuerzas políticas representan la pluralidad de la sociedad mexicana y donde las decisiones de gran calado deben construirse mediante amplios acuerdos políticos.</w:t>
      </w:r>
    </w:p>
    <w:p w14:paraId="09C5C14D" w14:textId="6EF31086" w:rsidR="00E33043" w:rsidRDefault="00E3304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7DCDDE6F" w14:textId="0C2C9E32" w:rsidR="000433D1" w:rsidRDefault="000433D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pPr>
      <w:r>
        <w:rPr>
          <w:rFonts w:ascii="Century Gothic" w:eastAsia="Century Gothic" w:hAnsi="Century Gothic" w:cs="Century Gothic"/>
          <w:highlight w:val="white"/>
        </w:rPr>
        <w:t xml:space="preserve">Sin embargo, </w:t>
      </w:r>
      <w:r w:rsidR="002B3D8A">
        <w:rPr>
          <w:rFonts w:ascii="Century Gothic" w:eastAsia="Century Gothic" w:hAnsi="Century Gothic" w:cs="Century Gothic"/>
          <w:highlight w:val="white"/>
        </w:rPr>
        <w:t xml:space="preserve">recientemente </w:t>
      </w:r>
      <w:r>
        <w:rPr>
          <w:rFonts w:ascii="Century Gothic" w:eastAsia="Century Gothic" w:hAnsi="Century Gothic" w:cs="Century Gothic"/>
          <w:highlight w:val="white"/>
        </w:rPr>
        <w:t xml:space="preserve">se presentó un paquete de propuestas legislativas denominado “Plan B”, como respuesta directa al rechazo de la propuesta inicial de reforma constitucional, </w:t>
      </w:r>
      <w:r w:rsidR="00374101">
        <w:rPr>
          <w:rFonts w:ascii="Century Gothic" w:eastAsia="Century Gothic" w:hAnsi="Century Gothic" w:cs="Century Gothic"/>
          <w:highlight w:val="white"/>
        </w:rPr>
        <w:t>esta</w:t>
      </w:r>
      <w:r w:rsidR="00374101">
        <w:rPr>
          <w:rFonts w:ascii="Century Gothic" w:eastAsia="Century Gothic" w:hAnsi="Century Gothic" w:cs="Century Gothic"/>
        </w:rPr>
        <w:t xml:space="preserve"> </w:t>
      </w:r>
      <w:r w:rsidR="00374101" w:rsidRPr="00374101">
        <w:rPr>
          <w:rFonts w:ascii="Century Gothic" w:eastAsia="Century Gothic" w:hAnsi="Century Gothic" w:cs="Century Gothic"/>
        </w:rPr>
        <w:t xml:space="preserve">estrategia </w:t>
      </w:r>
      <w:r w:rsidR="001D349C">
        <w:rPr>
          <w:rFonts w:ascii="Century Gothic" w:eastAsia="Century Gothic" w:hAnsi="Century Gothic" w:cs="Century Gothic"/>
        </w:rPr>
        <w:t xml:space="preserve">que aunque si propone una reforma más despresurizada a la Constitución Federal, </w:t>
      </w:r>
      <w:r w:rsidR="00374101" w:rsidRPr="00374101">
        <w:rPr>
          <w:rFonts w:ascii="Century Gothic" w:eastAsia="Century Gothic" w:hAnsi="Century Gothic" w:cs="Century Gothic"/>
        </w:rPr>
        <w:t>busca implementar cambios estructurales y operativos en el sistema electoral mexicano</w:t>
      </w:r>
      <w:r w:rsidR="00756493">
        <w:rPr>
          <w:rFonts w:ascii="Century Gothic" w:eastAsia="Century Gothic" w:hAnsi="Century Gothic" w:cs="Century Gothic"/>
        </w:rPr>
        <w:t xml:space="preserve"> como </w:t>
      </w:r>
      <w:r w:rsidR="00756493" w:rsidRPr="00756493">
        <w:rPr>
          <w:rFonts w:ascii="Century Gothic" w:eastAsia="Century Gothic" w:hAnsi="Century Gothic" w:cs="Century Gothic"/>
        </w:rPr>
        <w:t>profundizar la austeridad, reducir el financiamiento a partidos políticos y reorganizar la estructura electoral</w:t>
      </w:r>
      <w:r w:rsidR="00374101" w:rsidRPr="00374101">
        <w:rPr>
          <w:rFonts w:ascii="Century Gothic" w:eastAsia="Century Gothic" w:hAnsi="Century Gothic" w:cs="Century Gothic"/>
        </w:rPr>
        <w:t xml:space="preserve"> a través de </w:t>
      </w:r>
      <w:r w:rsidR="00374101" w:rsidRPr="00374101">
        <w:rPr>
          <w:rFonts w:ascii="Century Gothic" w:eastAsia="Century Gothic" w:hAnsi="Century Gothic" w:cs="Century Gothic"/>
        </w:rPr>
        <w:lastRenderedPageBreak/>
        <w:t>modificaciones a leyes secundarias</w:t>
      </w:r>
      <w:r w:rsidR="00374101">
        <w:rPr>
          <w:rFonts w:ascii="Century Gothic" w:eastAsia="Century Gothic" w:hAnsi="Century Gothic" w:cs="Century Gothic"/>
        </w:rPr>
        <w:t xml:space="preserve"> como la Ley General de Instituciones y Procedimientos Electorales (LGIPE)</w:t>
      </w:r>
      <w:r w:rsidR="001E749E">
        <w:rPr>
          <w:rFonts w:ascii="Century Gothic" w:eastAsia="Century Gothic" w:hAnsi="Century Gothic" w:cs="Century Gothic"/>
        </w:rPr>
        <w:t>.</w:t>
      </w:r>
      <w:r w:rsidR="00756493" w:rsidRPr="00756493">
        <w:t xml:space="preserve"> </w:t>
      </w:r>
    </w:p>
    <w:p w14:paraId="0F465DA7" w14:textId="77777777" w:rsidR="006A0CAD" w:rsidRDefault="006A0CA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06F87956" w14:textId="65F8256B" w:rsidR="000E74AD" w:rsidRPr="00704B15" w:rsidRDefault="0075649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Los puntos principales</w:t>
      </w:r>
      <w:r w:rsidR="006A0CAD">
        <w:rPr>
          <w:rFonts w:ascii="Century Gothic" w:eastAsia="Century Gothic" w:hAnsi="Century Gothic" w:cs="Century Gothic"/>
          <w:highlight w:val="white"/>
        </w:rPr>
        <w:t xml:space="preserve"> del “Plan B” de la reforma electoral </w:t>
      </w:r>
      <w:r w:rsidR="002B3D8A">
        <w:rPr>
          <w:rFonts w:ascii="Century Gothic" w:eastAsia="Century Gothic" w:hAnsi="Century Gothic" w:cs="Century Gothic"/>
          <w:highlight w:val="white"/>
        </w:rPr>
        <w:t xml:space="preserve">constitucional </w:t>
      </w:r>
      <w:r w:rsidR="006A0CAD">
        <w:rPr>
          <w:rFonts w:ascii="Century Gothic" w:eastAsia="Century Gothic" w:hAnsi="Century Gothic" w:cs="Century Gothic"/>
          <w:highlight w:val="white"/>
        </w:rPr>
        <w:t xml:space="preserve">son </w:t>
      </w:r>
      <w:r w:rsidR="00704B15">
        <w:rPr>
          <w:rFonts w:ascii="Century Gothic" w:eastAsia="Century Gothic" w:hAnsi="Century Gothic" w:cs="Century Gothic"/>
          <w:highlight w:val="white"/>
        </w:rPr>
        <w:t xml:space="preserve">modificar la figura de revocación de mandato para que </w:t>
      </w:r>
      <w:r w:rsidR="00704B15" w:rsidRPr="00D763C7">
        <w:rPr>
          <w:rFonts w:ascii="Century Gothic" w:eastAsia="Century Gothic" w:hAnsi="Century Gothic" w:cs="Century Gothic"/>
        </w:rPr>
        <w:t>pueda plantearse desde el tercer año de gobierno del Ejecutivo</w:t>
      </w:r>
      <w:r w:rsidR="00704B15">
        <w:rPr>
          <w:rFonts w:ascii="Century Gothic" w:eastAsia="Century Gothic" w:hAnsi="Century Gothic" w:cs="Century Gothic"/>
        </w:rPr>
        <w:t xml:space="preserve">, </w:t>
      </w:r>
      <w:r w:rsidR="006A0CAD">
        <w:rPr>
          <w:rFonts w:ascii="Century Gothic" w:eastAsia="Century Gothic" w:hAnsi="Century Gothic" w:cs="Century Gothic"/>
          <w:highlight w:val="white"/>
        </w:rPr>
        <w:t xml:space="preserve">la reducción de regidurías en los municipios de todo el país, </w:t>
      </w:r>
      <w:r w:rsidR="00D763C7">
        <w:rPr>
          <w:rFonts w:ascii="Century Gothic" w:eastAsia="Century Gothic" w:hAnsi="Century Gothic" w:cs="Century Gothic"/>
          <w:highlight w:val="white"/>
        </w:rPr>
        <w:t xml:space="preserve">el </w:t>
      </w:r>
      <w:r w:rsidR="006A0CAD">
        <w:rPr>
          <w:rFonts w:ascii="Century Gothic" w:eastAsia="Century Gothic" w:hAnsi="Century Gothic" w:cs="Century Gothic"/>
          <w:highlight w:val="white"/>
        </w:rPr>
        <w:t xml:space="preserve">establecer un tope al presupuesto </w:t>
      </w:r>
      <w:r w:rsidR="00D763C7">
        <w:rPr>
          <w:rFonts w:ascii="Century Gothic" w:eastAsia="Century Gothic" w:hAnsi="Century Gothic" w:cs="Century Gothic"/>
          <w:highlight w:val="white"/>
        </w:rPr>
        <w:t>de los congresos locales</w:t>
      </w:r>
      <w:r w:rsidR="006A0CAD">
        <w:rPr>
          <w:rFonts w:ascii="Century Gothic" w:eastAsia="Century Gothic" w:hAnsi="Century Gothic" w:cs="Century Gothic"/>
          <w:highlight w:val="white"/>
        </w:rPr>
        <w:t xml:space="preserve">, </w:t>
      </w:r>
      <w:r w:rsidR="00D763C7">
        <w:rPr>
          <w:rFonts w:ascii="Century Gothic" w:eastAsia="Century Gothic" w:hAnsi="Century Gothic" w:cs="Century Gothic"/>
        </w:rPr>
        <w:t xml:space="preserve">promueve </w:t>
      </w:r>
      <w:r w:rsidR="00704B15">
        <w:rPr>
          <w:rFonts w:ascii="Century Gothic" w:eastAsia="Century Gothic" w:hAnsi="Century Gothic" w:cs="Century Gothic"/>
        </w:rPr>
        <w:t xml:space="preserve">y profundiza en </w:t>
      </w:r>
      <w:r w:rsidR="00D763C7">
        <w:rPr>
          <w:rFonts w:ascii="Century Gothic" w:eastAsia="Century Gothic" w:hAnsi="Century Gothic" w:cs="Century Gothic"/>
        </w:rPr>
        <w:t>la austeridad electoral</w:t>
      </w:r>
      <w:r w:rsidR="00704B15">
        <w:rPr>
          <w:rFonts w:ascii="Century Gothic" w:eastAsia="Century Gothic" w:hAnsi="Century Gothic" w:cs="Century Gothic"/>
        </w:rPr>
        <w:t>.</w:t>
      </w:r>
    </w:p>
    <w:p w14:paraId="335746F3" w14:textId="3649B484" w:rsidR="009731F9" w:rsidRDefault="009731F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449EF66F" w14:textId="719775BB" w:rsidR="009731F9" w:rsidRDefault="00804858">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ese sentido </w:t>
      </w:r>
      <w:r w:rsidR="005D7DC8">
        <w:rPr>
          <w:rFonts w:ascii="Century Gothic" w:eastAsia="Century Gothic" w:hAnsi="Century Gothic" w:cs="Century Gothic"/>
        </w:rPr>
        <w:t>en Acción Nacional</w:t>
      </w:r>
      <w:r>
        <w:rPr>
          <w:rFonts w:ascii="Century Gothic" w:eastAsia="Century Gothic" w:hAnsi="Century Gothic" w:cs="Century Gothic"/>
        </w:rPr>
        <w:t xml:space="preserve"> mantenemos una postura firme de rechazo contra esta serie de propuestas de reforma en materia electoral impulsadas por el Gobierno Federal, ya que son inconstitucionales, autoritarias y regresivas. </w:t>
      </w:r>
    </w:p>
    <w:p w14:paraId="6FE77155" w14:textId="1CF3AC1D" w:rsidR="00804858" w:rsidRDefault="00804858">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4B1E8D1B" w14:textId="3AC3D667" w:rsidR="00804858" w:rsidRDefault="00804858">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Se advierte una violación constitucional y legal ya que busca modificar el sistema electoral mediante reformas a leyes secundarías, lo que no se logró con la reforma constitucional</w:t>
      </w:r>
      <w:r w:rsidR="00704B15">
        <w:rPr>
          <w:rFonts w:ascii="Century Gothic" w:eastAsia="Century Gothic" w:hAnsi="Century Gothic" w:cs="Century Gothic"/>
        </w:rPr>
        <w:t xml:space="preserve"> inicial</w:t>
      </w:r>
      <w:r>
        <w:rPr>
          <w:rFonts w:ascii="Century Gothic" w:eastAsia="Century Gothic" w:hAnsi="Century Gothic" w:cs="Century Gothic"/>
        </w:rPr>
        <w:t xml:space="preserve">, </w:t>
      </w:r>
      <w:r w:rsidR="00BD0B20">
        <w:rPr>
          <w:rFonts w:ascii="Century Gothic" w:eastAsia="Century Gothic" w:hAnsi="Century Gothic" w:cs="Century Gothic"/>
        </w:rPr>
        <w:t xml:space="preserve">así mismo pretende causar un debilitamiento a las instituciones electorales como el Instituto Nacional Electoral (INE), el </w:t>
      </w:r>
      <w:r w:rsidR="00BD0B20" w:rsidRPr="00BD0B20">
        <w:rPr>
          <w:rFonts w:ascii="Century Gothic" w:eastAsia="Century Gothic" w:hAnsi="Century Gothic" w:cs="Century Gothic"/>
        </w:rPr>
        <w:t xml:space="preserve">Tribunal Electoral del Poder Judicial de la Federación (TEPJF), </w:t>
      </w:r>
      <w:r w:rsidR="00BD0B20">
        <w:rPr>
          <w:rFonts w:ascii="Century Gothic" w:eastAsia="Century Gothic" w:hAnsi="Century Gothic" w:cs="Century Gothic"/>
        </w:rPr>
        <w:t xml:space="preserve">al </w:t>
      </w:r>
      <w:r w:rsidR="00BD0B20" w:rsidRPr="00BD0B20">
        <w:rPr>
          <w:rFonts w:ascii="Century Gothic" w:eastAsia="Century Gothic" w:hAnsi="Century Gothic" w:cs="Century Gothic"/>
        </w:rPr>
        <w:t>rest</w:t>
      </w:r>
      <w:r w:rsidR="00BD0B20">
        <w:rPr>
          <w:rFonts w:ascii="Century Gothic" w:eastAsia="Century Gothic" w:hAnsi="Century Gothic" w:cs="Century Gothic"/>
        </w:rPr>
        <w:t>arles</w:t>
      </w:r>
      <w:r w:rsidR="00BD0B20" w:rsidRPr="00BD0B20">
        <w:rPr>
          <w:rFonts w:ascii="Century Gothic" w:eastAsia="Century Gothic" w:hAnsi="Century Gothic" w:cs="Century Gothic"/>
        </w:rPr>
        <w:t xml:space="preserve"> autonomía y facultades fiscalizadoras</w:t>
      </w:r>
      <w:r w:rsidR="00BD0B20">
        <w:rPr>
          <w:rFonts w:ascii="Century Gothic" w:eastAsia="Century Gothic" w:hAnsi="Century Gothic" w:cs="Century Gothic"/>
        </w:rPr>
        <w:t>.</w:t>
      </w:r>
    </w:p>
    <w:p w14:paraId="12D481A1" w14:textId="7D7DB981" w:rsidR="00BD0B20" w:rsidRDefault="00BD0B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0E1EDA4B" w14:textId="77777777" w:rsidR="005D7DC8" w:rsidRDefault="00BD0B2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Supone también un riesgo para la democracia y transparencia ya que pone en riesgo la imparcialidad en los procesos electorales, permitiendo que se cambien las reglas desde el poder, </w:t>
      </w:r>
      <w:r w:rsidR="00E164F7">
        <w:rPr>
          <w:rFonts w:ascii="Century Gothic" w:eastAsia="Century Gothic" w:hAnsi="Century Gothic" w:cs="Century Gothic"/>
        </w:rPr>
        <w:t xml:space="preserve">así mismo </w:t>
      </w:r>
      <w:r w:rsidR="00C25FEB">
        <w:rPr>
          <w:rFonts w:ascii="Century Gothic" w:eastAsia="Century Gothic" w:hAnsi="Century Gothic" w:cs="Century Gothic"/>
        </w:rPr>
        <w:t>promueve el autoritarismo y el control político del sistema electoral</w:t>
      </w:r>
      <w:r w:rsidR="00E164F7">
        <w:rPr>
          <w:rFonts w:ascii="Century Gothic" w:eastAsia="Century Gothic" w:hAnsi="Century Gothic" w:cs="Century Gothic"/>
        </w:rPr>
        <w:t xml:space="preserve">, ya que </w:t>
      </w:r>
      <w:r w:rsidR="00C25FEB">
        <w:rPr>
          <w:rFonts w:ascii="Century Gothic" w:eastAsia="Century Gothic" w:hAnsi="Century Gothic" w:cs="Century Gothic"/>
        </w:rPr>
        <w:t>al centralizar decisiones resta</w:t>
      </w:r>
      <w:r w:rsidR="00E164F7">
        <w:rPr>
          <w:rFonts w:ascii="Century Gothic" w:eastAsia="Century Gothic" w:hAnsi="Century Gothic" w:cs="Century Gothic"/>
        </w:rPr>
        <w:t xml:space="preserve"> </w:t>
      </w:r>
      <w:r w:rsidR="00C25FEB">
        <w:rPr>
          <w:rFonts w:ascii="Century Gothic" w:eastAsia="Century Gothic" w:hAnsi="Century Gothic" w:cs="Century Gothic"/>
        </w:rPr>
        <w:lastRenderedPageBreak/>
        <w:t>equidad a la</w:t>
      </w:r>
      <w:r w:rsidR="00E164F7">
        <w:rPr>
          <w:rFonts w:ascii="Century Gothic" w:eastAsia="Century Gothic" w:hAnsi="Century Gothic" w:cs="Century Gothic"/>
        </w:rPr>
        <w:t>s</w:t>
      </w:r>
      <w:r w:rsidR="00C25FEB">
        <w:rPr>
          <w:rFonts w:ascii="Century Gothic" w:eastAsia="Century Gothic" w:hAnsi="Century Gothic" w:cs="Century Gothic"/>
        </w:rPr>
        <w:t xml:space="preserve"> contienda</w:t>
      </w:r>
      <w:r w:rsidR="00E164F7">
        <w:rPr>
          <w:rFonts w:ascii="Century Gothic" w:eastAsia="Century Gothic" w:hAnsi="Century Gothic" w:cs="Century Gothic"/>
        </w:rPr>
        <w:t xml:space="preserve">s, </w:t>
      </w:r>
      <w:r w:rsidR="005D7DC8">
        <w:rPr>
          <w:rFonts w:ascii="Century Gothic" w:eastAsia="Century Gothic" w:hAnsi="Century Gothic" w:cs="Century Gothic"/>
        </w:rPr>
        <w:t xml:space="preserve">por </w:t>
      </w:r>
      <w:r w:rsidR="00E164F7">
        <w:rPr>
          <w:rFonts w:ascii="Century Gothic" w:eastAsia="Century Gothic" w:hAnsi="Century Gothic" w:cs="Century Gothic"/>
        </w:rPr>
        <w:t xml:space="preserve">lo que a todas luces </w:t>
      </w:r>
      <w:r w:rsidR="00550150">
        <w:rPr>
          <w:rFonts w:ascii="Century Gothic" w:eastAsia="Century Gothic" w:hAnsi="Century Gothic" w:cs="Century Gothic"/>
        </w:rPr>
        <w:t>e</w:t>
      </w:r>
      <w:r w:rsidR="005D7DC8">
        <w:rPr>
          <w:rFonts w:ascii="Century Gothic" w:eastAsia="Century Gothic" w:hAnsi="Century Gothic" w:cs="Century Gothic"/>
        </w:rPr>
        <w:t>ste</w:t>
      </w:r>
      <w:r w:rsidR="00550150">
        <w:rPr>
          <w:rFonts w:ascii="Century Gothic" w:eastAsia="Century Gothic" w:hAnsi="Century Gothic" w:cs="Century Gothic"/>
        </w:rPr>
        <w:t xml:space="preserve"> “Plan B” representa una</w:t>
      </w:r>
      <w:r w:rsidR="00E164F7">
        <w:rPr>
          <w:rFonts w:ascii="Century Gothic" w:eastAsia="Century Gothic" w:hAnsi="Century Gothic" w:cs="Century Gothic"/>
        </w:rPr>
        <w:t xml:space="preserve"> farsa</w:t>
      </w:r>
      <w:r w:rsidR="00550150">
        <w:rPr>
          <w:rFonts w:ascii="Century Gothic" w:eastAsia="Century Gothic" w:hAnsi="Century Gothic" w:cs="Century Gothic"/>
        </w:rPr>
        <w:t xml:space="preserve"> que contrapone el discurso que ha manejado el Gobierno Federal.</w:t>
      </w:r>
      <w:r w:rsidR="00E164F7">
        <w:rPr>
          <w:rFonts w:ascii="Century Gothic" w:eastAsia="Century Gothic" w:hAnsi="Century Gothic" w:cs="Century Gothic"/>
        </w:rPr>
        <w:t xml:space="preserve"> </w:t>
      </w:r>
    </w:p>
    <w:p w14:paraId="0543D243" w14:textId="65DE4FCB" w:rsidR="005D7DC8" w:rsidRDefault="005D7DC8">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1CA80001" w14:textId="5A9B8CA0" w:rsidR="009D46D0" w:rsidRDefault="00D0221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En ese orden de ideas</w:t>
      </w:r>
      <w:r w:rsidR="009D46D0">
        <w:rPr>
          <w:rFonts w:ascii="Century Gothic" w:eastAsia="Century Gothic" w:hAnsi="Century Gothic" w:cs="Century Gothic"/>
        </w:rPr>
        <w:t xml:space="preserve"> cabe señalar que,</w:t>
      </w:r>
      <w:r>
        <w:rPr>
          <w:rFonts w:ascii="Century Gothic" w:eastAsia="Century Gothic" w:hAnsi="Century Gothic" w:cs="Century Gothic"/>
        </w:rPr>
        <w:t xml:space="preserve"> el Gobierno Federal se ha negado a sostener un debate político en un tema central y determinante en el marco de esta reforma electoral que fijará las reglas para las próximas elecciones, como es que</w:t>
      </w:r>
      <w:r w:rsidR="009D46D0">
        <w:rPr>
          <w:rFonts w:ascii="Century Gothic" w:eastAsia="Century Gothic" w:hAnsi="Century Gothic" w:cs="Century Gothic"/>
        </w:rPr>
        <w:t xml:space="preserve"> </w:t>
      </w:r>
      <w:r w:rsidRPr="00D02210">
        <w:rPr>
          <w:rFonts w:ascii="Century Gothic" w:eastAsia="Century Gothic" w:hAnsi="Century Gothic" w:cs="Century Gothic"/>
        </w:rPr>
        <w:t>se incluyan sanciones drásticas contra los partidos y candidat</w:t>
      </w:r>
      <w:r>
        <w:rPr>
          <w:rFonts w:ascii="Century Gothic" w:eastAsia="Century Gothic" w:hAnsi="Century Gothic" w:cs="Century Gothic"/>
        </w:rPr>
        <w:t>uras</w:t>
      </w:r>
      <w:r w:rsidRPr="00D02210">
        <w:rPr>
          <w:rFonts w:ascii="Century Gothic" w:eastAsia="Century Gothic" w:hAnsi="Century Gothic" w:cs="Century Gothic"/>
        </w:rPr>
        <w:t xml:space="preserve"> que reciban dinero o apoyo del crimen organizado</w:t>
      </w:r>
      <w:r w:rsidR="00FB3006">
        <w:rPr>
          <w:rFonts w:ascii="Century Gothic" w:eastAsia="Century Gothic" w:hAnsi="Century Gothic" w:cs="Century Gothic"/>
        </w:rPr>
        <w:t xml:space="preserve">, </w:t>
      </w:r>
      <w:r w:rsidR="00FB3006" w:rsidRPr="00FB3006">
        <w:rPr>
          <w:rFonts w:ascii="Century Gothic" w:eastAsia="Century Gothic" w:hAnsi="Century Gothic" w:cs="Century Gothic"/>
        </w:rPr>
        <w:t>la iniciativa</w:t>
      </w:r>
      <w:r w:rsidR="00FB3006">
        <w:rPr>
          <w:rFonts w:ascii="Century Gothic" w:eastAsia="Century Gothic" w:hAnsi="Century Gothic" w:cs="Century Gothic"/>
        </w:rPr>
        <w:t xml:space="preserve"> y el gobierno de la 4T,</w:t>
      </w:r>
      <w:r w:rsidR="00FB3006" w:rsidRPr="00FB3006">
        <w:rPr>
          <w:rFonts w:ascii="Century Gothic" w:eastAsia="Century Gothic" w:hAnsi="Century Gothic" w:cs="Century Gothic"/>
        </w:rPr>
        <w:t xml:space="preserve"> ignora lo urgente, al no incluir el retiro de candidaturas por financiamiento ilícito, dejando impune la narcopolítica</w:t>
      </w:r>
      <w:r w:rsidR="00FB3006">
        <w:rPr>
          <w:rFonts w:ascii="Century Gothic" w:eastAsia="Century Gothic" w:hAnsi="Century Gothic" w:cs="Century Gothic"/>
        </w:rPr>
        <w:t>.</w:t>
      </w:r>
    </w:p>
    <w:p w14:paraId="6528CCFB" w14:textId="77777777" w:rsidR="002B3D8A" w:rsidRDefault="002B3D8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4D00B3C0" w14:textId="24789DE1" w:rsidR="00FB3006" w:rsidRDefault="00FB3006">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No podemos pretender desconocer hechos </w:t>
      </w:r>
      <w:r w:rsidR="00C83F9F">
        <w:rPr>
          <w:rFonts w:ascii="Century Gothic" w:eastAsia="Century Gothic" w:hAnsi="Century Gothic" w:cs="Century Gothic"/>
        </w:rPr>
        <w:t>lamentables que reflejan la grave situación de violencia política e institucional en México durante los últimos años</w:t>
      </w:r>
      <w:r>
        <w:rPr>
          <w:rFonts w:ascii="Century Gothic" w:eastAsia="Century Gothic" w:hAnsi="Century Gothic" w:cs="Century Gothic"/>
        </w:rPr>
        <w:t xml:space="preserve"> </w:t>
      </w:r>
      <w:r w:rsidR="00C83F9F">
        <w:rPr>
          <w:rFonts w:ascii="Century Gothic" w:eastAsia="Century Gothic" w:hAnsi="Century Gothic" w:cs="Century Gothic"/>
        </w:rPr>
        <w:t xml:space="preserve">que pone en </w:t>
      </w:r>
      <w:r w:rsidR="00C83F9F" w:rsidRPr="00C83F9F">
        <w:rPr>
          <w:rFonts w:ascii="Century Gothic" w:eastAsia="Century Gothic" w:hAnsi="Century Gothic" w:cs="Century Gothic"/>
        </w:rPr>
        <w:t>evidencia</w:t>
      </w:r>
      <w:r w:rsidR="00C83F9F">
        <w:rPr>
          <w:rFonts w:ascii="Century Gothic" w:eastAsia="Century Gothic" w:hAnsi="Century Gothic" w:cs="Century Gothic"/>
        </w:rPr>
        <w:t xml:space="preserve"> a los </w:t>
      </w:r>
      <w:r w:rsidR="00C83F9F" w:rsidRPr="00C83F9F">
        <w:rPr>
          <w:rFonts w:ascii="Century Gothic" w:eastAsia="Century Gothic" w:hAnsi="Century Gothic" w:cs="Century Gothic"/>
        </w:rPr>
        <w:t>narcogobiernos locales, l</w:t>
      </w:r>
      <w:r w:rsidR="00C83F9F">
        <w:rPr>
          <w:rFonts w:ascii="Century Gothic" w:eastAsia="Century Gothic" w:hAnsi="Century Gothic" w:cs="Century Gothic"/>
        </w:rPr>
        <w:t>os</w:t>
      </w:r>
      <w:r w:rsidR="00C83F9F" w:rsidRPr="00C83F9F">
        <w:rPr>
          <w:rFonts w:ascii="Century Gothic" w:eastAsia="Century Gothic" w:hAnsi="Century Gothic" w:cs="Century Gothic"/>
        </w:rPr>
        <w:t xml:space="preserve"> asesinato</w:t>
      </w:r>
      <w:r w:rsidR="00C83F9F">
        <w:rPr>
          <w:rFonts w:ascii="Century Gothic" w:eastAsia="Century Gothic" w:hAnsi="Century Gothic" w:cs="Century Gothic"/>
        </w:rPr>
        <w:t>s</w:t>
      </w:r>
      <w:r w:rsidR="00C83F9F" w:rsidRPr="00C83F9F">
        <w:rPr>
          <w:rFonts w:ascii="Century Gothic" w:eastAsia="Century Gothic" w:hAnsi="Century Gothic" w:cs="Century Gothic"/>
        </w:rPr>
        <w:t xml:space="preserve"> de </w:t>
      </w:r>
      <w:r w:rsidR="00C83F9F">
        <w:rPr>
          <w:rFonts w:ascii="Century Gothic" w:eastAsia="Century Gothic" w:hAnsi="Century Gothic" w:cs="Century Gothic"/>
        </w:rPr>
        <w:t xml:space="preserve">candidatas y </w:t>
      </w:r>
      <w:r w:rsidR="00C83F9F" w:rsidRPr="00C83F9F">
        <w:rPr>
          <w:rFonts w:ascii="Century Gothic" w:eastAsia="Century Gothic" w:hAnsi="Century Gothic" w:cs="Century Gothic"/>
        </w:rPr>
        <w:t>candidatos para imponer agendas y la toma de policías municipales por grupos criminales.</w:t>
      </w:r>
    </w:p>
    <w:p w14:paraId="2B90178D" w14:textId="424D75CA" w:rsidR="00FB3006" w:rsidRDefault="00FB3006">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30AC90F0" w14:textId="29C71929" w:rsidR="00C83F9F" w:rsidRDefault="00C83F9F">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Por mencionar los casos más recientes de asesinatos </w:t>
      </w:r>
      <w:r w:rsidR="00FA170B">
        <w:rPr>
          <w:rFonts w:ascii="Century Gothic" w:eastAsia="Century Gothic" w:hAnsi="Century Gothic" w:cs="Century Gothic"/>
        </w:rPr>
        <w:t xml:space="preserve">a políticos el 2024 </w:t>
      </w:r>
      <w:r w:rsidR="00FA170B" w:rsidRPr="00FA170B">
        <w:rPr>
          <w:rFonts w:ascii="Century Gothic" w:eastAsia="Century Gothic" w:hAnsi="Century Gothic" w:cs="Century Gothic"/>
        </w:rPr>
        <w:t>fue considerado uno de los más violentos en la historia reciente, con más de 23 candidatos asesinados y al menos 51 funcionarios victimados durante el año</w:t>
      </w:r>
      <w:r w:rsidR="009059E0">
        <w:rPr>
          <w:rStyle w:val="Refdenotaalpie"/>
          <w:rFonts w:ascii="Century Gothic" w:eastAsia="Century Gothic" w:hAnsi="Century Gothic" w:cs="Century Gothic"/>
        </w:rPr>
        <w:footnoteReference w:id="1"/>
      </w:r>
      <w:r w:rsidR="00FA170B">
        <w:rPr>
          <w:rFonts w:ascii="Century Gothic" w:eastAsia="Century Gothic" w:hAnsi="Century Gothic" w:cs="Century Gothic"/>
        </w:rPr>
        <w:t xml:space="preserve"> y p</w:t>
      </w:r>
      <w:r w:rsidR="00FA170B" w:rsidRPr="00FA170B">
        <w:rPr>
          <w:rFonts w:ascii="Century Gothic" w:eastAsia="Century Gothic" w:hAnsi="Century Gothic" w:cs="Century Gothic"/>
        </w:rPr>
        <w:t>ara el primer trimestre de 2025, se report</w:t>
      </w:r>
      <w:r w:rsidR="00FA170B">
        <w:rPr>
          <w:rFonts w:ascii="Century Gothic" w:eastAsia="Century Gothic" w:hAnsi="Century Gothic" w:cs="Century Gothic"/>
        </w:rPr>
        <w:t xml:space="preserve">aron </w:t>
      </w:r>
      <w:r w:rsidR="00FA170B" w:rsidRPr="00FA170B">
        <w:rPr>
          <w:rFonts w:ascii="Century Gothic" w:eastAsia="Century Gothic" w:hAnsi="Century Gothic" w:cs="Century Gothic"/>
        </w:rPr>
        <w:t>el asesinato de 50 políticos, incluyendo colaboradores de gobiernos estatales y municipales</w:t>
      </w:r>
      <w:r w:rsidR="009059E0">
        <w:rPr>
          <w:rStyle w:val="Refdenotaalpie"/>
          <w:rFonts w:ascii="Century Gothic" w:eastAsia="Century Gothic" w:hAnsi="Century Gothic" w:cs="Century Gothic"/>
        </w:rPr>
        <w:footnoteReference w:id="2"/>
      </w:r>
      <w:r w:rsidR="00FA170B" w:rsidRPr="00FA170B">
        <w:rPr>
          <w:rFonts w:ascii="Century Gothic" w:eastAsia="Century Gothic" w:hAnsi="Century Gothic" w:cs="Century Gothic"/>
        </w:rPr>
        <w:t>.</w:t>
      </w:r>
    </w:p>
    <w:p w14:paraId="6287F367" w14:textId="54E12927" w:rsid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Casos como:</w:t>
      </w:r>
    </w:p>
    <w:p w14:paraId="5CF49BA7" w14:textId="0E29C036" w:rsidR="002625FB" w:rsidRDefault="002625FB"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2625FB">
        <w:rPr>
          <w:rFonts w:ascii="Century Gothic" w:eastAsia="Century Gothic" w:hAnsi="Century Gothic" w:cs="Century Gothic"/>
          <w:b/>
          <w:bCs/>
        </w:rPr>
        <w:t>Carlos Alberto Manzo Rodríguez</w:t>
      </w:r>
      <w:r w:rsidRPr="002625FB">
        <w:rPr>
          <w:rFonts w:ascii="Century Gothic" w:eastAsia="Century Gothic" w:hAnsi="Century Gothic" w:cs="Century Gothic"/>
        </w:rPr>
        <w:t xml:space="preserve"> </w:t>
      </w:r>
      <w:r w:rsidRPr="002625FB">
        <w:rPr>
          <w:rFonts w:ascii="Arial" w:eastAsia="Century Gothic" w:hAnsi="Arial" w:cs="Arial"/>
        </w:rPr>
        <w:t>​</w:t>
      </w:r>
      <w:r w:rsidRPr="002625FB">
        <w:rPr>
          <w:rFonts w:ascii="Century Gothic" w:eastAsia="Century Gothic" w:hAnsi="Century Gothic" w:cs="Century Gothic"/>
        </w:rPr>
        <w:t xml:space="preserve"> </w:t>
      </w:r>
      <w:r>
        <w:rPr>
          <w:rFonts w:ascii="Century Gothic" w:eastAsia="Century Gothic" w:hAnsi="Century Gothic" w:cs="Century Gothic"/>
        </w:rPr>
        <w:t>(Michoacán, 2025): El</w:t>
      </w:r>
      <w:r w:rsidRPr="002625FB">
        <w:rPr>
          <w:rFonts w:ascii="Century Gothic" w:eastAsia="Century Gothic" w:hAnsi="Century Gothic" w:cs="Century Gothic"/>
        </w:rPr>
        <w:t xml:space="preserve"> político mexicano</w:t>
      </w:r>
      <w:r>
        <w:rPr>
          <w:rFonts w:ascii="Century Gothic" w:eastAsia="Century Gothic" w:hAnsi="Century Gothic" w:cs="Century Gothic"/>
        </w:rPr>
        <w:t xml:space="preserve"> fue asesinado durante su participación en un Festival, f</w:t>
      </w:r>
      <w:r w:rsidRPr="002625FB">
        <w:rPr>
          <w:rFonts w:ascii="Century Gothic" w:eastAsia="Century Gothic" w:hAnsi="Century Gothic" w:cs="Century Gothic"/>
        </w:rPr>
        <w:t>ue presidente municipal de Uruapan como candidato independiente. También fue diputado federal en la LXV Legislatura del Congreso de la Unión.</w:t>
      </w:r>
    </w:p>
    <w:p w14:paraId="3B2D47E6" w14:textId="5C4F1FE8" w:rsidR="001E749E" w:rsidRP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Asesinato de José Alfredo Cabrera</w:t>
      </w:r>
      <w:r w:rsidRPr="001E749E">
        <w:rPr>
          <w:rFonts w:ascii="Century Gothic" w:eastAsia="Century Gothic" w:hAnsi="Century Gothic" w:cs="Century Gothic"/>
        </w:rPr>
        <w:t xml:space="preserve"> (Guerrero, mayo 2024): El candidato a la alcaldía fue asesinado a tiros en su último evento de campaña, en un ataque captado en video mientras saludaba a simpatizantes.</w:t>
      </w:r>
    </w:p>
    <w:p w14:paraId="532C17AC" w14:textId="77777777" w:rsidR="001E749E" w:rsidRP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Asesinato de Alejandro Arcos</w:t>
      </w:r>
      <w:r w:rsidRPr="001E749E">
        <w:rPr>
          <w:rFonts w:ascii="Century Gothic" w:eastAsia="Century Gothic" w:hAnsi="Century Gothic" w:cs="Century Gothic"/>
        </w:rPr>
        <w:t xml:space="preserve"> (Guerrero, octubre 2024): El alcalde de Chilpancingo fue asesinado, hecho descrito por expertos como "narcoterrorismo" para someter a las autoridades municipales.</w:t>
      </w:r>
    </w:p>
    <w:p w14:paraId="5F83AC6D" w14:textId="39745A10" w:rsidR="00FB3006"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Alfredo Giovanni Lezama</w:t>
      </w:r>
      <w:r w:rsidRPr="001E749E">
        <w:rPr>
          <w:rFonts w:ascii="Century Gothic" w:eastAsia="Century Gothic" w:hAnsi="Century Gothic" w:cs="Century Gothic"/>
        </w:rPr>
        <w:t xml:space="preserve"> (Morelos, enero 2024): Regidor y precandidato a diputado local, asesinado a balazos dentro de un gimnasio.</w:t>
      </w:r>
    </w:p>
    <w:p w14:paraId="674371BD" w14:textId="77777777" w:rsidR="001E749E" w:rsidRP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Operación Enjambre</w:t>
      </w:r>
      <w:r w:rsidRPr="001E749E">
        <w:rPr>
          <w:rFonts w:ascii="Century Gothic" w:eastAsia="Century Gothic" w:hAnsi="Century Gothic" w:cs="Century Gothic"/>
        </w:rPr>
        <w:t xml:space="preserve"> (Estado de México, 2024): Un operativo federal detuvo a casi 300 personas, incluyendo a tres alcaldes y jefes de seguridad (como los de Naucalpan, Ixtapaluca y Tejupilco), coludidos con el crimen organizado.</w:t>
      </w:r>
    </w:p>
    <w:p w14:paraId="216F4A6F" w14:textId="77777777" w:rsidR="001E749E" w:rsidRP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Policías de Teocaltiche y Villa Hidalgo</w:t>
      </w:r>
      <w:r w:rsidRPr="001E749E">
        <w:rPr>
          <w:rFonts w:ascii="Century Gothic" w:eastAsia="Century Gothic" w:hAnsi="Century Gothic" w:cs="Century Gothic"/>
        </w:rPr>
        <w:t xml:space="preserve"> (Jalisco, 2025): 62 policías activos fueron desarmados e investigados por probable infiltración. Se hallaron restos humanos de agentes desaparecidos, vinculando a la policía con la protección de un grupo criminal.</w:t>
      </w:r>
    </w:p>
    <w:p w14:paraId="458757F2" w14:textId="77777777" w:rsidR="001E749E" w:rsidRP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t>Disolución de la policía en Juventino Rosas</w:t>
      </w:r>
      <w:r w:rsidRPr="001E749E">
        <w:rPr>
          <w:rFonts w:ascii="Century Gothic" w:eastAsia="Century Gothic" w:hAnsi="Century Gothic" w:cs="Century Gothic"/>
        </w:rPr>
        <w:t xml:space="preserve"> (Guanajuato, 2021): Todo el cuerpo policial fue despedido y reemplazado debido a su comprobada infiltración por el crimen organizado.</w:t>
      </w:r>
    </w:p>
    <w:p w14:paraId="3FAFF4CD" w14:textId="302428ED" w:rsid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sidRPr="001E749E">
        <w:rPr>
          <w:rFonts w:ascii="Century Gothic" w:eastAsia="Century Gothic" w:hAnsi="Century Gothic" w:cs="Century Gothic"/>
          <w:b/>
          <w:bCs/>
        </w:rPr>
        <w:lastRenderedPageBreak/>
        <w:t>La Barredora en Tabasco</w:t>
      </w:r>
      <w:r w:rsidRPr="001E749E">
        <w:rPr>
          <w:rFonts w:ascii="Century Gothic" w:eastAsia="Century Gothic" w:hAnsi="Century Gothic" w:cs="Century Gothic"/>
        </w:rPr>
        <w:t xml:space="preserve"> (2024): Informes indicaron que altos mandos de la Secretaría de Seguridad, incluyendo al exsecretario Hernán Bermúdez Requena, formaban parte de un grupo criminal.</w:t>
      </w:r>
    </w:p>
    <w:p w14:paraId="7642E1BD" w14:textId="77777777" w:rsid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1B280B98" w14:textId="79134034" w:rsidR="00FB3006" w:rsidRDefault="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rPr>
        <w:t>L</w:t>
      </w:r>
      <w:r w:rsidR="00FB3006" w:rsidRPr="00FB3006">
        <w:rPr>
          <w:rFonts w:ascii="Century Gothic" w:eastAsia="Century Gothic" w:hAnsi="Century Gothic" w:cs="Century Gothic"/>
        </w:rPr>
        <w:t>a reforma electoral actual no ataca de fondo el financiamiento del crimen organizado, lo que permite que el dinero ilícito siga financiando campañas y comprando</w:t>
      </w:r>
      <w:r>
        <w:rPr>
          <w:rFonts w:ascii="Century Gothic" w:eastAsia="Century Gothic" w:hAnsi="Century Gothic" w:cs="Century Gothic"/>
        </w:rPr>
        <w:t xml:space="preserve"> votos, </w:t>
      </w:r>
      <w:r w:rsidR="00FB3006" w:rsidRPr="00FB3006">
        <w:rPr>
          <w:rFonts w:ascii="Century Gothic" w:eastAsia="Century Gothic" w:hAnsi="Century Gothic" w:cs="Century Gothic"/>
        </w:rPr>
        <w:t>el gobierno actual busca mantener la impunidad para que el crimen organizado siga interviniendo en la selección de candidatos, especialmente en las zonas de influencia del narcotráfico.</w:t>
      </w:r>
    </w:p>
    <w:p w14:paraId="7292FC54" w14:textId="77777777" w:rsidR="001E749E" w:rsidRDefault="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7E5C3639" w14:textId="2EA94B88" w:rsidR="001E749E" w:rsidRDefault="008030FB"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r>
        <w:rPr>
          <w:rFonts w:ascii="Century Gothic" w:eastAsia="Century Gothic" w:hAnsi="Century Gothic" w:cs="Century Gothic"/>
          <w:highlight w:val="white"/>
        </w:rPr>
        <w:t xml:space="preserve">Por ello, resulta fundamental que cualquier iniciativa de reforma en materia electoral sea analizada con responsabilidad institucional, </w:t>
      </w:r>
      <w:r w:rsidR="001C51AE">
        <w:rPr>
          <w:rFonts w:ascii="Century Gothic" w:eastAsia="Century Gothic" w:hAnsi="Century Gothic" w:cs="Century Gothic"/>
        </w:rPr>
        <w:t>f</w:t>
      </w:r>
      <w:r w:rsidR="001E749E" w:rsidRPr="00FB3006">
        <w:rPr>
          <w:rFonts w:ascii="Century Gothic" w:eastAsia="Century Gothic" w:hAnsi="Century Gothic" w:cs="Century Gothic"/>
        </w:rPr>
        <w:t>ortalec</w:t>
      </w:r>
      <w:r w:rsidR="001C51AE">
        <w:rPr>
          <w:rFonts w:ascii="Century Gothic" w:eastAsia="Century Gothic" w:hAnsi="Century Gothic" w:cs="Century Gothic"/>
        </w:rPr>
        <w:t>iendo</w:t>
      </w:r>
      <w:r w:rsidR="001E749E" w:rsidRPr="00FB3006">
        <w:rPr>
          <w:rFonts w:ascii="Century Gothic" w:eastAsia="Century Gothic" w:hAnsi="Century Gothic" w:cs="Century Gothic"/>
        </w:rPr>
        <w:t xml:space="preserve"> los candados contra la infiltración del crimen organizado en candidaturas, mediante una mayor revisión de antecedentes y la participación de la Fiscalía General de la República (FGR), fiscalías estatales y la Unidad de Inteligencia Financiera (UIF).</w:t>
      </w:r>
    </w:p>
    <w:p w14:paraId="32992F21" w14:textId="77777777" w:rsidR="001E749E" w:rsidRDefault="001E749E" w:rsidP="001E749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rPr>
      </w:pPr>
    </w:p>
    <w:p w14:paraId="6FC9B219" w14:textId="77777777" w:rsidR="00E33043" w:rsidRDefault="008030F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Por lo anteriormente expuesto y fundado, pongo a consideración de esta Honorable Asamblea Legislativa el siguiente proyecto de:</w:t>
      </w:r>
    </w:p>
    <w:p w14:paraId="27C25E32" w14:textId="77777777" w:rsidR="00E33043" w:rsidRDefault="00E3304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both"/>
        <w:rPr>
          <w:rFonts w:ascii="Century Gothic" w:eastAsia="Century Gothic" w:hAnsi="Century Gothic" w:cs="Century Gothic"/>
          <w:highlight w:val="white"/>
        </w:rPr>
      </w:pPr>
    </w:p>
    <w:p w14:paraId="66A47A68" w14:textId="14F0F370" w:rsidR="00E33043" w:rsidRDefault="008030F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center"/>
        <w:rPr>
          <w:rFonts w:ascii="Century Gothic" w:eastAsia="Century Gothic" w:hAnsi="Century Gothic" w:cs="Century Gothic"/>
          <w:b/>
          <w:bCs/>
          <w:color w:val="000000"/>
          <w:highlight w:val="white"/>
        </w:rPr>
      </w:pPr>
      <w:r>
        <w:rPr>
          <w:rFonts w:ascii="Century Gothic" w:eastAsia="Century Gothic" w:hAnsi="Century Gothic" w:cs="Century Gothic"/>
          <w:b/>
          <w:bCs/>
          <w:color w:val="000000"/>
          <w:highlight w:val="white"/>
        </w:rPr>
        <w:t>ACUERDO:</w:t>
      </w:r>
    </w:p>
    <w:p w14:paraId="7AB7BE11" w14:textId="77777777" w:rsidR="002C053D" w:rsidRDefault="002C053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line="360" w:lineRule="auto"/>
        <w:jc w:val="center"/>
        <w:rPr>
          <w:rFonts w:ascii="Century Gothic" w:eastAsia="Century Gothic" w:hAnsi="Century Gothic" w:cs="Century Gothic"/>
          <w:b/>
          <w:bCs/>
          <w:color w:val="000000"/>
          <w:highlight w:val="white"/>
        </w:rPr>
      </w:pPr>
    </w:p>
    <w:p w14:paraId="4B9B083B" w14:textId="20EFE832" w:rsidR="00E72F3D" w:rsidRDefault="00356961">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rPr>
      </w:pPr>
      <w:r>
        <w:rPr>
          <w:rFonts w:ascii="Century Gothic" w:eastAsia="Century Gothic" w:hAnsi="Century Gothic" w:cs="Century Gothic"/>
          <w:b/>
          <w:bCs/>
          <w:color w:val="000000"/>
          <w:highlight w:val="white"/>
        </w:rPr>
        <w:t>ÚNICO</w:t>
      </w:r>
      <w:r w:rsidR="00D51539">
        <w:rPr>
          <w:rFonts w:ascii="Century Gothic" w:eastAsia="Century Gothic" w:hAnsi="Century Gothic" w:cs="Century Gothic"/>
          <w:b/>
          <w:bCs/>
          <w:color w:val="000000"/>
        </w:rPr>
        <w:t>.-</w:t>
      </w:r>
      <w:r w:rsidR="00D51539" w:rsidRPr="00D51539">
        <w:t xml:space="preserve"> </w:t>
      </w:r>
      <w:r w:rsidR="00D51539" w:rsidRPr="00D51539">
        <w:rPr>
          <w:rFonts w:ascii="Century Gothic" w:eastAsia="Century Gothic" w:hAnsi="Century Gothic" w:cs="Century Gothic"/>
          <w:color w:val="000000"/>
        </w:rPr>
        <w:t>La Sexagésima Octava Legislatura del Honorable Congreso del Estado de Chihuahua, exhorta respetuosamente a la Cámara de Senadores del Congreso de la Unión</w:t>
      </w:r>
      <w:r w:rsidR="00101560">
        <w:rPr>
          <w:rFonts w:ascii="Century Gothic" w:eastAsia="Century Gothic" w:hAnsi="Century Gothic" w:cs="Century Gothic"/>
          <w:color w:val="000000"/>
        </w:rPr>
        <w:t xml:space="preserve"> para que, </w:t>
      </w:r>
      <w:r w:rsidR="008030FB">
        <w:rPr>
          <w:rFonts w:ascii="Century Gothic" w:eastAsia="Century Gothic" w:hAnsi="Century Gothic" w:cs="Century Gothic"/>
          <w:highlight w:val="white"/>
        </w:rPr>
        <w:t xml:space="preserve">en el análisis, discusión y eventual </w:t>
      </w:r>
      <w:r w:rsidR="008030FB">
        <w:rPr>
          <w:rFonts w:ascii="Century Gothic" w:eastAsia="Century Gothic" w:hAnsi="Century Gothic" w:cs="Century Gothic"/>
          <w:highlight w:val="white"/>
        </w:rPr>
        <w:lastRenderedPageBreak/>
        <w:t xml:space="preserve">aprobación de </w:t>
      </w:r>
      <w:r w:rsidR="00E72F3D">
        <w:rPr>
          <w:rFonts w:ascii="Century Gothic" w:eastAsia="Century Gothic" w:hAnsi="Century Gothic" w:cs="Century Gothic"/>
          <w:highlight w:val="white"/>
        </w:rPr>
        <w:t xml:space="preserve">la </w:t>
      </w:r>
      <w:r w:rsidR="008030FB">
        <w:rPr>
          <w:rFonts w:ascii="Century Gothic" w:eastAsia="Century Gothic" w:hAnsi="Century Gothic" w:cs="Century Gothic"/>
          <w:highlight w:val="white"/>
        </w:rPr>
        <w:t>iniciativa de reforma en materia electoral</w:t>
      </w:r>
      <w:r w:rsidR="00E72F3D">
        <w:rPr>
          <w:rFonts w:ascii="Century Gothic" w:eastAsia="Century Gothic" w:hAnsi="Century Gothic" w:cs="Century Gothic"/>
          <w:highlight w:val="white"/>
        </w:rPr>
        <w:t xml:space="preserve"> denominada “Plan B”</w:t>
      </w:r>
      <w:r w:rsidR="008030FB">
        <w:rPr>
          <w:rFonts w:ascii="Century Gothic" w:eastAsia="Century Gothic" w:hAnsi="Century Gothic" w:cs="Century Gothic"/>
          <w:highlight w:val="white"/>
        </w:rPr>
        <w:t xml:space="preserve">, se privilegie el diálogo </w:t>
      </w:r>
      <w:r w:rsidR="00E72F3D">
        <w:rPr>
          <w:rFonts w:ascii="Century Gothic" w:eastAsia="Century Gothic" w:hAnsi="Century Gothic" w:cs="Century Gothic"/>
          <w:highlight w:val="white"/>
        </w:rPr>
        <w:t>para</w:t>
      </w:r>
      <w:r w:rsidR="00E72F3D">
        <w:rPr>
          <w:rFonts w:ascii="Century Gothic" w:eastAsia="Century Gothic" w:hAnsi="Century Gothic" w:cs="Century Gothic"/>
        </w:rPr>
        <w:t>:</w:t>
      </w:r>
    </w:p>
    <w:p w14:paraId="31F683D5" w14:textId="77777777" w:rsidR="00E72F3D" w:rsidRDefault="00E72F3D" w:rsidP="00E72F3D">
      <w:pPr>
        <w:pStyle w:val="Prrafodelista"/>
        <w:numPr>
          <w:ilvl w:val="0"/>
          <w:numId w:val="1"/>
        </w:num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rPr>
      </w:pPr>
      <w:r>
        <w:rPr>
          <w:rFonts w:ascii="Century Gothic" w:eastAsia="Century Gothic" w:hAnsi="Century Gothic" w:cs="Century Gothic"/>
        </w:rPr>
        <w:t>E</w:t>
      </w:r>
      <w:r w:rsidRPr="00E72F3D">
        <w:rPr>
          <w:rFonts w:ascii="Century Gothic" w:eastAsia="Century Gothic" w:hAnsi="Century Gothic" w:cs="Century Gothic"/>
        </w:rPr>
        <w:t>stablecer constitucionalmente la nulidad de una elección si se comprueba la intervención o financiamiento del crimen organizado</w:t>
      </w:r>
      <w:r>
        <w:rPr>
          <w:rFonts w:ascii="Century Gothic" w:eastAsia="Century Gothic" w:hAnsi="Century Gothic" w:cs="Century Gothic"/>
        </w:rPr>
        <w:t>.</w:t>
      </w:r>
    </w:p>
    <w:p w14:paraId="05ECBFAF" w14:textId="77777777" w:rsidR="00E72F3D" w:rsidRPr="00E72F3D" w:rsidRDefault="00E72F3D" w:rsidP="00E72F3D">
      <w:pPr>
        <w:pStyle w:val="Prrafodelista"/>
        <w:numPr>
          <w:ilvl w:val="0"/>
          <w:numId w:val="1"/>
        </w:num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highlight w:val="white"/>
        </w:rPr>
      </w:pPr>
      <w:r w:rsidRPr="00E72F3D">
        <w:rPr>
          <w:rFonts w:ascii="Century Gothic" w:eastAsia="Century Gothic" w:hAnsi="Century Gothic" w:cs="Century Gothic"/>
        </w:rPr>
        <w:t>Fortalecer la fiscalización del recurso en las campañas, incluyendo facultades para investigar el uso de recursos ilícitos.</w:t>
      </w:r>
    </w:p>
    <w:p w14:paraId="4EF8C43E" w14:textId="6D7EF105" w:rsidR="00E33043" w:rsidRPr="00E72F3D" w:rsidRDefault="00E72F3D" w:rsidP="00E72F3D">
      <w:pPr>
        <w:pStyle w:val="Prrafodelista"/>
        <w:numPr>
          <w:ilvl w:val="0"/>
          <w:numId w:val="1"/>
        </w:num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highlight w:val="white"/>
        </w:rPr>
      </w:pPr>
      <w:r>
        <w:rPr>
          <w:rFonts w:ascii="Century Gothic" w:eastAsia="Century Gothic" w:hAnsi="Century Gothic" w:cs="Century Gothic"/>
        </w:rPr>
        <w:t>C</w:t>
      </w:r>
      <w:r w:rsidR="008030FB" w:rsidRPr="00E72F3D">
        <w:rPr>
          <w:rFonts w:ascii="Century Gothic" w:eastAsia="Century Gothic" w:hAnsi="Century Gothic" w:cs="Century Gothic"/>
          <w:highlight w:val="white"/>
        </w:rPr>
        <w:t>onstru</w:t>
      </w:r>
      <w:r>
        <w:rPr>
          <w:rFonts w:ascii="Century Gothic" w:eastAsia="Century Gothic" w:hAnsi="Century Gothic" w:cs="Century Gothic"/>
          <w:highlight w:val="white"/>
        </w:rPr>
        <w:t>ir</w:t>
      </w:r>
      <w:r w:rsidR="008030FB" w:rsidRPr="00E72F3D">
        <w:rPr>
          <w:rFonts w:ascii="Century Gothic" w:eastAsia="Century Gothic" w:hAnsi="Century Gothic" w:cs="Century Gothic"/>
          <w:highlight w:val="white"/>
        </w:rPr>
        <w:t xml:space="preserve"> consensos entre las distintas fuerzas políticas y el fortalecimiento de las instituciones electorales que garantizan la pluralidad, la equidad en la competencia y la certeza en los procesos electorales en México</w:t>
      </w:r>
      <w:r w:rsidR="002C053D" w:rsidRPr="00E72F3D">
        <w:rPr>
          <w:rFonts w:ascii="Century Gothic" w:eastAsia="Century Gothic" w:hAnsi="Century Gothic" w:cs="Century Gothic"/>
          <w:highlight w:val="white"/>
        </w:rPr>
        <w:t>.</w:t>
      </w:r>
    </w:p>
    <w:p w14:paraId="435EB31D" w14:textId="77777777" w:rsidR="002C053D" w:rsidRDefault="002C053D">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highlight w:val="white"/>
        </w:rPr>
      </w:pPr>
    </w:p>
    <w:p w14:paraId="388D5DE8" w14:textId="3F9B4D73" w:rsidR="00E33043" w:rsidRDefault="008030FB">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color w:val="000000"/>
          <w:highlight w:val="white"/>
        </w:rPr>
      </w:pPr>
      <w:r>
        <w:rPr>
          <w:rFonts w:ascii="Century Gothic" w:eastAsia="Century Gothic" w:hAnsi="Century Gothic" w:cs="Century Gothic"/>
          <w:b/>
          <w:bCs/>
          <w:color w:val="000000"/>
          <w:highlight w:val="white"/>
        </w:rPr>
        <w:t>ECONÓMICO</w:t>
      </w:r>
      <w:r>
        <w:rPr>
          <w:rFonts w:ascii="Century Gothic" w:eastAsia="Century Gothic" w:hAnsi="Century Gothic" w:cs="Century Gothic"/>
          <w:color w:val="000000"/>
          <w:highlight w:val="white"/>
        </w:rPr>
        <w:t xml:space="preserve">. - Aprobado que sea, túrnese a la Secretaría de Asuntos Legislativos para que elabore la Minuta de Acuerdo correspondiente. </w:t>
      </w:r>
    </w:p>
    <w:p w14:paraId="43F7089F" w14:textId="77777777" w:rsidR="002C053D" w:rsidRDefault="002C053D">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b/>
          <w:bCs/>
          <w:highlight w:val="white"/>
        </w:rPr>
      </w:pPr>
    </w:p>
    <w:p w14:paraId="22586FE4" w14:textId="3B81680A" w:rsidR="00E33043" w:rsidRDefault="008030FB">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color w:val="000000"/>
          <w:highlight w:val="white"/>
        </w:rPr>
      </w:pPr>
      <w:r>
        <w:rPr>
          <w:rFonts w:ascii="Century Gothic" w:eastAsia="Century Gothic" w:hAnsi="Century Gothic" w:cs="Century Gothic"/>
          <w:b/>
          <w:bCs/>
          <w:color w:val="000000"/>
          <w:highlight w:val="white"/>
        </w:rPr>
        <w:t>DADO</w:t>
      </w:r>
      <w:r>
        <w:rPr>
          <w:rFonts w:ascii="Century Gothic" w:eastAsia="Century Gothic" w:hAnsi="Century Gothic" w:cs="Century Gothic"/>
          <w:color w:val="000000"/>
          <w:highlight w:val="white"/>
        </w:rPr>
        <w:t xml:space="preserve"> en el Salón de Sesiones del Poder Legislativo, en la ciudad de Chihuahua, a los </w:t>
      </w:r>
      <w:r w:rsidR="00AE0D45">
        <w:rPr>
          <w:rFonts w:ascii="Century Gothic" w:eastAsia="Century Gothic" w:hAnsi="Century Gothic" w:cs="Century Gothic"/>
          <w:color w:val="000000"/>
          <w:highlight w:val="white"/>
        </w:rPr>
        <w:t>24</w:t>
      </w:r>
      <w:r>
        <w:rPr>
          <w:rFonts w:ascii="Century Gothic" w:eastAsia="Century Gothic" w:hAnsi="Century Gothic" w:cs="Century Gothic"/>
          <w:color w:val="000000"/>
          <w:highlight w:val="white"/>
        </w:rPr>
        <w:t xml:space="preserve"> días del mes de marzo de 2026. </w:t>
      </w:r>
    </w:p>
    <w:p w14:paraId="7ED4AA6F" w14:textId="0CB43037" w:rsidR="002C053D" w:rsidRDefault="002C053D">
      <w:pPr>
        <w:pBdr>
          <w:top w:val="nil"/>
          <w:left w:val="nil"/>
          <w:bottom w:val="nil"/>
          <w:right w:val="nil"/>
          <w:between w:val="nil"/>
        </w:pBdr>
        <w:shd w:val="clear" w:color="auto" w:fill="FFFFFF"/>
        <w:spacing w:after="120" w:line="360" w:lineRule="auto"/>
        <w:jc w:val="both"/>
        <w:rPr>
          <w:rFonts w:ascii="Century Gothic" w:eastAsia="Century Gothic" w:hAnsi="Century Gothic" w:cs="Century Gothic"/>
          <w:color w:val="000000"/>
          <w:highlight w:val="white"/>
        </w:rPr>
      </w:pPr>
    </w:p>
    <w:p w14:paraId="35C932CE" w14:textId="77777777" w:rsidR="00E33043" w:rsidRDefault="008030FB">
      <w:pPr>
        <w:pBdr>
          <w:top w:val="nil"/>
          <w:left w:val="nil"/>
          <w:bottom w:val="nil"/>
          <w:right w:val="nil"/>
          <w:between w:val="nil"/>
        </w:pBdr>
        <w:shd w:val="clear" w:color="auto" w:fill="FFFFFF"/>
        <w:spacing w:after="10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A T E N T A M E N T E </w:t>
      </w:r>
    </w:p>
    <w:p w14:paraId="02AECC6D" w14:textId="6E368AB2" w:rsidR="00E33043" w:rsidRDefault="008030FB">
      <w:pPr>
        <w:pBdr>
          <w:top w:val="nil"/>
          <w:left w:val="nil"/>
          <w:bottom w:val="nil"/>
          <w:right w:val="nil"/>
          <w:between w:val="nil"/>
        </w:pBdr>
        <w:shd w:val="clear" w:color="auto" w:fill="FFFFFF"/>
        <w:spacing w:after="10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GRUPO PARLAMENTARIO DEL PARTIDO </w:t>
      </w:r>
      <w:r>
        <w:rPr>
          <w:rFonts w:ascii="Century Gothic" w:eastAsia="Century Gothic" w:hAnsi="Century Gothic" w:cs="Century Gothic"/>
          <w:b/>
          <w:bCs/>
        </w:rPr>
        <w:t>ACCIÓN</w:t>
      </w:r>
      <w:r>
        <w:rPr>
          <w:rFonts w:ascii="Century Gothic" w:eastAsia="Century Gothic" w:hAnsi="Century Gothic" w:cs="Century Gothic"/>
          <w:b/>
          <w:bCs/>
          <w:color w:val="000000"/>
        </w:rPr>
        <w:t xml:space="preserve"> NACIONAL</w:t>
      </w:r>
    </w:p>
    <w:p w14:paraId="3D73B072" w14:textId="1A44E0E7" w:rsidR="007D2867" w:rsidRDefault="007D2867">
      <w:pPr>
        <w:pBdr>
          <w:top w:val="nil"/>
          <w:left w:val="nil"/>
          <w:bottom w:val="nil"/>
          <w:right w:val="nil"/>
          <w:between w:val="nil"/>
        </w:pBdr>
        <w:shd w:val="clear" w:color="auto" w:fill="FFFFFF"/>
        <w:spacing w:after="100" w:line="360" w:lineRule="auto"/>
        <w:jc w:val="center"/>
        <w:rPr>
          <w:rFonts w:ascii="Century Gothic" w:eastAsia="Century Gothic" w:hAnsi="Century Gothic" w:cs="Century Gothic"/>
          <w:b/>
          <w:bCs/>
          <w:color w:val="000000"/>
        </w:rPr>
      </w:pPr>
    </w:p>
    <w:p w14:paraId="2F976F28" w14:textId="02372C33" w:rsidR="007D2867" w:rsidRDefault="007D2867">
      <w:pPr>
        <w:pBdr>
          <w:top w:val="nil"/>
          <w:left w:val="nil"/>
          <w:bottom w:val="nil"/>
          <w:right w:val="nil"/>
          <w:between w:val="nil"/>
        </w:pBdr>
        <w:shd w:val="clear" w:color="auto" w:fill="FFFFFF"/>
        <w:spacing w:after="10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______________________________________________</w:t>
      </w:r>
    </w:p>
    <w:p w14:paraId="5F74CF70" w14:textId="54AA9809" w:rsidR="007D2867" w:rsidRDefault="007D2867">
      <w:pPr>
        <w:pBdr>
          <w:top w:val="nil"/>
          <w:left w:val="nil"/>
          <w:bottom w:val="nil"/>
          <w:right w:val="nil"/>
          <w:between w:val="nil"/>
        </w:pBdr>
        <w:shd w:val="clear" w:color="auto" w:fill="FFFFFF"/>
        <w:spacing w:after="10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ISMAEL PEREZ PAVÍA</w:t>
      </w:r>
    </w:p>
    <w:p w14:paraId="1EE0662F" w14:textId="77777777" w:rsidR="00E33043" w:rsidRDefault="00E33043">
      <w:pPr>
        <w:pBdr>
          <w:top w:val="nil"/>
          <w:left w:val="nil"/>
          <w:bottom w:val="nil"/>
          <w:right w:val="nil"/>
          <w:between w:val="nil"/>
        </w:pBdr>
        <w:tabs>
          <w:tab w:val="left" w:pos="6120"/>
        </w:tabs>
        <w:spacing w:after="160" w:line="360" w:lineRule="auto"/>
        <w:jc w:val="center"/>
        <w:rPr>
          <w:rFonts w:ascii="Century Gothic" w:eastAsia="Century Gothic" w:hAnsi="Century Gothic" w:cs="Century Gothic"/>
          <w:b/>
          <w:bCs/>
          <w:color w:val="000000"/>
          <w:highlight w:val="white"/>
        </w:rPr>
      </w:pPr>
    </w:p>
    <w:tbl>
      <w:tblPr>
        <w:tblStyle w:val="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96"/>
        <w:gridCol w:w="4542"/>
      </w:tblGrid>
      <w:tr w:rsidR="00E33043" w14:paraId="233CFF2B" w14:textId="77777777">
        <w:trPr>
          <w:trHeight w:val="929"/>
        </w:trPr>
        <w:tc>
          <w:tcPr>
            <w:tcW w:w="4296" w:type="dxa"/>
          </w:tcPr>
          <w:p w14:paraId="21BCDBC1" w14:textId="77777777" w:rsidR="00E33043" w:rsidRDefault="00E33043">
            <w:pPr>
              <w:tabs>
                <w:tab w:val="left" w:pos="6120"/>
              </w:tabs>
              <w:jc w:val="center"/>
              <w:rPr>
                <w:rFonts w:ascii="Century Gothic" w:eastAsia="Century Gothic" w:hAnsi="Century Gothic" w:cs="Century Gothic"/>
                <w:b/>
                <w:bCs/>
                <w:color w:val="000000"/>
              </w:rPr>
            </w:pPr>
          </w:p>
          <w:p w14:paraId="654738AA"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7855C721"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JOSÉ ALFREDO CHÁVEZ MADRID</w:t>
            </w:r>
          </w:p>
          <w:p w14:paraId="0DC53EC4" w14:textId="77777777" w:rsidR="00E33043" w:rsidRDefault="00E33043">
            <w:pPr>
              <w:tabs>
                <w:tab w:val="left" w:pos="6120"/>
              </w:tabs>
              <w:jc w:val="center"/>
              <w:rPr>
                <w:color w:val="000000"/>
              </w:rPr>
            </w:pPr>
          </w:p>
        </w:tc>
        <w:tc>
          <w:tcPr>
            <w:tcW w:w="4542" w:type="dxa"/>
          </w:tcPr>
          <w:p w14:paraId="6305AFC1" w14:textId="77777777" w:rsidR="00E33043" w:rsidRDefault="00E33043">
            <w:pPr>
              <w:tabs>
                <w:tab w:val="left" w:pos="6120"/>
              </w:tabs>
              <w:jc w:val="center"/>
              <w:rPr>
                <w:rFonts w:ascii="Century Gothic" w:eastAsia="Century Gothic" w:hAnsi="Century Gothic" w:cs="Century Gothic"/>
                <w:b/>
                <w:bCs/>
                <w:color w:val="000000"/>
              </w:rPr>
            </w:pPr>
          </w:p>
          <w:p w14:paraId="6C34750C"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337B49D1"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JORGE CARLOS</w:t>
            </w:r>
          </w:p>
          <w:p w14:paraId="1BCBA587"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SOTO PRIETO</w:t>
            </w:r>
          </w:p>
          <w:p w14:paraId="6E99F445" w14:textId="77777777" w:rsidR="00E33043" w:rsidRDefault="00E33043">
            <w:pPr>
              <w:tabs>
                <w:tab w:val="left" w:pos="6120"/>
              </w:tabs>
              <w:jc w:val="center"/>
              <w:rPr>
                <w:color w:val="000000"/>
              </w:rPr>
            </w:pPr>
          </w:p>
        </w:tc>
      </w:tr>
      <w:tr w:rsidR="00E33043" w14:paraId="503388AE" w14:textId="77777777">
        <w:tc>
          <w:tcPr>
            <w:tcW w:w="4296" w:type="dxa"/>
          </w:tcPr>
          <w:p w14:paraId="7615D116" w14:textId="77777777" w:rsidR="00E33043" w:rsidRDefault="00E33043">
            <w:pPr>
              <w:tabs>
                <w:tab w:val="left" w:pos="6120"/>
              </w:tabs>
              <w:jc w:val="center"/>
              <w:rPr>
                <w:rFonts w:ascii="Century Gothic" w:eastAsia="Century Gothic" w:hAnsi="Century Gothic" w:cs="Century Gothic"/>
                <w:b/>
                <w:bCs/>
                <w:color w:val="000000"/>
              </w:rPr>
            </w:pPr>
          </w:p>
          <w:p w14:paraId="3E03293C" w14:textId="77777777" w:rsidR="00E33043" w:rsidRDefault="00E33043">
            <w:pPr>
              <w:tabs>
                <w:tab w:val="left" w:pos="6120"/>
              </w:tabs>
              <w:jc w:val="center"/>
              <w:rPr>
                <w:rFonts w:ascii="Century Gothic" w:eastAsia="Century Gothic" w:hAnsi="Century Gothic" w:cs="Century Gothic"/>
                <w:b/>
                <w:bCs/>
                <w:color w:val="000000"/>
              </w:rPr>
            </w:pPr>
          </w:p>
          <w:p w14:paraId="4D540429" w14:textId="77777777" w:rsidR="00E33043" w:rsidRDefault="00E33043">
            <w:pPr>
              <w:tabs>
                <w:tab w:val="left" w:pos="6120"/>
              </w:tabs>
              <w:jc w:val="center"/>
              <w:rPr>
                <w:rFonts w:ascii="Century Gothic" w:eastAsia="Century Gothic" w:hAnsi="Century Gothic" w:cs="Century Gothic"/>
                <w:b/>
                <w:bCs/>
              </w:rPr>
            </w:pPr>
          </w:p>
          <w:p w14:paraId="2B30822C"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7EFE8D53"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ARTURO ZUBIA</w:t>
            </w:r>
          </w:p>
          <w:p w14:paraId="0680A3F7"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FERNÁNDEZ</w:t>
            </w:r>
          </w:p>
          <w:p w14:paraId="101EE31F" w14:textId="77777777" w:rsidR="00E33043" w:rsidRDefault="00E33043">
            <w:pPr>
              <w:tabs>
                <w:tab w:val="left" w:pos="6120"/>
              </w:tabs>
              <w:jc w:val="center"/>
              <w:rPr>
                <w:color w:val="000000"/>
              </w:rPr>
            </w:pPr>
          </w:p>
        </w:tc>
        <w:tc>
          <w:tcPr>
            <w:tcW w:w="4542" w:type="dxa"/>
          </w:tcPr>
          <w:p w14:paraId="0BFBCC12" w14:textId="77777777" w:rsidR="00E33043" w:rsidRDefault="00E33043">
            <w:pPr>
              <w:tabs>
                <w:tab w:val="left" w:pos="6120"/>
              </w:tabs>
              <w:jc w:val="center"/>
              <w:rPr>
                <w:rFonts w:ascii="Century Gothic" w:eastAsia="Century Gothic" w:hAnsi="Century Gothic" w:cs="Century Gothic"/>
                <w:b/>
                <w:bCs/>
                <w:color w:val="000000"/>
              </w:rPr>
            </w:pPr>
          </w:p>
          <w:p w14:paraId="3A71ECA0" w14:textId="77777777" w:rsidR="00E33043" w:rsidRDefault="00E33043">
            <w:pPr>
              <w:tabs>
                <w:tab w:val="left" w:pos="6120"/>
              </w:tabs>
              <w:jc w:val="center"/>
              <w:rPr>
                <w:rFonts w:ascii="Century Gothic" w:eastAsia="Century Gothic" w:hAnsi="Century Gothic" w:cs="Century Gothic"/>
                <w:b/>
                <w:bCs/>
              </w:rPr>
            </w:pPr>
          </w:p>
          <w:p w14:paraId="3F8F985B" w14:textId="77777777" w:rsidR="00E33043" w:rsidRDefault="00E33043">
            <w:pPr>
              <w:tabs>
                <w:tab w:val="left" w:pos="6120"/>
              </w:tabs>
              <w:jc w:val="center"/>
              <w:rPr>
                <w:rFonts w:ascii="Century Gothic" w:eastAsia="Century Gothic" w:hAnsi="Century Gothic" w:cs="Century Gothic"/>
                <w:b/>
                <w:bCs/>
              </w:rPr>
            </w:pPr>
          </w:p>
          <w:p w14:paraId="02D4B9EC"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w:t>
            </w:r>
          </w:p>
          <w:p w14:paraId="35ED4490"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CARLOS ALFREDO OLSON SAN VICENTE</w:t>
            </w:r>
          </w:p>
          <w:p w14:paraId="6A6C1A22" w14:textId="77777777" w:rsidR="00E33043" w:rsidRDefault="00E33043">
            <w:pPr>
              <w:tabs>
                <w:tab w:val="left" w:pos="6120"/>
              </w:tabs>
              <w:jc w:val="center"/>
              <w:rPr>
                <w:color w:val="000000"/>
              </w:rPr>
            </w:pPr>
          </w:p>
        </w:tc>
      </w:tr>
      <w:tr w:rsidR="00E33043" w14:paraId="1AA8514D" w14:textId="77777777">
        <w:tc>
          <w:tcPr>
            <w:tcW w:w="4296" w:type="dxa"/>
          </w:tcPr>
          <w:p w14:paraId="640F5E7D" w14:textId="77777777" w:rsidR="00E33043" w:rsidRDefault="00E33043">
            <w:pPr>
              <w:tabs>
                <w:tab w:val="left" w:pos="6120"/>
              </w:tabs>
              <w:jc w:val="center"/>
              <w:rPr>
                <w:rFonts w:ascii="Century Gothic" w:eastAsia="Century Gothic" w:hAnsi="Century Gothic" w:cs="Century Gothic"/>
                <w:b/>
                <w:bCs/>
                <w:color w:val="000000"/>
              </w:rPr>
            </w:pPr>
          </w:p>
          <w:p w14:paraId="3CA8D51A" w14:textId="77777777" w:rsidR="00E33043" w:rsidRDefault="00E33043">
            <w:pPr>
              <w:tabs>
                <w:tab w:val="left" w:pos="6120"/>
              </w:tabs>
              <w:jc w:val="center"/>
              <w:rPr>
                <w:rFonts w:ascii="Century Gothic" w:eastAsia="Century Gothic" w:hAnsi="Century Gothic" w:cs="Century Gothic"/>
                <w:b/>
                <w:bCs/>
                <w:color w:val="000000"/>
              </w:rPr>
            </w:pPr>
          </w:p>
          <w:p w14:paraId="34040B4E"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w:t>
            </w:r>
          </w:p>
          <w:p w14:paraId="1A328668"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EDNA XÓCHITL CONTRERAS</w:t>
            </w:r>
          </w:p>
          <w:p w14:paraId="1F5AF9CF"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HERRERA</w:t>
            </w:r>
          </w:p>
          <w:p w14:paraId="002E2C41" w14:textId="77777777" w:rsidR="00E33043" w:rsidRDefault="00E33043">
            <w:pPr>
              <w:tabs>
                <w:tab w:val="left" w:pos="6120"/>
              </w:tabs>
              <w:jc w:val="center"/>
              <w:rPr>
                <w:color w:val="000000"/>
              </w:rPr>
            </w:pPr>
          </w:p>
        </w:tc>
        <w:tc>
          <w:tcPr>
            <w:tcW w:w="4542" w:type="dxa"/>
          </w:tcPr>
          <w:p w14:paraId="066479FB" w14:textId="77777777" w:rsidR="00E33043" w:rsidRDefault="00E33043">
            <w:pPr>
              <w:tabs>
                <w:tab w:val="left" w:pos="6120"/>
              </w:tabs>
              <w:jc w:val="center"/>
              <w:rPr>
                <w:rFonts w:ascii="Century Gothic" w:eastAsia="Century Gothic" w:hAnsi="Century Gothic" w:cs="Century Gothic"/>
                <w:b/>
                <w:bCs/>
                <w:color w:val="000000"/>
              </w:rPr>
            </w:pPr>
          </w:p>
          <w:p w14:paraId="57A846C9" w14:textId="77777777" w:rsidR="00E33043" w:rsidRDefault="00E33043">
            <w:pPr>
              <w:tabs>
                <w:tab w:val="left" w:pos="6120"/>
              </w:tabs>
              <w:jc w:val="center"/>
              <w:rPr>
                <w:rFonts w:ascii="Century Gothic" w:eastAsia="Century Gothic" w:hAnsi="Century Gothic" w:cs="Century Gothic"/>
                <w:b/>
                <w:bCs/>
                <w:color w:val="000000"/>
              </w:rPr>
            </w:pPr>
          </w:p>
          <w:p w14:paraId="6DB0627F"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22BF9527"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JOCELINE VEGA VARGAS</w:t>
            </w:r>
          </w:p>
          <w:p w14:paraId="2AC9CC1D" w14:textId="77777777" w:rsidR="00E33043" w:rsidRDefault="00E33043">
            <w:pPr>
              <w:tabs>
                <w:tab w:val="left" w:pos="6120"/>
              </w:tabs>
              <w:jc w:val="center"/>
              <w:rPr>
                <w:color w:val="000000"/>
              </w:rPr>
            </w:pPr>
          </w:p>
        </w:tc>
      </w:tr>
      <w:tr w:rsidR="00E33043" w14:paraId="30B03B1D" w14:textId="77777777">
        <w:tc>
          <w:tcPr>
            <w:tcW w:w="4296" w:type="dxa"/>
          </w:tcPr>
          <w:p w14:paraId="4643A581" w14:textId="77777777" w:rsidR="00E33043" w:rsidRDefault="00E33043">
            <w:pPr>
              <w:tabs>
                <w:tab w:val="left" w:pos="6120"/>
              </w:tabs>
              <w:jc w:val="center"/>
              <w:rPr>
                <w:rFonts w:ascii="Century Gothic" w:eastAsia="Century Gothic" w:hAnsi="Century Gothic" w:cs="Century Gothic"/>
                <w:b/>
                <w:bCs/>
                <w:color w:val="000000"/>
              </w:rPr>
            </w:pPr>
          </w:p>
          <w:p w14:paraId="2C3117FC" w14:textId="77777777" w:rsidR="00E33043" w:rsidRDefault="00E33043">
            <w:pPr>
              <w:tabs>
                <w:tab w:val="left" w:pos="6120"/>
              </w:tabs>
              <w:jc w:val="center"/>
              <w:rPr>
                <w:rFonts w:ascii="Century Gothic" w:eastAsia="Century Gothic" w:hAnsi="Century Gothic" w:cs="Century Gothic"/>
                <w:b/>
                <w:bCs/>
                <w:color w:val="000000"/>
              </w:rPr>
            </w:pPr>
          </w:p>
          <w:p w14:paraId="7271FB61"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19C5BA77"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ROBERTO MARCELINO CARREÓN HUITRÓN</w:t>
            </w:r>
          </w:p>
          <w:p w14:paraId="518F3561" w14:textId="77777777" w:rsidR="00E33043" w:rsidRDefault="00E33043">
            <w:pPr>
              <w:tabs>
                <w:tab w:val="left" w:pos="3281"/>
              </w:tabs>
              <w:jc w:val="center"/>
              <w:rPr>
                <w:color w:val="000000"/>
              </w:rPr>
            </w:pPr>
          </w:p>
        </w:tc>
        <w:tc>
          <w:tcPr>
            <w:tcW w:w="4542" w:type="dxa"/>
          </w:tcPr>
          <w:p w14:paraId="7DFFB562" w14:textId="77777777" w:rsidR="00E33043" w:rsidRDefault="00E33043">
            <w:pPr>
              <w:tabs>
                <w:tab w:val="left" w:pos="6120"/>
              </w:tabs>
              <w:jc w:val="center"/>
              <w:rPr>
                <w:rFonts w:ascii="Century Gothic" w:eastAsia="Century Gothic" w:hAnsi="Century Gothic" w:cs="Century Gothic"/>
                <w:b/>
                <w:bCs/>
                <w:color w:val="000000"/>
              </w:rPr>
            </w:pPr>
          </w:p>
          <w:p w14:paraId="55DE6710" w14:textId="77777777" w:rsidR="00E33043" w:rsidRDefault="00E33043">
            <w:pPr>
              <w:tabs>
                <w:tab w:val="left" w:pos="6120"/>
              </w:tabs>
              <w:jc w:val="center"/>
              <w:rPr>
                <w:rFonts w:ascii="Century Gothic" w:eastAsia="Century Gothic" w:hAnsi="Century Gothic" w:cs="Century Gothic"/>
                <w:b/>
                <w:bCs/>
                <w:color w:val="000000"/>
              </w:rPr>
            </w:pPr>
          </w:p>
          <w:p w14:paraId="5024B165"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2AB64EB4" w14:textId="77777777" w:rsidR="00E33043" w:rsidRDefault="008030FB">
            <w:pPr>
              <w:tabs>
                <w:tab w:val="left" w:pos="6120"/>
              </w:tabs>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YESENIA GUADALUPE REYES CALZADÍAS</w:t>
            </w:r>
          </w:p>
          <w:p w14:paraId="2EF60F28" w14:textId="77777777" w:rsidR="00E33043" w:rsidRDefault="00E33043">
            <w:pPr>
              <w:tabs>
                <w:tab w:val="left" w:pos="6120"/>
              </w:tabs>
              <w:jc w:val="center"/>
              <w:rPr>
                <w:color w:val="000000"/>
              </w:rPr>
            </w:pPr>
          </w:p>
        </w:tc>
      </w:tr>
      <w:tr w:rsidR="00E33043" w14:paraId="1B5EEF79" w14:textId="77777777">
        <w:tc>
          <w:tcPr>
            <w:tcW w:w="4296" w:type="dxa"/>
          </w:tcPr>
          <w:p w14:paraId="73D8893F"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55161B30"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4C1DF074"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339E812F"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CARLA YAMILETH RIVAS MARTÍNEZ</w:t>
            </w:r>
          </w:p>
        </w:tc>
        <w:tc>
          <w:tcPr>
            <w:tcW w:w="4542" w:type="dxa"/>
          </w:tcPr>
          <w:p w14:paraId="62CEC941"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320BB302"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05DF18E4"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5ACA890A"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NANCY JANETH F</w:t>
            </w:r>
            <w:r>
              <w:rPr>
                <w:rFonts w:ascii="Century Gothic" w:eastAsia="Century Gothic" w:hAnsi="Century Gothic" w:cs="Century Gothic"/>
                <w:b/>
                <w:bCs/>
              </w:rPr>
              <w:t>RIAS FRIAS</w:t>
            </w:r>
          </w:p>
          <w:p w14:paraId="26F836E6" w14:textId="77777777" w:rsidR="00E33043" w:rsidRDefault="00E33043">
            <w:pPr>
              <w:tabs>
                <w:tab w:val="left" w:pos="6120"/>
              </w:tabs>
              <w:spacing w:after="160" w:line="360" w:lineRule="auto"/>
              <w:jc w:val="center"/>
              <w:rPr>
                <w:rFonts w:ascii="Century Gothic" w:eastAsia="Century Gothic" w:hAnsi="Century Gothic" w:cs="Century Gothic"/>
                <w:b/>
                <w:bCs/>
                <w:color w:val="000000"/>
              </w:rPr>
            </w:pPr>
          </w:p>
        </w:tc>
      </w:tr>
      <w:tr w:rsidR="00E33043" w14:paraId="1947491E" w14:textId="77777777">
        <w:tc>
          <w:tcPr>
            <w:tcW w:w="4296" w:type="dxa"/>
          </w:tcPr>
          <w:p w14:paraId="2415A73C"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6DBD7E10" w14:textId="77777777" w:rsidR="00E33043" w:rsidRDefault="00E33043">
            <w:pPr>
              <w:tabs>
                <w:tab w:val="left" w:pos="6120"/>
              </w:tabs>
              <w:spacing w:line="360" w:lineRule="auto"/>
              <w:jc w:val="center"/>
              <w:rPr>
                <w:rFonts w:ascii="Century Gothic" w:eastAsia="Century Gothic" w:hAnsi="Century Gothic" w:cs="Century Gothic"/>
                <w:b/>
                <w:bCs/>
                <w:color w:val="000000"/>
              </w:rPr>
            </w:pPr>
          </w:p>
          <w:p w14:paraId="199A20C7"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__________________________________</w:t>
            </w:r>
          </w:p>
          <w:p w14:paraId="48E83A99" w14:textId="77777777" w:rsidR="00E33043" w:rsidRDefault="008030FB">
            <w:pPr>
              <w:tabs>
                <w:tab w:val="left" w:pos="6120"/>
              </w:tabs>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DIP. SAÚL MIRELES CORRAL</w:t>
            </w:r>
          </w:p>
          <w:p w14:paraId="101CE44A" w14:textId="77777777" w:rsidR="00E33043" w:rsidRDefault="00E33043">
            <w:pPr>
              <w:tabs>
                <w:tab w:val="left" w:pos="6120"/>
              </w:tabs>
              <w:spacing w:line="360" w:lineRule="auto"/>
              <w:jc w:val="center"/>
              <w:rPr>
                <w:color w:val="000000"/>
              </w:rPr>
            </w:pPr>
          </w:p>
        </w:tc>
        <w:tc>
          <w:tcPr>
            <w:tcW w:w="4542" w:type="dxa"/>
          </w:tcPr>
          <w:p w14:paraId="3F6EA328" w14:textId="77777777" w:rsidR="00E33043" w:rsidRDefault="00E33043">
            <w:pPr>
              <w:jc w:val="center"/>
              <w:rPr>
                <w:rFonts w:ascii="Century Gothic" w:eastAsia="Century Gothic" w:hAnsi="Century Gothic" w:cs="Century Gothic"/>
                <w:b/>
                <w:bCs/>
              </w:rPr>
            </w:pPr>
          </w:p>
          <w:p w14:paraId="1275F8D2" w14:textId="77777777" w:rsidR="00E33043" w:rsidRDefault="00E33043">
            <w:pPr>
              <w:jc w:val="center"/>
              <w:rPr>
                <w:rFonts w:ascii="Century Gothic" w:eastAsia="Century Gothic" w:hAnsi="Century Gothic" w:cs="Century Gothic"/>
                <w:b/>
                <w:bCs/>
              </w:rPr>
            </w:pPr>
          </w:p>
          <w:p w14:paraId="52D7481C" w14:textId="77777777" w:rsidR="00E33043" w:rsidRDefault="00E33043">
            <w:pPr>
              <w:jc w:val="center"/>
              <w:rPr>
                <w:rFonts w:ascii="Century Gothic" w:eastAsia="Century Gothic" w:hAnsi="Century Gothic" w:cs="Century Gothic"/>
                <w:b/>
                <w:bCs/>
              </w:rPr>
            </w:pPr>
          </w:p>
          <w:p w14:paraId="27F64060" w14:textId="77777777" w:rsidR="00E33043" w:rsidRDefault="008030FB">
            <w:pPr>
              <w:rPr>
                <w:rFonts w:ascii="Century Gothic" w:eastAsia="Century Gothic" w:hAnsi="Century Gothic" w:cs="Century Gothic"/>
                <w:b/>
                <w:bCs/>
              </w:rPr>
            </w:pPr>
            <w:r>
              <w:rPr>
                <w:rFonts w:ascii="Century Gothic" w:eastAsia="Century Gothic" w:hAnsi="Century Gothic" w:cs="Century Gothic"/>
                <w:b/>
                <w:bCs/>
              </w:rPr>
              <w:t xml:space="preserve">    ________________________________</w:t>
            </w:r>
          </w:p>
          <w:p w14:paraId="2D10736D" w14:textId="77777777" w:rsidR="00E33043" w:rsidRDefault="00E33043">
            <w:pPr>
              <w:jc w:val="center"/>
              <w:rPr>
                <w:rFonts w:ascii="Century Gothic" w:eastAsia="Century Gothic" w:hAnsi="Century Gothic" w:cs="Century Gothic"/>
                <w:b/>
                <w:bCs/>
              </w:rPr>
            </w:pPr>
          </w:p>
          <w:p w14:paraId="6B28DA30" w14:textId="77777777" w:rsidR="00E33043" w:rsidRDefault="008030FB">
            <w:pPr>
              <w:tabs>
                <w:tab w:val="left" w:pos="6120"/>
              </w:tabs>
              <w:spacing w:after="160" w:line="360" w:lineRule="auto"/>
              <w:jc w:val="center"/>
            </w:pPr>
            <w:r>
              <w:rPr>
                <w:rFonts w:ascii="Century Gothic" w:eastAsia="Century Gothic" w:hAnsi="Century Gothic" w:cs="Century Gothic"/>
                <w:b/>
                <w:bCs/>
                <w:highlight w:val="white"/>
              </w:rPr>
              <w:t xml:space="preserve">DIP. JAIME TORRES AMAYA </w:t>
            </w:r>
          </w:p>
        </w:tc>
      </w:tr>
    </w:tbl>
    <w:p w14:paraId="5ECCCA1B" w14:textId="77777777" w:rsidR="00E33043" w:rsidRDefault="00E33043"/>
    <w:sectPr w:rsidR="00E33043">
      <w:headerReference w:type="default" r:id="rId9"/>
      <w:footerReference w:type="default" r:id="rId10"/>
      <w:pgSz w:w="12240" w:h="15840"/>
      <w:pgMar w:top="2835" w:right="1701" w:bottom="1418" w:left="1701" w:header="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D6FB2" w14:textId="77777777" w:rsidR="00480EF6" w:rsidRDefault="00480EF6">
      <w:r>
        <w:separator/>
      </w:r>
    </w:p>
  </w:endnote>
  <w:endnote w:type="continuationSeparator" w:id="0">
    <w:p w14:paraId="7F6C0B1B" w14:textId="77777777" w:rsidR="00480EF6" w:rsidRDefault="0048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89B1EC-66EC-4866-84DF-CA6B124AB52F}"/>
  </w:font>
  <w:font w:name="Georgia">
    <w:panose1 w:val="02040502050405020303"/>
    <w:charset w:val="00"/>
    <w:family w:val="roman"/>
    <w:pitch w:val="variable"/>
    <w:sig w:usb0="00000287" w:usb1="00000000" w:usb2="00000000" w:usb3="00000000" w:csb0="0000009F" w:csb1="00000000"/>
    <w:embedItalic r:id="rId2" w:fontKey="{08A10789-05DC-42B6-BDA9-176274771AD0}"/>
  </w:font>
  <w:font w:name="Century Gothic">
    <w:panose1 w:val="020B0502020202020204"/>
    <w:charset w:val="00"/>
    <w:family w:val="swiss"/>
    <w:pitch w:val="variable"/>
    <w:sig w:usb0="00000287" w:usb1="00000000" w:usb2="00000000" w:usb3="00000000" w:csb0="0000009F" w:csb1="00000000"/>
    <w:embedRegular r:id="rId3" w:fontKey="{691039BE-588C-4491-9E59-B024AB935F98}"/>
    <w:embedBold r:id="rId4" w:fontKey="{3864DD0D-F332-4926-A5DF-A124343A657C}"/>
    <w:embedBoldItalic r:id="rId5" w:fontKey="{80BC2BEA-DA8A-4F19-9055-BB3ABFFA8BB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670F83E-E84E-4730-A04E-00573ADA5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969629"/>
      <w:docPartObj>
        <w:docPartGallery w:val="Page Numbers (Bottom of Page)"/>
        <w:docPartUnique/>
      </w:docPartObj>
    </w:sdtPr>
    <w:sdtEndPr/>
    <w:sdtContent>
      <w:p w14:paraId="62AE352E" w14:textId="034ACBD0" w:rsidR="001E749E" w:rsidRDefault="001E749E">
        <w:pPr>
          <w:pStyle w:val="Piedepgina"/>
          <w:jc w:val="right"/>
        </w:pPr>
        <w:r>
          <w:fldChar w:fldCharType="begin"/>
        </w:r>
        <w:r>
          <w:instrText>PAGE   \* MERGEFORMAT</w:instrText>
        </w:r>
        <w:r>
          <w:fldChar w:fldCharType="separate"/>
        </w:r>
        <w:r>
          <w:rPr>
            <w:lang w:val="es-ES"/>
          </w:rPr>
          <w:t>2</w:t>
        </w:r>
        <w:r>
          <w:fldChar w:fldCharType="end"/>
        </w:r>
      </w:p>
    </w:sdtContent>
  </w:sdt>
  <w:p w14:paraId="0CE1C03B" w14:textId="77777777" w:rsidR="001E749E" w:rsidRDefault="001E74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EC385" w14:textId="77777777" w:rsidR="00480EF6" w:rsidRDefault="00480EF6">
      <w:r>
        <w:separator/>
      </w:r>
    </w:p>
  </w:footnote>
  <w:footnote w:type="continuationSeparator" w:id="0">
    <w:p w14:paraId="7BC6BFA2" w14:textId="77777777" w:rsidR="00480EF6" w:rsidRDefault="00480EF6">
      <w:r>
        <w:continuationSeparator/>
      </w:r>
    </w:p>
  </w:footnote>
  <w:footnote w:id="1">
    <w:p w14:paraId="5B3E0E69" w14:textId="67761AC5" w:rsidR="009059E0" w:rsidRDefault="009059E0">
      <w:pPr>
        <w:pStyle w:val="Textonotapie"/>
      </w:pPr>
      <w:r>
        <w:rPr>
          <w:rStyle w:val="Refdenotaalpie"/>
        </w:rPr>
        <w:footnoteRef/>
      </w:r>
      <w:r>
        <w:t xml:space="preserve"> </w:t>
      </w:r>
      <w:hyperlink r:id="rId1" w:history="1">
        <w:r w:rsidRPr="00B82863">
          <w:rPr>
            <w:rStyle w:val="Hipervnculo"/>
          </w:rPr>
          <w:t>https://aristeguinoticias.com/3105/mexico/la-narcopolitica-pone-en-vilo-las-elecciones-en-mexico/</w:t>
        </w:r>
      </w:hyperlink>
    </w:p>
    <w:p w14:paraId="599BBE0F" w14:textId="77777777" w:rsidR="009059E0" w:rsidRDefault="009059E0">
      <w:pPr>
        <w:pStyle w:val="Textonotapie"/>
      </w:pPr>
    </w:p>
  </w:footnote>
  <w:footnote w:id="2">
    <w:p w14:paraId="561CF4B6" w14:textId="62D0AF5D" w:rsidR="009059E0" w:rsidRDefault="009059E0">
      <w:pPr>
        <w:pStyle w:val="Textonotapie"/>
      </w:pPr>
      <w:r>
        <w:rPr>
          <w:rStyle w:val="Refdenotaalpie"/>
        </w:rPr>
        <w:footnoteRef/>
      </w:r>
      <w:r>
        <w:t xml:space="preserve"> </w:t>
      </w:r>
      <w:hyperlink r:id="rId2" w:history="1">
        <w:r w:rsidRPr="00B82863">
          <w:rPr>
            <w:rStyle w:val="Hipervnculo"/>
          </w:rPr>
          <w:t>https://www.elfinanciero.com.mx/nacional/2025/05/12/crimen-se-une-a-las-campanas-en-mexico-asesinan-a-50-politicos-en-primer-trimestre-del-2025/</w:t>
        </w:r>
      </w:hyperlink>
    </w:p>
    <w:p w14:paraId="51E336BD" w14:textId="77777777" w:rsidR="009059E0" w:rsidRDefault="009059E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C7F" w14:textId="77777777" w:rsidR="00E33043" w:rsidRDefault="00E33043">
    <w:pPr>
      <w:pBdr>
        <w:top w:val="nil"/>
        <w:left w:val="nil"/>
        <w:bottom w:val="nil"/>
        <w:right w:val="nil"/>
        <w:between w:val="nil"/>
      </w:pBdr>
      <w:tabs>
        <w:tab w:val="center" w:pos="4419"/>
        <w:tab w:val="right" w:pos="8838"/>
      </w:tabs>
      <w:rPr>
        <w:rFonts w:ascii="Calibri" w:eastAsia="Calibri" w:hAnsi="Calibri" w:cs="Calibri"/>
        <w:color w:val="000000"/>
        <w:sz w:val="22"/>
        <w:szCs w:val="22"/>
      </w:rPr>
    </w:pPr>
  </w:p>
  <w:p w14:paraId="3C4C96DA" w14:textId="77777777" w:rsidR="00E33043" w:rsidRDefault="008030FB">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5B3AF263" wp14:editId="7F71A8F0">
          <wp:simplePos x="0" y="0"/>
          <wp:positionH relativeFrom="column">
            <wp:posOffset>0</wp:posOffset>
          </wp:positionH>
          <wp:positionV relativeFrom="paragraph">
            <wp:posOffset>36195</wp:posOffset>
          </wp:positionV>
          <wp:extent cx="1485900" cy="14668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85900" cy="1466850"/>
                  </a:xfrm>
                  <a:prstGeom prst="rect">
                    <a:avLst/>
                  </a:prstGeom>
                  <a:ln/>
                </pic:spPr>
              </pic:pic>
            </a:graphicData>
          </a:graphic>
        </wp:anchor>
      </w:drawing>
    </w:r>
    <w:r>
      <w:rPr>
        <w:noProof/>
      </w:rPr>
      <w:drawing>
        <wp:anchor distT="0" distB="0" distL="0" distR="0" simplePos="0" relativeHeight="251659264" behindDoc="1" locked="0" layoutInCell="1" hidden="0" allowOverlap="1" wp14:anchorId="466AEB62" wp14:editId="0ED4F389">
          <wp:simplePos x="0" y="0"/>
          <wp:positionH relativeFrom="column">
            <wp:posOffset>1602105</wp:posOffset>
          </wp:positionH>
          <wp:positionV relativeFrom="paragraph">
            <wp:posOffset>476884</wp:posOffset>
          </wp:positionV>
          <wp:extent cx="4346575" cy="3683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46575" cy="3683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1A8F7596" wp14:editId="0C9EB26B">
              <wp:simplePos x="0" y="0"/>
              <wp:positionH relativeFrom="column">
                <wp:posOffset>1625256</wp:posOffset>
              </wp:positionH>
              <wp:positionV relativeFrom="paragraph">
                <wp:posOffset>-37201</wp:posOffset>
              </wp:positionV>
              <wp:extent cx="4264660" cy="491080"/>
              <wp:effectExtent l="0" t="0" r="0" b="0"/>
              <wp:wrapNone/>
              <wp:docPr id="6" name="Rectángulo 6"/>
              <wp:cNvGraphicFramePr/>
              <a:graphic xmlns:a="http://schemas.openxmlformats.org/drawingml/2006/main">
                <a:graphicData uri="http://schemas.microsoft.com/office/word/2010/wordprocessingShape">
                  <wps:wsp>
                    <wps:cNvSpPr/>
                    <wps:spPr>
                      <a:xfrm>
                        <a:off x="3218433" y="3539223"/>
                        <a:ext cx="4255135" cy="481555"/>
                      </a:xfrm>
                      <a:prstGeom prst="rect">
                        <a:avLst/>
                      </a:prstGeom>
                      <a:solidFill>
                        <a:srgbClr val="FFFFFF"/>
                      </a:solidFill>
                      <a:ln>
                        <a:noFill/>
                      </a:ln>
                    </wps:spPr>
                    <wps:txbx>
                      <w:txbxContent>
                        <w:p w14:paraId="3F2F6BD1" w14:textId="77777777" w:rsidR="00E33043" w:rsidRDefault="008030FB">
                          <w:pPr>
                            <w:jc w:val="right"/>
                            <w:textDirection w:val="btLr"/>
                          </w:pPr>
                          <w:r>
                            <w:rPr>
                              <w:rFonts w:ascii="Century Gothic" w:eastAsia="Century Gothic" w:hAnsi="Century Gothic" w:cs="Century Gothic"/>
                              <w:b/>
                              <w:i/>
                              <w:color w:val="000000"/>
                              <w:sz w:val="20"/>
                            </w:rPr>
                            <w:t>“2026, Año del Bicentenario de Abolición de la Esclavitud en el Estado de Chihuahua</w:t>
                          </w:r>
                          <w:r>
                            <w:rPr>
                              <w:rFonts w:ascii="Century Gothic" w:eastAsia="Century Gothic" w:hAnsi="Century Gothic" w:cs="Century Gothic"/>
                              <w:b/>
                              <w:i/>
                              <w:color w:val="000000"/>
                              <w:sz w:val="28"/>
                            </w:rPr>
                            <w:t xml:space="preserve">”                                                                 </w:t>
                          </w:r>
                        </w:p>
                        <w:p w14:paraId="19480C91" w14:textId="77777777" w:rsidR="00E33043" w:rsidRDefault="00E33043">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1A8F7596" id="Rectángulo 6" o:spid="_x0000_s1026" style="position:absolute;margin-left:127.95pt;margin-top:-2.95pt;width:335.8pt;height:38.6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" stroked="f">
              <v:textbox inset="2.53958mm,1.2694mm,2.53958mm,1.2694mm">
                <w:txbxContent>
                  <w:p w14:paraId="3F2F6BD1" w14:textId="77777777" w:rsidR="00E33043" w:rsidRDefault="008030FB">
                    <w:pPr>
                      <w:jc w:val="right"/>
                      <w:textDirection w:val="btLr"/>
                    </w:pPr>
                    <w:r>
                      <w:rPr>
                        <w:rFonts w:ascii="Century Gothic" w:eastAsia="Century Gothic" w:hAnsi="Century Gothic" w:cs="Century Gothic"/>
                        <w:b/>
                        <w:i/>
                        <w:color w:val="000000"/>
                        <w:sz w:val="20"/>
                      </w:rPr>
                      <w:t>“2026, Año del Bicentenario de Abolición de la Esclavitud en el Estado de Chihuahua</w:t>
                    </w:r>
                    <w:r>
                      <w:rPr>
                        <w:rFonts w:ascii="Century Gothic" w:eastAsia="Century Gothic" w:hAnsi="Century Gothic" w:cs="Century Gothic"/>
                        <w:b/>
                        <w:i/>
                        <w:color w:val="000000"/>
                        <w:sz w:val="28"/>
                      </w:rPr>
                      <w:t xml:space="preserve">”                                                                 </w:t>
                    </w:r>
                  </w:p>
                  <w:p w14:paraId="19480C91" w14:textId="77777777" w:rsidR="00E33043" w:rsidRDefault="00E33043">
                    <w:pPr>
                      <w:spacing w:line="258" w:lineRule="auto"/>
                      <w:textDirection w:val="btLr"/>
                    </w:pPr>
                  </w:p>
                </w:txbxContent>
              </v:textbox>
            </v:rect>
          </w:pict>
        </mc:Fallback>
      </mc:AlternateContent>
    </w:r>
  </w:p>
  <w:p w14:paraId="6144068E" w14:textId="77777777" w:rsidR="00E33043" w:rsidRDefault="00E33043">
    <w:pPr>
      <w:pBdr>
        <w:top w:val="nil"/>
        <w:left w:val="nil"/>
        <w:bottom w:val="nil"/>
        <w:right w:val="nil"/>
        <w:between w:val="nil"/>
      </w:pBdr>
      <w:jc w:val="right"/>
      <w:rPr>
        <w:color w:val="000000"/>
      </w:rPr>
    </w:pPr>
  </w:p>
  <w:p w14:paraId="09BC5BDE" w14:textId="77777777" w:rsidR="00E33043" w:rsidRDefault="00E33043">
    <w:pPr>
      <w:pBdr>
        <w:top w:val="nil"/>
        <w:left w:val="nil"/>
        <w:bottom w:val="nil"/>
        <w:right w:val="nil"/>
        <w:between w:val="nil"/>
      </w:pBdr>
      <w:tabs>
        <w:tab w:val="center" w:pos="4419"/>
        <w:tab w:val="right" w:pos="88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77385"/>
    <w:multiLevelType w:val="hybridMultilevel"/>
    <w:tmpl w:val="296ED0A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043"/>
    <w:rsid w:val="000433D1"/>
    <w:rsid w:val="0007166C"/>
    <w:rsid w:val="000E74AD"/>
    <w:rsid w:val="00101560"/>
    <w:rsid w:val="00173DBD"/>
    <w:rsid w:val="001C51AE"/>
    <w:rsid w:val="001D349C"/>
    <w:rsid w:val="001E749E"/>
    <w:rsid w:val="002625FB"/>
    <w:rsid w:val="0026777D"/>
    <w:rsid w:val="002B3D8A"/>
    <w:rsid w:val="002C053D"/>
    <w:rsid w:val="00356961"/>
    <w:rsid w:val="00374101"/>
    <w:rsid w:val="004349BB"/>
    <w:rsid w:val="00480EF6"/>
    <w:rsid w:val="004D64F5"/>
    <w:rsid w:val="0054164B"/>
    <w:rsid w:val="00550150"/>
    <w:rsid w:val="005D7DC8"/>
    <w:rsid w:val="006634BA"/>
    <w:rsid w:val="006A0CAD"/>
    <w:rsid w:val="00704B15"/>
    <w:rsid w:val="00742DEB"/>
    <w:rsid w:val="00756493"/>
    <w:rsid w:val="007D2867"/>
    <w:rsid w:val="007D6087"/>
    <w:rsid w:val="008030FB"/>
    <w:rsid w:val="00804858"/>
    <w:rsid w:val="00882283"/>
    <w:rsid w:val="009059E0"/>
    <w:rsid w:val="009731F9"/>
    <w:rsid w:val="00995634"/>
    <w:rsid w:val="009C27BF"/>
    <w:rsid w:val="009D46D0"/>
    <w:rsid w:val="00A339C4"/>
    <w:rsid w:val="00AE0D45"/>
    <w:rsid w:val="00B400D2"/>
    <w:rsid w:val="00BD0B20"/>
    <w:rsid w:val="00C25FEB"/>
    <w:rsid w:val="00C55925"/>
    <w:rsid w:val="00C83F9F"/>
    <w:rsid w:val="00D02210"/>
    <w:rsid w:val="00D3559D"/>
    <w:rsid w:val="00D51539"/>
    <w:rsid w:val="00D763C7"/>
    <w:rsid w:val="00E10B22"/>
    <w:rsid w:val="00E164F7"/>
    <w:rsid w:val="00E33043"/>
    <w:rsid w:val="00E72F3D"/>
    <w:rsid w:val="00EF4EA1"/>
    <w:rsid w:val="00FA170B"/>
    <w:rsid w:val="00FB30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0570"/>
  <w15:docId w15:val="{B4C915EE-29E5-4D71-8390-5C0BA888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F385A"/>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EF385A"/>
  </w:style>
  <w:style w:type="paragraph" w:styleId="Piedepgina">
    <w:name w:val="footer"/>
    <w:basedOn w:val="Normal"/>
    <w:link w:val="PiedepginaCar"/>
    <w:uiPriority w:val="99"/>
    <w:unhideWhenUsed/>
    <w:rsid w:val="00EF385A"/>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uiPriority w:val="99"/>
    <w:rsid w:val="00EF385A"/>
  </w:style>
  <w:style w:type="paragraph" w:styleId="NormalWeb">
    <w:name w:val="Normal (Web)"/>
    <w:basedOn w:val="Normal"/>
    <w:uiPriority w:val="99"/>
    <w:semiHidden/>
    <w:unhideWhenUsed/>
    <w:rsid w:val="00EF385A"/>
    <w:pPr>
      <w:spacing w:before="100" w:beforeAutospacing="1" w:after="100" w:afterAutospacing="1"/>
    </w:pPr>
  </w:style>
  <w:style w:type="paragraph" w:styleId="Textonotapie">
    <w:name w:val="footnote text"/>
    <w:basedOn w:val="Normal"/>
    <w:link w:val="TextonotapieCar"/>
    <w:uiPriority w:val="99"/>
    <w:semiHidden/>
    <w:unhideWhenUsed/>
    <w:rsid w:val="00B17053"/>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B17053"/>
    <w:rPr>
      <w:sz w:val="20"/>
      <w:szCs w:val="20"/>
    </w:rPr>
  </w:style>
  <w:style w:type="character" w:styleId="Refdenotaalpie">
    <w:name w:val="footnote reference"/>
    <w:basedOn w:val="Fuentedeprrafopredeter"/>
    <w:uiPriority w:val="99"/>
    <w:semiHidden/>
    <w:unhideWhenUsed/>
    <w:rsid w:val="00B17053"/>
    <w:rPr>
      <w:vertAlign w:val="superscript"/>
    </w:rPr>
  </w:style>
  <w:style w:type="character" w:styleId="Textoennegrita">
    <w:name w:val="Strong"/>
    <w:basedOn w:val="Fuentedeprrafopredeter"/>
    <w:uiPriority w:val="22"/>
    <w:qFormat/>
    <w:rsid w:val="002365BA"/>
    <w:rPr>
      <w:b/>
      <w:bCs/>
    </w:rPr>
  </w:style>
  <w:style w:type="table" w:styleId="Tablaconcuadrcula">
    <w:name w:val="Table Grid"/>
    <w:basedOn w:val="Tablanormal"/>
    <w:uiPriority w:val="39"/>
    <w:rsid w:val="00040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4A15"/>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9059E0"/>
    <w:rPr>
      <w:sz w:val="20"/>
      <w:szCs w:val="20"/>
    </w:rPr>
  </w:style>
  <w:style w:type="character" w:customStyle="1" w:styleId="TextonotaalfinalCar">
    <w:name w:val="Texto nota al final Car"/>
    <w:basedOn w:val="Fuentedeprrafopredeter"/>
    <w:link w:val="Textonotaalfinal"/>
    <w:uiPriority w:val="99"/>
    <w:semiHidden/>
    <w:rsid w:val="009059E0"/>
    <w:rPr>
      <w:sz w:val="20"/>
      <w:szCs w:val="20"/>
    </w:rPr>
  </w:style>
  <w:style w:type="character" w:styleId="Refdenotaalfinal">
    <w:name w:val="endnote reference"/>
    <w:basedOn w:val="Fuentedeprrafopredeter"/>
    <w:uiPriority w:val="99"/>
    <w:semiHidden/>
    <w:unhideWhenUsed/>
    <w:rsid w:val="009059E0"/>
    <w:rPr>
      <w:vertAlign w:val="superscript"/>
    </w:rPr>
  </w:style>
  <w:style w:type="character" w:styleId="Mencinsinresolver">
    <w:name w:val="Unresolved Mention"/>
    <w:basedOn w:val="Fuentedeprrafopredeter"/>
    <w:uiPriority w:val="99"/>
    <w:semiHidden/>
    <w:unhideWhenUsed/>
    <w:rsid w:val="009059E0"/>
    <w:rPr>
      <w:color w:val="605E5C"/>
      <w:shd w:val="clear" w:color="auto" w:fill="E1DFDD"/>
    </w:rPr>
  </w:style>
  <w:style w:type="paragraph" w:styleId="Prrafodelista">
    <w:name w:val="List Paragraph"/>
    <w:basedOn w:val="Normal"/>
    <w:uiPriority w:val="34"/>
    <w:qFormat/>
    <w:rsid w:val="00E72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elfinanciero.com.mx/nacional/2025/05/12/crimen-se-une-a-las-campanas-en-mexico-asesinan-a-50-politicos-en-primer-trimestre-del-2025/" TargetMode="External"/><Relationship Id="rId1" Type="http://schemas.openxmlformats.org/officeDocument/2006/relationships/hyperlink" Target="https://aristeguinoticias.com/3105/mexico/la-narcopolitica-pone-en-vilo-las-elecciones-en-me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vRSPxgclQaFJaeZGrxSqkkcw==">CgMxLjA4AHIhMVd6eEJOc29CY2lYVm9rekJGTzRobDBDNW9Oc3NBSzVn</go:docsCustomData>
</go:gDocsCustomXmlDataStorage>
</file>

<file path=customXml/item2.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7B5606-B6F5-4A20-A373-844E2FFD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1562</Words>
  <Characters>8593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 Rodriguez Vargas</dc:creator>
  <cp:lastModifiedBy>Andrea Daniela Flores Chacon</cp:lastModifiedBy>
  <cp:revision>2</cp:revision>
  <cp:lastPrinted>2026-03-24T17:24:00Z</cp:lastPrinted>
  <dcterms:created xsi:type="dcterms:W3CDTF">2026-03-25T17:48:00Z</dcterms:created>
  <dcterms:modified xsi:type="dcterms:W3CDTF">2026-03-25T17:48:00Z</dcterms:modified>
</cp:coreProperties>
</file>