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794E" w14:textId="2D08B1BA" w:rsidR="000D1D5F" w:rsidRDefault="000D1D5F" w:rsidP="000D1D5F">
      <w:pPr>
        <w:tabs>
          <w:tab w:val="left" w:pos="540"/>
        </w:tabs>
        <w:jc w:val="both"/>
        <w:rPr>
          <w:rFonts w:ascii="10.5" w:hAnsi="10.5"/>
          <w:b/>
          <w:sz w:val="26"/>
          <w:szCs w:val="26"/>
        </w:rPr>
      </w:pPr>
    </w:p>
    <w:p w14:paraId="6EA3183A" w14:textId="6E65F042" w:rsidR="00996B61" w:rsidRDefault="00996B61" w:rsidP="00996B61">
      <w:pPr>
        <w:spacing w:line="360" w:lineRule="auto"/>
        <w:jc w:val="right"/>
        <w:rPr>
          <w:rFonts w:ascii="Avenir Next LT Pro" w:eastAsia="Calibri" w:hAnsi="Avenir Next LT Pro" w:cs="Arial"/>
        </w:rPr>
      </w:pPr>
      <w:r>
        <w:rPr>
          <w:rFonts w:ascii="Avenir Next LT Pro" w:eastAsia="Calibri" w:hAnsi="Avenir Next LT Pro" w:cs="Arial"/>
        </w:rPr>
        <w:t xml:space="preserve">Chihuahua, Chihuahua a </w:t>
      </w:r>
      <w:r w:rsidR="00DB34B5">
        <w:rPr>
          <w:rFonts w:ascii="Avenir Next LT Pro" w:eastAsia="Calibri" w:hAnsi="Avenir Next LT Pro" w:cs="Arial"/>
        </w:rPr>
        <w:t xml:space="preserve">24 de </w:t>
      </w:r>
      <w:proofErr w:type="gramStart"/>
      <w:r w:rsidR="00DB34B5">
        <w:rPr>
          <w:rFonts w:ascii="Avenir Next LT Pro" w:eastAsia="Calibri" w:hAnsi="Avenir Next LT Pro" w:cs="Arial"/>
        </w:rPr>
        <w:t>Marzo</w:t>
      </w:r>
      <w:proofErr w:type="gramEnd"/>
      <w:r w:rsidR="00DB34B5">
        <w:rPr>
          <w:rFonts w:ascii="Avenir Next LT Pro" w:eastAsia="Calibri" w:hAnsi="Avenir Next LT Pro" w:cs="Arial"/>
        </w:rPr>
        <w:t xml:space="preserve"> de 2026</w:t>
      </w:r>
    </w:p>
    <w:p w14:paraId="55EDF7AA" w14:textId="77777777" w:rsidR="00996B61" w:rsidRDefault="00996B61" w:rsidP="00996B61">
      <w:pPr>
        <w:spacing w:line="360" w:lineRule="auto"/>
        <w:jc w:val="right"/>
        <w:rPr>
          <w:rFonts w:ascii="Avenir Next LT Pro" w:eastAsia="Calibri" w:hAnsi="Avenir Next LT Pro" w:cs="Arial"/>
        </w:rPr>
      </w:pPr>
    </w:p>
    <w:p w14:paraId="254322E8" w14:textId="77777777"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H. CONGRESO DEL ESTADO</w:t>
      </w:r>
    </w:p>
    <w:p w14:paraId="1B9EE936" w14:textId="77777777"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 xml:space="preserve">P R E S E N T E.- </w:t>
      </w:r>
    </w:p>
    <w:p w14:paraId="3A6588AC" w14:textId="0743C313"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JOSÉ LUIS VILLALOBOS GARCÍA</w:t>
      </w:r>
      <w:r>
        <w:rPr>
          <w:rFonts w:ascii="Avenir Next LT Pro" w:eastAsia="Calibri" w:hAnsi="Avenir Next LT Pro" w:cs="Arial"/>
        </w:rPr>
        <w:t>,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rPr>
        <w:t xml:space="preserve">; </w:t>
      </w:r>
      <w:r w:rsidR="00DC4F1F" w:rsidRPr="00DC4F1F">
        <w:rPr>
          <w:rFonts w:ascii="Avenir Next LT Pro" w:eastAsia="Calibri" w:hAnsi="Avenir Next LT Pro" w:cs="Arial"/>
          <w:b/>
          <w:bCs/>
        </w:rPr>
        <w:t xml:space="preserve">INICIATIVA CON CARÁCTER DE DECRETO </w:t>
      </w:r>
      <w:r w:rsidR="007A7B43">
        <w:rPr>
          <w:rFonts w:ascii="Avenir Next LT Pro" w:eastAsia="Calibri" w:hAnsi="Avenir Next LT Pro" w:cs="Arial"/>
          <w:b/>
          <w:bCs/>
        </w:rPr>
        <w:t>A FIN DE ADICIONAR</w:t>
      </w:r>
      <w:r w:rsidR="00DC4F1F" w:rsidRPr="00DC4F1F">
        <w:rPr>
          <w:rFonts w:ascii="Avenir Next LT Pro" w:eastAsia="Calibri" w:hAnsi="Avenir Next LT Pro" w:cs="Arial"/>
          <w:b/>
          <w:bCs/>
        </w:rPr>
        <w:t xml:space="preserve"> </w:t>
      </w:r>
      <w:r w:rsidR="007A7B43">
        <w:rPr>
          <w:rFonts w:ascii="Avenir Next LT Pro" w:eastAsia="Calibri" w:hAnsi="Avenir Next LT Pro" w:cs="Arial"/>
          <w:b/>
          <w:bCs/>
        </w:rPr>
        <w:t>LA</w:t>
      </w:r>
      <w:r w:rsidR="00DC4F1F" w:rsidRPr="00DC4F1F">
        <w:rPr>
          <w:rFonts w:ascii="Avenir Next LT Pro" w:eastAsia="Calibri" w:hAnsi="Avenir Next LT Pro" w:cs="Arial"/>
          <w:b/>
          <w:bCs/>
        </w:rPr>
        <w:t xml:space="preserve"> FRACCIÓN X AL ARTÍCULO 67 Y </w:t>
      </w:r>
      <w:r w:rsidR="007A7B43">
        <w:rPr>
          <w:rFonts w:ascii="Avenir Next LT Pro" w:eastAsia="Calibri" w:hAnsi="Avenir Next LT Pro" w:cs="Arial"/>
          <w:b/>
          <w:bCs/>
        </w:rPr>
        <w:t>EL</w:t>
      </w:r>
      <w:r w:rsidR="00DC4F1F" w:rsidRPr="00DC4F1F">
        <w:rPr>
          <w:rFonts w:ascii="Avenir Next LT Pro" w:eastAsia="Calibri" w:hAnsi="Avenir Next LT Pro" w:cs="Arial"/>
          <w:b/>
          <w:bCs/>
        </w:rPr>
        <w:t xml:space="preserve"> ARTÍCULO 67 TER A LA LEY ESTATAL DE SALUD, CON EL PROPÓSITO DE CREAR E IMPLEMENTAR LA CARTILLA DEL NEURODESARROLLO INFANTIL.</w:t>
      </w:r>
      <w:r>
        <w:rPr>
          <w:rFonts w:ascii="Avenir Next LT Pro" w:eastAsia="Calibri" w:hAnsi="Avenir Next LT Pro" w:cs="Arial"/>
          <w:b/>
          <w:bCs/>
        </w:rPr>
        <w:t xml:space="preserve"> </w:t>
      </w:r>
    </w:p>
    <w:p w14:paraId="6438EFF8" w14:textId="77777777" w:rsidR="00996B61" w:rsidRDefault="00996B61" w:rsidP="00996B61">
      <w:pPr>
        <w:spacing w:line="360" w:lineRule="auto"/>
        <w:jc w:val="both"/>
        <w:rPr>
          <w:rFonts w:ascii="Avenir Next LT Pro" w:eastAsia="Verdana" w:hAnsi="Avenir Next LT Pro" w:cs="Arial"/>
          <w:color w:val="000000"/>
        </w:rPr>
      </w:pPr>
      <w:r>
        <w:rPr>
          <w:rFonts w:ascii="Avenir Next LT Pro" w:eastAsia="Calibri" w:hAnsi="Avenir Next LT Pro" w:cs="Arial"/>
        </w:rPr>
        <w:t xml:space="preserve">Lo anterior </w:t>
      </w:r>
      <w:r>
        <w:rPr>
          <w:rFonts w:ascii="Avenir Next LT Pro" w:eastAsia="Verdana" w:hAnsi="Avenir Next LT Pro" w:cs="Arial"/>
          <w:color w:val="000000"/>
        </w:rPr>
        <w:t>por los motivos y fundamentos que a continuación se expresan:</w:t>
      </w:r>
    </w:p>
    <w:p w14:paraId="50FB42C0" w14:textId="77777777" w:rsidR="001804C1" w:rsidRPr="00C11B99" w:rsidRDefault="001804C1" w:rsidP="00996B61">
      <w:pPr>
        <w:spacing w:line="360" w:lineRule="auto"/>
        <w:jc w:val="both"/>
        <w:rPr>
          <w:rFonts w:ascii="Avenir Next LT Pro" w:eastAsia="Calibri" w:hAnsi="Avenir Next LT Pro" w:cs="Arial"/>
          <w:b/>
          <w:bCs/>
        </w:rPr>
      </w:pPr>
    </w:p>
    <w:p w14:paraId="775AF3DA" w14:textId="77777777" w:rsidR="00996B61" w:rsidRDefault="00996B61" w:rsidP="00996B61">
      <w:pPr>
        <w:widowControl w:val="0"/>
        <w:spacing w:line="360" w:lineRule="auto"/>
        <w:jc w:val="center"/>
        <w:rPr>
          <w:rFonts w:ascii="Avenir Next LT Pro" w:eastAsia="Verdana" w:hAnsi="Avenir Next LT Pro" w:cs="Arial"/>
          <w:b/>
          <w:color w:val="000000"/>
        </w:rPr>
      </w:pPr>
      <w:r>
        <w:rPr>
          <w:rFonts w:ascii="Avenir Next LT Pro" w:eastAsia="Verdana" w:hAnsi="Avenir Next LT Pro" w:cs="Arial"/>
          <w:b/>
          <w:color w:val="000000"/>
        </w:rPr>
        <w:t>EXPOSICIÓN DE MOTIVOS</w:t>
      </w:r>
    </w:p>
    <w:p w14:paraId="7A362384" w14:textId="77777777" w:rsidR="001804C1" w:rsidRDefault="001804C1" w:rsidP="00996B61">
      <w:pPr>
        <w:widowControl w:val="0"/>
        <w:spacing w:line="360" w:lineRule="auto"/>
        <w:jc w:val="center"/>
        <w:rPr>
          <w:rFonts w:ascii="Avenir Next LT Pro" w:eastAsia="Calibri" w:hAnsi="Avenir Next LT Pro"/>
        </w:rPr>
      </w:pPr>
    </w:p>
    <w:p w14:paraId="15FE19F5"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El neurodesarrollo infantil, es un proceso fundamental que abarca desde el crecimiento cognitivo y emocional hasta las habilidades sociales y físicas de nuestros niños y niñas. No es un camino lineal, sino un viaje cíclico y dinámico, donde los primeros años de vida son absolutamente cruciales para establecer las bases de competencias que influirán en la salud y el bienestar de cada individuo para siempre.</w:t>
      </w:r>
    </w:p>
    <w:p w14:paraId="50368579" w14:textId="472155FF" w:rsid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lastRenderedPageBreak/>
        <w:t>En el cerebro infantil durante los primeros años, se forman más de un millón de conexiones neuronales por segundo, una velocidad que nunca se repetirá. La calidad de las primeras experiencias es un factor decisivo, pues puede consolidar o debilitar la base del aprendizaje, la salud y el comportamiento a lo largo de toda la vida.</w:t>
      </w:r>
      <w:r w:rsidR="00FB4059">
        <w:rPr>
          <w:rStyle w:val="Refdenotaalpie"/>
          <w:rFonts w:ascii="Avenir Next LT Pro" w:eastAsia="Calibri" w:hAnsi="Avenir Next LT Pro" w:cs="Arial"/>
        </w:rPr>
        <w:footnoteReference w:id="1"/>
      </w:r>
      <w:r w:rsidRPr="005F5A1C">
        <w:rPr>
          <w:rFonts w:ascii="Avenir Next LT Pro" w:eastAsia="Calibri" w:hAnsi="Avenir Next LT Pro" w:cs="Arial"/>
        </w:rPr>
        <w:t xml:space="preserve"> Cualquier alteración que no se detecte a tiempo, lamentablemente, puede acarrear secuelas irreversibles y altos costos sociales y económicos para nuestras familias y el sistema de salud. Es nuestra responsabilidad compartida garantizar que cada niña y niño chihuahuense alcance su máximo potencial. </w:t>
      </w:r>
    </w:p>
    <w:p w14:paraId="004523E7" w14:textId="77777777" w:rsidR="001804C1" w:rsidRPr="005F5A1C" w:rsidRDefault="001804C1" w:rsidP="005F5A1C">
      <w:pPr>
        <w:spacing w:line="360" w:lineRule="auto"/>
        <w:jc w:val="both"/>
        <w:rPr>
          <w:rFonts w:ascii="Avenir Next LT Pro" w:eastAsia="Calibri" w:hAnsi="Avenir Next LT Pro" w:cs="Arial"/>
        </w:rPr>
      </w:pPr>
    </w:p>
    <w:p w14:paraId="56AB5902" w14:textId="77777777" w:rsid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El desarrollo infantil avanza en etapas, con progresos y retrocesos. Por eso padres, madres y cuidadores—sobre todo de recién nacidos— necesitan información clara y fácil de consultar para ofrecer los estímulos adecuados desde los primeros días de vida.</w:t>
      </w:r>
    </w:p>
    <w:p w14:paraId="5DB45069" w14:textId="77777777" w:rsidR="001804C1" w:rsidRPr="005F5A1C" w:rsidRDefault="001804C1" w:rsidP="005F5A1C">
      <w:pPr>
        <w:spacing w:line="360" w:lineRule="auto"/>
        <w:jc w:val="both"/>
        <w:rPr>
          <w:rFonts w:ascii="Avenir Next LT Pro" w:eastAsia="Calibri" w:hAnsi="Avenir Next LT Pro" w:cs="Arial"/>
        </w:rPr>
      </w:pPr>
    </w:p>
    <w:p w14:paraId="06828AB4"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El neurodesarrollo y el crecimiento físico se rigen por un patrón de comportamientos o destrezas propios de cada etapa, conocidos como hitos, que se dividen en cuatro áreas funcionales:</w:t>
      </w:r>
    </w:p>
    <w:p w14:paraId="590FE139"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 xml:space="preserve">1. Dimensión de motor grueso. </w:t>
      </w:r>
    </w:p>
    <w:p w14:paraId="51402CA2"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 xml:space="preserve">2. Dimensión de visión y motricidad fina. </w:t>
      </w:r>
    </w:p>
    <w:p w14:paraId="25FD3665"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 xml:space="preserve">3. Dimensión de audición, habla y lenguaje. </w:t>
      </w:r>
    </w:p>
    <w:p w14:paraId="7E1C779C" w14:textId="618A0661"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4. Dimensión social, emocional y conductual.</w:t>
      </w:r>
      <w:r w:rsidR="00AB52DF">
        <w:rPr>
          <w:rStyle w:val="Refdenotaalpie"/>
          <w:rFonts w:ascii="Avenir Next LT Pro" w:eastAsia="Calibri" w:hAnsi="Avenir Next LT Pro" w:cs="Arial"/>
        </w:rPr>
        <w:footnoteReference w:id="2"/>
      </w:r>
    </w:p>
    <w:p w14:paraId="146C8530" w14:textId="77777777" w:rsidR="001804C1" w:rsidRDefault="001804C1" w:rsidP="005F5A1C">
      <w:pPr>
        <w:spacing w:line="360" w:lineRule="auto"/>
        <w:jc w:val="both"/>
        <w:rPr>
          <w:rFonts w:ascii="Avenir Next LT Pro" w:eastAsia="Calibri" w:hAnsi="Avenir Next LT Pro" w:cs="Arial"/>
        </w:rPr>
      </w:pPr>
    </w:p>
    <w:p w14:paraId="2525A159" w14:textId="4EE19E1D" w:rsidR="005F5A1C" w:rsidRPr="005F5A1C" w:rsidRDefault="00347016" w:rsidP="005F5A1C">
      <w:pPr>
        <w:spacing w:line="360" w:lineRule="auto"/>
        <w:jc w:val="both"/>
        <w:rPr>
          <w:rFonts w:ascii="Avenir Next LT Pro" w:eastAsia="Calibri" w:hAnsi="Avenir Next LT Pro" w:cs="Arial"/>
        </w:rPr>
      </w:pPr>
      <w:r w:rsidRPr="00347016">
        <w:rPr>
          <w:rFonts w:ascii="Avenir Next LT Pro" w:eastAsia="Calibri" w:hAnsi="Avenir Next LT Pro" w:cs="Arial"/>
        </w:rPr>
        <w:t xml:space="preserve">En Chihuahua, según los datos del Censo de Población y Vivienda 2020, de las 167,788 personas que viven con alguna discapacidad en el estado, el 11% son niñas y niños de entre 0 y 14 años (aproximadamente 18,457 menores). Por otro </w:t>
      </w:r>
      <w:r w:rsidRPr="00347016">
        <w:rPr>
          <w:rFonts w:ascii="Avenir Next LT Pro" w:eastAsia="Calibri" w:hAnsi="Avenir Next LT Pro" w:cs="Arial"/>
        </w:rPr>
        <w:lastRenderedPageBreak/>
        <w:t>lado, el mismo censo indica que, de las 49,299 personas que reportan algún problema o condición mental en la entidad, los menores en este mismo rango de edad representan el 27.4% del total de los casos.</w:t>
      </w:r>
      <w:r w:rsidR="00505101">
        <w:rPr>
          <w:rStyle w:val="Refdenotaalpie"/>
          <w:rFonts w:ascii="Avenir Next LT Pro" w:eastAsia="Calibri" w:hAnsi="Avenir Next LT Pro" w:cs="Arial"/>
        </w:rPr>
        <w:footnoteReference w:id="3"/>
      </w:r>
    </w:p>
    <w:p w14:paraId="589A8C82" w14:textId="77777777" w:rsidR="00020588" w:rsidRDefault="00020588" w:rsidP="005F5A1C">
      <w:pPr>
        <w:spacing w:line="360" w:lineRule="auto"/>
        <w:jc w:val="both"/>
        <w:rPr>
          <w:rFonts w:ascii="Avenir Next LT Pro" w:eastAsia="Calibri" w:hAnsi="Avenir Next LT Pro" w:cs="Arial"/>
        </w:rPr>
      </w:pPr>
    </w:p>
    <w:p w14:paraId="2FAB889B" w14:textId="56DC32ED"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Las condiciones socioeconómicas actúan como una barrera significativa, influenciando el acceso a servicios de salud de calidad y la capacidad de los padres para buscar ayuda. Los niños de hogares con menores recursos son más vulnerables a experimentar dificultades en su desarrollo, pero no siempre tienen acceso a la atención especializada que necesitan.</w:t>
      </w:r>
    </w:p>
    <w:p w14:paraId="605CB3A4" w14:textId="77777777" w:rsidR="00020588" w:rsidRDefault="00020588" w:rsidP="005F5A1C">
      <w:pPr>
        <w:spacing w:line="360" w:lineRule="auto"/>
        <w:jc w:val="both"/>
        <w:rPr>
          <w:rFonts w:ascii="Avenir Next LT Pro" w:eastAsia="Calibri" w:hAnsi="Avenir Next LT Pro" w:cs="Arial"/>
        </w:rPr>
      </w:pPr>
    </w:p>
    <w:p w14:paraId="62A481C4" w14:textId="3C0D2BF9"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Es en este contexto la implementación de la "</w:t>
      </w:r>
      <w:r w:rsidRPr="00020588">
        <w:rPr>
          <w:rFonts w:ascii="Avenir Next LT Pro" w:eastAsia="Calibri" w:hAnsi="Avenir Next LT Pro" w:cs="Arial"/>
          <w:b/>
          <w:bCs/>
        </w:rPr>
        <w:t>Cartilla del Neurodesarrollo Infantil"</w:t>
      </w:r>
      <w:r w:rsidRPr="005F5A1C">
        <w:rPr>
          <w:rFonts w:ascii="Avenir Next LT Pro" w:eastAsia="Calibri" w:hAnsi="Avenir Next LT Pro" w:cs="Arial"/>
        </w:rPr>
        <w:t xml:space="preserve"> se presenta como una solución fundamental. Esta cartilla trascenderá su papel como un simple instrumento de promoción de la salud y el bienestar infantil; se consolidará como una poderosa herramienta informativa y de política pública. Su objetivo principal será estandarizar la evaluación y el seguimiento del desarrollo infantil, facilitando la identificación temprana de problemas y asegurando que cada niña y niño reciba la intervención adecuada en el momento oportuno.</w:t>
      </w:r>
    </w:p>
    <w:p w14:paraId="5C1325C7"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Chihuahua cuenta con una valiosa red de especialistas, la implementación de un filtro universal inicial permitirá utilizar este recurso de manera más eficiente, garantizando que todas las niñas y niños reciban atención profesional adecuada, de forma equitativa y en el momento oportuno.</w:t>
      </w:r>
    </w:p>
    <w:p w14:paraId="2D822B25" w14:textId="77777777" w:rsidR="00020588" w:rsidRDefault="00020588" w:rsidP="005F5A1C">
      <w:pPr>
        <w:spacing w:line="360" w:lineRule="auto"/>
        <w:jc w:val="both"/>
        <w:rPr>
          <w:rFonts w:ascii="Avenir Next LT Pro" w:eastAsia="Calibri" w:hAnsi="Avenir Next LT Pro" w:cs="Arial"/>
        </w:rPr>
      </w:pPr>
    </w:p>
    <w:p w14:paraId="659D1A82" w14:textId="73C2BA11"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lastRenderedPageBreak/>
        <w:t>Además, el Banco Interamericano de Desarrollo estima que cada dólar invertido en desarrollo infantil temprano genera un retorno social de 6 a 17 dólares</w:t>
      </w:r>
      <w:r w:rsidR="00411B0A">
        <w:rPr>
          <w:rStyle w:val="Refdenotaalpie"/>
          <w:rFonts w:ascii="Avenir Next LT Pro" w:eastAsia="Calibri" w:hAnsi="Avenir Next LT Pro" w:cs="Arial"/>
        </w:rPr>
        <w:footnoteReference w:id="4"/>
      </w:r>
      <w:r w:rsidRPr="005F5A1C">
        <w:rPr>
          <w:rFonts w:ascii="Avenir Next LT Pro" w:eastAsia="Calibri" w:hAnsi="Avenir Next LT Pro" w:cs="Arial"/>
        </w:rPr>
        <w:t>, al reducir la necesidad de educación especial y los gastos en salud crónica a largo plazo, además las intervenciones que promueven habilidades sociales y emocionales desde la infancia están asociadas a tasas más bajas de problemas de salud mental y conductas antisociales en etapas posteriores de la vida.</w:t>
      </w:r>
    </w:p>
    <w:p w14:paraId="14FF181C" w14:textId="77777777" w:rsidR="00020588" w:rsidRDefault="00020588" w:rsidP="005F5A1C">
      <w:pPr>
        <w:spacing w:line="360" w:lineRule="auto"/>
        <w:jc w:val="both"/>
        <w:rPr>
          <w:rFonts w:ascii="Avenir Next LT Pro" w:eastAsia="Calibri" w:hAnsi="Avenir Next LT Pro" w:cs="Arial"/>
        </w:rPr>
      </w:pPr>
    </w:p>
    <w:p w14:paraId="570ED78C" w14:textId="5F10A063"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 xml:space="preserve">La </w:t>
      </w:r>
      <w:r w:rsidR="00327F5A">
        <w:rPr>
          <w:rFonts w:ascii="Avenir Next LT Pro" w:eastAsia="Calibri" w:hAnsi="Avenir Next LT Pro" w:cs="Arial"/>
        </w:rPr>
        <w:t>instauración</w:t>
      </w:r>
      <w:r w:rsidRPr="005F5A1C">
        <w:rPr>
          <w:rFonts w:ascii="Avenir Next LT Pro" w:eastAsia="Calibri" w:hAnsi="Avenir Next LT Pro" w:cs="Arial"/>
        </w:rPr>
        <w:t xml:space="preserve"> de esta Cartilla, diseñada para proteger la salud y el interés superior de la niñez chihuahuense, ofrece beneficios considerables que impactan múltiples áreas. De inicio, asegura que todos los recién nacidos en el estado tengan acceso a un filtro de detección homogéneo y gratuito, lo que garantiza la equidad en la atención desde su primer día de vida.</w:t>
      </w:r>
    </w:p>
    <w:p w14:paraId="2A8543C6" w14:textId="77777777" w:rsidR="00020588" w:rsidRDefault="00020588" w:rsidP="005F5A1C">
      <w:pPr>
        <w:spacing w:line="360" w:lineRule="auto"/>
        <w:jc w:val="both"/>
        <w:rPr>
          <w:rFonts w:ascii="Avenir Next LT Pro" w:eastAsia="Calibri" w:hAnsi="Avenir Next LT Pro" w:cs="Arial"/>
        </w:rPr>
      </w:pPr>
    </w:p>
    <w:p w14:paraId="6F700C65" w14:textId="194C988E"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Asimismo, esta herramienta anticipará la identificación de alteraciones que, de otra forma, llegarían tarde a los servicios de especialidad, ayudando a prevenir secuelas irreversibles. Esto se logra empoderando a los padres y cuidadores, quienes son los primeros responsables de observar a los menores, brindándoles las herramientas necesarias para detectar señales de alarma de manera oportuna. Como complemento, la cartilla incluirá material ilustrado sobre estimulación, un recurso de gran ayuda para las comunidades rurales donde no siempre se cuenta con un pediatra de cabecera. Este material detallará las precauciones y signos de desviación, indicando a las familias en qué momento es necesaria una derivación médica.</w:t>
      </w:r>
    </w:p>
    <w:p w14:paraId="0762B20F" w14:textId="77777777" w:rsidR="00020588" w:rsidRDefault="00020588" w:rsidP="005F5A1C">
      <w:pPr>
        <w:spacing w:line="360" w:lineRule="auto"/>
        <w:jc w:val="both"/>
        <w:rPr>
          <w:rFonts w:ascii="Avenir Next LT Pro" w:eastAsia="Calibri" w:hAnsi="Avenir Next LT Pro" w:cs="Arial"/>
        </w:rPr>
      </w:pPr>
    </w:p>
    <w:p w14:paraId="3898662B" w14:textId="5585C1A5"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lastRenderedPageBreak/>
        <w:t>Finalmente, la información recopilada por este medio, tanto en formato físico como digital, nutrirá al Sistema Estatal de Salud. Esto permitirá mapear las prevalencias de los casos y asignar los recursos de una manera más focalizada y eficiente. A la par, se prevé una disminución significativa en la carga económica del sistema de salud al reducir la necesidad de terapias y apoyos educativos correctivos a largo plazo, demostrando que la inversión temprana rinde frutos multiplicados.</w:t>
      </w:r>
    </w:p>
    <w:p w14:paraId="4994539E" w14:textId="77777777" w:rsidR="005F5A1C" w:rsidRPr="00C5501D" w:rsidRDefault="005F5A1C" w:rsidP="005F5A1C">
      <w:pPr>
        <w:spacing w:after="160" w:line="360" w:lineRule="auto"/>
        <w:jc w:val="both"/>
        <w:rPr>
          <w:rFonts w:ascii="Avenir Next LT Pro" w:eastAsia="Calibri" w:hAnsi="Avenir Next LT Pro" w:cs="Arial"/>
        </w:rPr>
      </w:pPr>
      <w:r w:rsidRPr="00C5501D">
        <w:rPr>
          <w:rFonts w:ascii="Avenir Next LT Pro" w:eastAsia="Calibri" w:hAnsi="Avenir Next LT Pro" w:cs="Arial"/>
        </w:rPr>
        <w:t>Si bien la actual Cartilla Nacional de Salud contempla un apartado básico sobre el desarrollo infantil, la creación de una herramienta especializada, tal como lo plantea esta iniciativa, representa un paso fundamental para garantizar el interés superior de la niñez chihuahuense. La pertinencia de esta propuesta radica en dar el salto de un registro de control general a un verdadero instrumento proactivo de salud pública, intervención temprana y equidad social.</w:t>
      </w:r>
    </w:p>
    <w:p w14:paraId="5A589FA0" w14:textId="77777777" w:rsidR="005F5A1C" w:rsidRPr="00C5501D" w:rsidRDefault="005F5A1C" w:rsidP="005F5A1C">
      <w:pPr>
        <w:spacing w:after="160" w:line="360" w:lineRule="auto"/>
        <w:jc w:val="both"/>
        <w:rPr>
          <w:rFonts w:ascii="Avenir Next LT Pro" w:eastAsia="Calibri" w:hAnsi="Avenir Next LT Pro" w:cs="Arial"/>
        </w:rPr>
      </w:pPr>
      <w:r w:rsidRPr="00C5501D">
        <w:rPr>
          <w:rFonts w:ascii="Avenir Next LT Pro" w:eastAsia="Calibri" w:hAnsi="Avenir Next LT Pro" w:cs="Arial"/>
        </w:rPr>
        <w:t>Actualmente, el documento nacional es de amplio espectro y se limita a enlistar hitos del desarrollo de manera descriptiva. En contraste, la herramienta propuesta en esta iniciativa tiene un enfoque primordialmente educativo y de intervención. Al integrar material ilustrado y guías de estimulación temprana, la Cartilla del Neurodesarrollo Infantil deja de ser exclusivamente un expediente médico para convertirse en un manual práctico y accesible.</w:t>
      </w:r>
    </w:p>
    <w:p w14:paraId="14F0A50E" w14:textId="77777777" w:rsidR="005F5A1C" w:rsidRPr="00C5501D" w:rsidRDefault="005F5A1C" w:rsidP="005F5A1C">
      <w:pPr>
        <w:spacing w:after="160" w:line="360" w:lineRule="auto"/>
        <w:jc w:val="both"/>
        <w:rPr>
          <w:rFonts w:ascii="Avenir Next LT Pro" w:eastAsia="Calibri" w:hAnsi="Avenir Next LT Pro" w:cs="Arial"/>
        </w:rPr>
      </w:pPr>
      <w:r w:rsidRPr="00C5501D">
        <w:rPr>
          <w:rFonts w:ascii="Avenir Next LT Pro" w:eastAsia="Calibri" w:hAnsi="Avenir Next LT Pro" w:cs="Arial"/>
        </w:rPr>
        <w:t>Esta cualidad es vital para las comunidades rurales o de difícil acceso en el Estado. En aquellas zonas donde la falta de pediatras o especialistas es una realidad, resulta indispensable que l</w:t>
      </w:r>
      <w:r w:rsidRPr="005F5A1C">
        <w:rPr>
          <w:rFonts w:ascii="Avenir Next LT Pro" w:eastAsia="Calibri" w:hAnsi="Avenir Next LT Pro" w:cs="Arial"/>
        </w:rPr>
        <w:t xml:space="preserve">as madres, los padres </w:t>
      </w:r>
      <w:r w:rsidRPr="00C5501D">
        <w:rPr>
          <w:rFonts w:ascii="Avenir Next LT Pro" w:eastAsia="Calibri" w:hAnsi="Avenir Next LT Pro" w:cs="Arial"/>
        </w:rPr>
        <w:t>y cuidadores cuenten con recursos precisos que los empoderen directamente en el hogar, enseñándoles cómo estimular adecuadamente a los menores y qué señales de alerta observar.</w:t>
      </w:r>
    </w:p>
    <w:p w14:paraId="6EF8BB16" w14:textId="77777777" w:rsidR="005F5A1C" w:rsidRPr="00C5501D" w:rsidRDefault="005F5A1C" w:rsidP="005F5A1C">
      <w:pPr>
        <w:spacing w:after="160" w:line="360" w:lineRule="auto"/>
        <w:jc w:val="both"/>
        <w:rPr>
          <w:rFonts w:ascii="Avenir Next LT Pro" w:eastAsia="Calibri" w:hAnsi="Avenir Next LT Pro" w:cs="Arial"/>
        </w:rPr>
      </w:pPr>
      <w:r w:rsidRPr="00C5501D">
        <w:rPr>
          <w:rFonts w:ascii="Avenir Next LT Pro" w:eastAsia="Calibri" w:hAnsi="Avenir Next LT Pro" w:cs="Arial"/>
        </w:rPr>
        <w:t xml:space="preserve">Por todo lo anterior, la implementación de una Cartilla del Neurodesarrollo Infantil específica para el Estado de Chihuahua no busca duplicar los registros </w:t>
      </w:r>
      <w:r w:rsidRPr="00C5501D">
        <w:rPr>
          <w:rFonts w:ascii="Avenir Next LT Pro" w:eastAsia="Calibri" w:hAnsi="Avenir Next LT Pro" w:cs="Arial"/>
        </w:rPr>
        <w:lastRenderedPageBreak/>
        <w:t>existentes, sino complementarlos. Su objetivo es evolucionar de un cuestionario general hacia una herramienta clínica, preventiva y de estimulación especializada que democratice el cuidado neurológico en la primera infancia.</w:t>
      </w:r>
    </w:p>
    <w:p w14:paraId="572E3340"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La implementación de la Cartilla del Neurodesarrollo Infantil además armoniza nuestra legislación estatal con marcos jurídicos superiores que protegen los derechos fundamentales de la niñez chihuahuense. Esto incluye el Artículo 4º Constitucional, que garantiza el derecho a la salud y establece la prioridad de la niñez; la Ley General de los Derechos de Niñas, Niños y Adolescentes (LGDNNA), que obliga al Estado a asegurar la detección temprana de problemas de desarrollo; y el Objetivo de Desarrollo Sostenible 3.2 de la ONU, que busca eliminar las muertes evitables de recién nacidos y niños menores de 5 años.</w:t>
      </w:r>
    </w:p>
    <w:p w14:paraId="22710C9F"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En síntesis, la "Cartilla del Neurodesarrollo Infantil" es un paso fundamental hacia la protección y promoción de la salud de nuestros niños y niñas. Representa una oportunidad de mejora sin precedentes en la salud infantil colocando el bienestar de la infancia en el centro de nuestra agenda.</w:t>
      </w:r>
    </w:p>
    <w:p w14:paraId="65FDF897"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 xml:space="preserve">Por lo anteriormente expuesto, me permito someter a consideración de esta soberanía, el presente proyecto con carácter de: </w:t>
      </w:r>
    </w:p>
    <w:p w14:paraId="6E18B885" w14:textId="77777777" w:rsidR="005F5A1C" w:rsidRDefault="005F5A1C" w:rsidP="005F5A1C">
      <w:pPr>
        <w:spacing w:line="360" w:lineRule="auto"/>
        <w:jc w:val="center"/>
        <w:rPr>
          <w:rFonts w:ascii="Avenir Next LT Pro" w:eastAsia="Calibri" w:hAnsi="Avenir Next LT Pro" w:cs="Arial"/>
        </w:rPr>
      </w:pPr>
    </w:p>
    <w:p w14:paraId="5B36A7F9" w14:textId="35468994" w:rsidR="005F5A1C" w:rsidRPr="005F5A1C" w:rsidRDefault="005F5A1C" w:rsidP="005F5A1C">
      <w:pPr>
        <w:spacing w:line="360" w:lineRule="auto"/>
        <w:jc w:val="center"/>
        <w:rPr>
          <w:rFonts w:ascii="Avenir Next LT Pro" w:eastAsia="Calibri" w:hAnsi="Avenir Next LT Pro" w:cs="Arial"/>
          <w:b/>
          <w:bCs/>
        </w:rPr>
      </w:pPr>
      <w:r w:rsidRPr="005F5A1C">
        <w:rPr>
          <w:rFonts w:ascii="Avenir Next LT Pro" w:eastAsia="Calibri" w:hAnsi="Avenir Next LT Pro" w:cs="Arial"/>
          <w:b/>
          <w:bCs/>
        </w:rPr>
        <w:t>DECRETO</w:t>
      </w:r>
    </w:p>
    <w:p w14:paraId="5AD6E39B" w14:textId="0ABD6A15" w:rsid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t>PRIMERO</w:t>
      </w:r>
      <w:r w:rsidRPr="005F5A1C">
        <w:rPr>
          <w:rFonts w:ascii="Avenir Next LT Pro" w:eastAsia="Calibri" w:hAnsi="Avenir Next LT Pro" w:cs="Arial"/>
        </w:rPr>
        <w:t xml:space="preserve">. -  Se </w:t>
      </w:r>
      <w:r w:rsidRPr="005F5A1C">
        <w:rPr>
          <w:rFonts w:ascii="Avenir Next LT Pro" w:eastAsia="Calibri" w:hAnsi="Avenir Next LT Pro" w:cs="Arial"/>
          <w:b/>
          <w:bCs/>
        </w:rPr>
        <w:t>ADICIONA</w:t>
      </w:r>
      <w:r w:rsidRPr="005F5A1C">
        <w:rPr>
          <w:rFonts w:ascii="Avenir Next LT Pro" w:eastAsia="Calibri" w:hAnsi="Avenir Next LT Pro" w:cs="Arial"/>
        </w:rPr>
        <w:t xml:space="preserve"> la fracción X al artículo 67 y el articulo 67 </w:t>
      </w:r>
      <w:r w:rsidR="00BF6C86">
        <w:rPr>
          <w:rFonts w:ascii="Avenir Next LT Pro" w:eastAsia="Calibri" w:hAnsi="Avenir Next LT Pro" w:cs="Arial"/>
        </w:rPr>
        <w:t>T</w:t>
      </w:r>
      <w:r w:rsidRPr="005F5A1C">
        <w:rPr>
          <w:rFonts w:ascii="Avenir Next LT Pro" w:eastAsia="Calibri" w:hAnsi="Avenir Next LT Pro" w:cs="Arial"/>
        </w:rPr>
        <w:t>er a Ley Estatal de Salud; para quedar redactado de la siguiente manera:</w:t>
      </w:r>
    </w:p>
    <w:p w14:paraId="5349C706" w14:textId="77777777" w:rsidR="005F5A1C" w:rsidRPr="005F5A1C" w:rsidRDefault="005F5A1C" w:rsidP="005F5A1C">
      <w:pPr>
        <w:spacing w:line="360" w:lineRule="auto"/>
        <w:jc w:val="both"/>
        <w:rPr>
          <w:rFonts w:ascii="Avenir Next LT Pro" w:eastAsia="Calibri" w:hAnsi="Avenir Next LT Pro" w:cs="Arial"/>
        </w:rPr>
      </w:pPr>
    </w:p>
    <w:p w14:paraId="00E69D96"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t>Artículo 67.</w:t>
      </w:r>
      <w:r w:rsidRPr="005F5A1C">
        <w:rPr>
          <w:rFonts w:ascii="Avenir Next LT Pro" w:eastAsia="Calibri" w:hAnsi="Avenir Next LT Pro" w:cs="Arial"/>
        </w:rPr>
        <w:t xml:space="preserve"> La atención materno-infantil comprende las siguientes acciones: </w:t>
      </w:r>
    </w:p>
    <w:p w14:paraId="2A3822AA"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rPr>
        <w:t xml:space="preserve">I. a IX. … </w:t>
      </w:r>
    </w:p>
    <w:p w14:paraId="46969CD0" w14:textId="77777777" w:rsidR="005F5A1C" w:rsidRPr="005F5A1C" w:rsidRDefault="005F5A1C" w:rsidP="005F5A1C">
      <w:pPr>
        <w:spacing w:line="360" w:lineRule="auto"/>
        <w:ind w:left="426"/>
        <w:jc w:val="both"/>
        <w:rPr>
          <w:rFonts w:ascii="Avenir Next LT Pro" w:eastAsia="Calibri" w:hAnsi="Avenir Next LT Pro" w:cs="Arial"/>
          <w:b/>
          <w:bCs/>
        </w:rPr>
      </w:pPr>
      <w:r w:rsidRPr="005F5A1C">
        <w:rPr>
          <w:rFonts w:ascii="Avenir Next LT Pro" w:eastAsia="Calibri" w:hAnsi="Avenir Next LT Pro" w:cs="Arial"/>
          <w:b/>
          <w:bCs/>
        </w:rPr>
        <w:t xml:space="preserve">X. La detección, atención y seguimiento oportuno de alteraciones en el neurodesarrollo motor, cognitivo, de lenguaje y socio-afectivo, a través </w:t>
      </w:r>
      <w:r w:rsidRPr="005F5A1C">
        <w:rPr>
          <w:rFonts w:ascii="Avenir Next LT Pro" w:eastAsia="Calibri" w:hAnsi="Avenir Next LT Pro" w:cs="Arial"/>
          <w:b/>
          <w:bCs/>
        </w:rPr>
        <w:lastRenderedPageBreak/>
        <w:t xml:space="preserve">de evaluaciones obligatorias durante las consultas periódicas de control de la niña y el niño sano en los centros de salud, garantizando el registro de los resultados y las pautas de estimulación correspondientes en la Cartilla del Neurodesarrollo Infantil. </w:t>
      </w:r>
    </w:p>
    <w:p w14:paraId="1B0AC0BA" w14:textId="77777777" w:rsidR="005F5A1C" w:rsidRPr="005F5A1C" w:rsidRDefault="005F5A1C" w:rsidP="005F5A1C">
      <w:pPr>
        <w:spacing w:line="360" w:lineRule="auto"/>
        <w:jc w:val="both"/>
        <w:rPr>
          <w:rFonts w:ascii="Avenir Next LT Pro" w:eastAsia="Calibri" w:hAnsi="Avenir Next LT Pro" w:cs="Arial"/>
          <w:b/>
          <w:bCs/>
        </w:rPr>
      </w:pPr>
      <w:r w:rsidRPr="005F5A1C">
        <w:rPr>
          <w:rFonts w:ascii="Avenir Next LT Pro" w:eastAsia="Calibri" w:hAnsi="Avenir Next LT Pro" w:cs="Arial"/>
          <w:b/>
          <w:bCs/>
        </w:rPr>
        <w:t>Artículo 67 Ter. Las autoridades estatales en materia de salud, a través de la Secretaría de Salud del Estado, proveerán a las y los recién nacidos de una Cartilla del Neurodesarrollo Infantil, con la finalidad de dar seguimiento y vigilancia al desarrollo del sistema nervioso y, con ello, detectar de forma oportuna y sin dilaciones, las alteraciones en su evolución natural en caso de presentarse.</w:t>
      </w:r>
    </w:p>
    <w:p w14:paraId="0690639C" w14:textId="77777777" w:rsidR="005F5A1C" w:rsidRPr="005F5A1C" w:rsidRDefault="005F5A1C" w:rsidP="005F5A1C">
      <w:pPr>
        <w:spacing w:line="360" w:lineRule="auto"/>
        <w:jc w:val="both"/>
        <w:rPr>
          <w:rFonts w:ascii="Avenir Next LT Pro" w:eastAsia="Calibri" w:hAnsi="Avenir Next LT Pro" w:cs="Arial"/>
          <w:b/>
          <w:bCs/>
        </w:rPr>
      </w:pPr>
      <w:r w:rsidRPr="005F5A1C">
        <w:rPr>
          <w:rFonts w:ascii="Avenir Next LT Pro" w:eastAsia="Calibri" w:hAnsi="Avenir Next LT Pro" w:cs="Arial"/>
          <w:b/>
          <w:bCs/>
        </w:rPr>
        <w:t>La Cartilla del Neurodesarrollo Infantil es el documento físico y de carácter digital que expide la Secretaría de Salud del Estado a las y los recién nacidos, tanto en instituciones públicas como privadas del sistema estatal de salud, y tiene como finalidad establecer los aspectos a valorar durante el neurodesarrollo de niñas y niños en los primeros seis años de vida.</w:t>
      </w:r>
    </w:p>
    <w:p w14:paraId="6C4A0873" w14:textId="77777777" w:rsidR="005F5A1C" w:rsidRPr="005F5A1C" w:rsidRDefault="005F5A1C" w:rsidP="005F5A1C">
      <w:pPr>
        <w:spacing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La Cartilla del Neurodesarrollo Infantil deberá incluir, dentro de sus componentes y de manera enunciativa mas no limitativa, lo siguiente: </w:t>
      </w:r>
    </w:p>
    <w:p w14:paraId="6F330721"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Una guía acerca de los primeros cuidados de la o el recién nacido; </w:t>
      </w:r>
    </w:p>
    <w:p w14:paraId="13A577CC"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El seguimiento y evolución del desarrollo motor, tanto el motor grueso como el motor fino; </w:t>
      </w:r>
    </w:p>
    <w:p w14:paraId="4DF19BDC"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El seguimiento y evolución del desarrollo sensorial desde su aspecto visual y auditivo; </w:t>
      </w:r>
    </w:p>
    <w:p w14:paraId="48F51D17"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El seguimiento y evolución del desarrollo del lenguaje; </w:t>
      </w:r>
    </w:p>
    <w:p w14:paraId="7E69D0D8"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La relación de actividades que la niña o el niño deberá realizar durante los primeros veinticuatro meses de vida, el cual incluirá el </w:t>
      </w:r>
      <w:r w:rsidRPr="005F5A1C">
        <w:rPr>
          <w:rFonts w:ascii="Avenir Next LT Pro" w:eastAsia="Calibri" w:hAnsi="Avenir Next LT Pro" w:cs="Arial"/>
          <w:b/>
          <w:bCs/>
        </w:rPr>
        <w:lastRenderedPageBreak/>
        <w:t xml:space="preserve">lenguaje, el desarrollo de habilidades sociales, coordinación y motor; </w:t>
      </w:r>
    </w:p>
    <w:p w14:paraId="3C7DF856"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Los parámetros de posibles alteraciones en el neurodesarrollo; </w:t>
      </w:r>
    </w:p>
    <w:p w14:paraId="47ACDD79"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Los ejercicios y actividades de estimulación temprana; </w:t>
      </w:r>
    </w:p>
    <w:p w14:paraId="4DB949D1"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Las alternativas para padres y madres a seguir ante la sospecha de que el neurodesarrollo del niño o niña no van acordes a la Cartilla; y</w:t>
      </w:r>
    </w:p>
    <w:p w14:paraId="5851AF1D" w14:textId="77777777" w:rsidR="005F5A1C" w:rsidRPr="005F5A1C" w:rsidRDefault="005F5A1C" w:rsidP="005F5A1C">
      <w:pPr>
        <w:numPr>
          <w:ilvl w:val="0"/>
          <w:numId w:val="3"/>
        </w:numPr>
        <w:spacing w:after="160" w:line="360" w:lineRule="auto"/>
        <w:jc w:val="both"/>
        <w:rPr>
          <w:rFonts w:ascii="Avenir Next LT Pro" w:eastAsia="Calibri" w:hAnsi="Avenir Next LT Pro" w:cs="Arial"/>
          <w:b/>
          <w:bCs/>
        </w:rPr>
      </w:pPr>
      <w:r w:rsidRPr="005F5A1C">
        <w:rPr>
          <w:rFonts w:ascii="Avenir Next LT Pro" w:eastAsia="Calibri" w:hAnsi="Avenir Next LT Pro" w:cs="Arial"/>
          <w:b/>
          <w:bCs/>
        </w:rPr>
        <w:t>Los vínculos por medios digitales para el acceso inmediato a información descargable para padres y madres.</w:t>
      </w:r>
    </w:p>
    <w:p w14:paraId="50B7E3B8" w14:textId="77777777" w:rsidR="005F5A1C" w:rsidRPr="005F5A1C" w:rsidRDefault="005F5A1C" w:rsidP="005F5A1C">
      <w:pPr>
        <w:spacing w:line="360" w:lineRule="auto"/>
        <w:jc w:val="both"/>
        <w:rPr>
          <w:rFonts w:ascii="Avenir Next LT Pro" w:eastAsia="Calibri" w:hAnsi="Avenir Next LT Pro" w:cs="Arial"/>
          <w:b/>
          <w:bCs/>
        </w:rPr>
      </w:pPr>
      <w:r w:rsidRPr="005F5A1C">
        <w:rPr>
          <w:rFonts w:ascii="Avenir Next LT Pro" w:eastAsia="Calibri" w:hAnsi="Avenir Next LT Pro" w:cs="Arial"/>
          <w:b/>
          <w:bCs/>
        </w:rPr>
        <w:t xml:space="preserve">Las autoridades competentes garantizarán la implementación, seguimiento y actualización de la Cartilla del Neurodesarrollo Infantil, y establecerán mecanismos de canalización interinstitucional </w:t>
      </w:r>
    </w:p>
    <w:p w14:paraId="39A7F12C" w14:textId="77777777" w:rsidR="005F5A1C" w:rsidRDefault="005F5A1C" w:rsidP="005F5A1C">
      <w:pPr>
        <w:spacing w:line="360" w:lineRule="auto"/>
        <w:jc w:val="center"/>
        <w:rPr>
          <w:rFonts w:ascii="Avenir Next LT Pro" w:eastAsia="Calibri" w:hAnsi="Avenir Next LT Pro" w:cs="Arial"/>
          <w:b/>
          <w:bCs/>
        </w:rPr>
      </w:pPr>
      <w:r w:rsidRPr="005F5A1C">
        <w:rPr>
          <w:rFonts w:ascii="Avenir Next LT Pro" w:eastAsia="Calibri" w:hAnsi="Avenir Next LT Pro" w:cs="Arial"/>
          <w:b/>
          <w:bCs/>
        </w:rPr>
        <w:t>TRANSITORIOS</w:t>
      </w:r>
    </w:p>
    <w:p w14:paraId="413ED6D4" w14:textId="77777777" w:rsidR="003E156C" w:rsidRPr="005F5A1C" w:rsidRDefault="003E156C" w:rsidP="005F5A1C">
      <w:pPr>
        <w:spacing w:line="360" w:lineRule="auto"/>
        <w:jc w:val="center"/>
        <w:rPr>
          <w:rFonts w:ascii="Avenir Next LT Pro" w:eastAsia="Calibri" w:hAnsi="Avenir Next LT Pro" w:cs="Arial"/>
          <w:b/>
          <w:bCs/>
        </w:rPr>
      </w:pPr>
    </w:p>
    <w:p w14:paraId="7ADBEAF7" w14:textId="77777777" w:rsid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t>PRIMERO.</w:t>
      </w:r>
      <w:r w:rsidRPr="005F5A1C">
        <w:rPr>
          <w:rFonts w:ascii="Avenir Next LT Pro" w:eastAsia="Calibri" w:hAnsi="Avenir Next LT Pro" w:cs="Arial"/>
        </w:rPr>
        <w:t xml:space="preserve"> El presente Decreto entrará en vigor al día siguiente de su publicación en el Periódico Oficial del Estado de Chihuahua.</w:t>
      </w:r>
    </w:p>
    <w:p w14:paraId="4523D0B2" w14:textId="77777777" w:rsidR="003E156C" w:rsidRPr="005F5A1C" w:rsidRDefault="003E156C" w:rsidP="005F5A1C">
      <w:pPr>
        <w:spacing w:line="360" w:lineRule="auto"/>
        <w:jc w:val="both"/>
        <w:rPr>
          <w:rFonts w:ascii="Avenir Next LT Pro" w:eastAsia="Calibri" w:hAnsi="Avenir Next LT Pro" w:cs="Arial"/>
        </w:rPr>
      </w:pPr>
    </w:p>
    <w:p w14:paraId="61D1F898" w14:textId="77777777" w:rsid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t>SEGUNDO.</w:t>
      </w:r>
      <w:r w:rsidRPr="005F5A1C">
        <w:rPr>
          <w:rFonts w:ascii="Avenir Next LT Pro" w:eastAsia="Calibri" w:hAnsi="Avenir Next LT Pro" w:cs="Arial"/>
        </w:rPr>
        <w:t xml:space="preserve"> La Secretaría de Salud del Estado de Chihuahua deberá adecuar la infraestructura y los procedimientos correspondientes en un plazo que no exceda de ciento ochenta días naturales contados a partir de la entrada en vigor del presente Decreto, a fin de estar en posibilidades materiales para la implementación de la Cartilla del Neurodesarrollo Infantil a la que se hace referencia en el mismo.</w:t>
      </w:r>
    </w:p>
    <w:p w14:paraId="5FE0A99C" w14:textId="77777777" w:rsidR="003E156C" w:rsidRPr="005F5A1C" w:rsidRDefault="003E156C" w:rsidP="005F5A1C">
      <w:pPr>
        <w:spacing w:line="360" w:lineRule="auto"/>
        <w:jc w:val="both"/>
        <w:rPr>
          <w:rFonts w:ascii="Avenir Next LT Pro" w:eastAsia="Calibri" w:hAnsi="Avenir Next LT Pro" w:cs="Arial"/>
        </w:rPr>
      </w:pPr>
    </w:p>
    <w:p w14:paraId="4F3ACA97" w14:textId="77777777"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lastRenderedPageBreak/>
        <w:t>TERCERO.</w:t>
      </w:r>
      <w:r w:rsidRPr="005F5A1C">
        <w:rPr>
          <w:rFonts w:ascii="Avenir Next LT Pro" w:eastAsia="Calibri" w:hAnsi="Avenir Next LT Pro" w:cs="Arial"/>
        </w:rPr>
        <w:t xml:space="preserve"> El Gobierno del Estado de Chihuahua contará con un término que no exceda de noventa días naturales a partir de la adecuación a la que se hace referencia en el Artículo Transitorio Segundo del presente Decreto, para la difusión y promoción entre la comunidad médica y especialistas, acerca de la implementación de la Cartilla del Neurodesarrollo Infantil.</w:t>
      </w:r>
    </w:p>
    <w:p w14:paraId="1D7AE7DC" w14:textId="77777777" w:rsid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t>CUARTO.</w:t>
      </w:r>
      <w:r w:rsidRPr="005F5A1C">
        <w:rPr>
          <w:rFonts w:ascii="Avenir Next LT Pro" w:eastAsia="Calibri" w:hAnsi="Avenir Next LT Pro" w:cs="Arial"/>
        </w:rPr>
        <w:t xml:space="preserve"> La Secretaría de Salud del Estado de Chihuahua deberá emitir, en un plazo no mayor a ciento veinte días naturales a partir de la publicación del presente Decreto, los lineamientos técnicos para el diseño, distribución, actualización digital y seguimiento de la Cartilla del Neurodesarrollo Infantil.</w:t>
      </w:r>
    </w:p>
    <w:p w14:paraId="183F3A84" w14:textId="77777777" w:rsidR="003E156C" w:rsidRPr="005F5A1C" w:rsidRDefault="003E156C" w:rsidP="005F5A1C">
      <w:pPr>
        <w:spacing w:line="360" w:lineRule="auto"/>
        <w:jc w:val="both"/>
        <w:rPr>
          <w:rFonts w:ascii="Avenir Next LT Pro" w:eastAsia="Calibri" w:hAnsi="Avenir Next LT Pro" w:cs="Arial"/>
        </w:rPr>
      </w:pPr>
    </w:p>
    <w:p w14:paraId="0F1DB712" w14:textId="77777777" w:rsid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t>QUINTO.</w:t>
      </w:r>
      <w:r w:rsidRPr="005F5A1C">
        <w:rPr>
          <w:rFonts w:ascii="Avenir Next LT Pro" w:eastAsia="Calibri" w:hAnsi="Avenir Next LT Pro" w:cs="Arial"/>
        </w:rPr>
        <w:t xml:space="preserve"> Las instituciones privadas de salud que operen en el Estado de Chihuahua deberán reportar a la Secretaría de Salud del Estado el cumplimiento de la entrega y uso de la Cartilla del Neurodesarrollo Infantil en los nacimientos atendidos en sus instalaciones.</w:t>
      </w:r>
    </w:p>
    <w:p w14:paraId="47B36ED6" w14:textId="77777777" w:rsidR="003E156C" w:rsidRPr="005F5A1C" w:rsidRDefault="003E156C" w:rsidP="005F5A1C">
      <w:pPr>
        <w:spacing w:line="360" w:lineRule="auto"/>
        <w:jc w:val="both"/>
        <w:rPr>
          <w:rFonts w:ascii="Avenir Next LT Pro" w:eastAsia="Calibri" w:hAnsi="Avenir Next LT Pro" w:cs="Arial"/>
        </w:rPr>
      </w:pPr>
    </w:p>
    <w:p w14:paraId="0204E058" w14:textId="77777777" w:rsid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t>ECONÓMICO.</w:t>
      </w:r>
      <w:r w:rsidRPr="005F5A1C">
        <w:rPr>
          <w:rFonts w:ascii="Avenir Next LT Pro" w:eastAsia="Calibri" w:hAnsi="Avenir Next LT Pro" w:cs="Arial"/>
        </w:rPr>
        <w:t xml:space="preserve"> Aprobado que sea, túrnese a la Secretaría para que elabore la minuta de Decreto, en los términos en que deba publicarse.</w:t>
      </w:r>
    </w:p>
    <w:p w14:paraId="7CB5940E" w14:textId="77777777" w:rsidR="003E156C" w:rsidRPr="005F5A1C" w:rsidRDefault="003E156C" w:rsidP="005F5A1C">
      <w:pPr>
        <w:spacing w:line="360" w:lineRule="auto"/>
        <w:jc w:val="both"/>
        <w:rPr>
          <w:rFonts w:ascii="Avenir Next LT Pro" w:eastAsia="Calibri" w:hAnsi="Avenir Next LT Pro" w:cs="Arial"/>
        </w:rPr>
      </w:pPr>
    </w:p>
    <w:p w14:paraId="101F494B" w14:textId="6D240000" w:rsidR="005F5A1C" w:rsidRPr="005F5A1C" w:rsidRDefault="005F5A1C" w:rsidP="005F5A1C">
      <w:pPr>
        <w:spacing w:line="360" w:lineRule="auto"/>
        <w:jc w:val="both"/>
        <w:rPr>
          <w:rFonts w:ascii="Avenir Next LT Pro" w:eastAsia="Calibri" w:hAnsi="Avenir Next LT Pro" w:cs="Arial"/>
        </w:rPr>
      </w:pPr>
      <w:r w:rsidRPr="005F5A1C">
        <w:rPr>
          <w:rFonts w:ascii="Avenir Next LT Pro" w:eastAsia="Calibri" w:hAnsi="Avenir Next LT Pro" w:cs="Arial"/>
          <w:b/>
          <w:bCs/>
        </w:rPr>
        <w:t xml:space="preserve">D A D </w:t>
      </w:r>
      <w:proofErr w:type="gramStart"/>
      <w:r w:rsidRPr="005F5A1C">
        <w:rPr>
          <w:rFonts w:ascii="Avenir Next LT Pro" w:eastAsia="Calibri" w:hAnsi="Avenir Next LT Pro" w:cs="Arial"/>
          <w:b/>
          <w:bCs/>
        </w:rPr>
        <w:t>O</w:t>
      </w:r>
      <w:r w:rsidRPr="005F5A1C">
        <w:rPr>
          <w:rFonts w:ascii="Avenir Next LT Pro" w:eastAsia="Calibri" w:hAnsi="Avenir Next LT Pro" w:cs="Arial"/>
        </w:rPr>
        <w:t xml:space="preserve">  en</w:t>
      </w:r>
      <w:proofErr w:type="gramEnd"/>
      <w:r w:rsidRPr="005F5A1C">
        <w:rPr>
          <w:rFonts w:ascii="Avenir Next LT Pro" w:eastAsia="Calibri" w:hAnsi="Avenir Next LT Pro" w:cs="Arial"/>
        </w:rPr>
        <w:t xml:space="preserve"> la sede del Poder Legislativo del Estado de Chihuahua, a los </w:t>
      </w:r>
      <w:r>
        <w:rPr>
          <w:rFonts w:ascii="Avenir Next LT Pro" w:eastAsia="Calibri" w:hAnsi="Avenir Next LT Pro" w:cs="Arial"/>
        </w:rPr>
        <w:t xml:space="preserve">24 </w:t>
      </w:r>
      <w:r w:rsidRPr="005F5A1C">
        <w:rPr>
          <w:rFonts w:ascii="Avenir Next LT Pro" w:eastAsia="Calibri" w:hAnsi="Avenir Next LT Pro" w:cs="Arial"/>
        </w:rPr>
        <w:t xml:space="preserve">días del mes de </w:t>
      </w:r>
      <w:r>
        <w:rPr>
          <w:rFonts w:ascii="Avenir Next LT Pro" w:eastAsia="Calibri" w:hAnsi="Avenir Next LT Pro" w:cs="Arial"/>
        </w:rPr>
        <w:t xml:space="preserve"> Marzo </w:t>
      </w:r>
      <w:r w:rsidRPr="005F5A1C">
        <w:rPr>
          <w:rFonts w:ascii="Avenir Next LT Pro" w:eastAsia="Calibri" w:hAnsi="Avenir Next LT Pro" w:cs="Arial"/>
        </w:rPr>
        <w:t xml:space="preserve"> de 2026.</w:t>
      </w:r>
    </w:p>
    <w:p w14:paraId="30BFB320" w14:textId="77777777" w:rsidR="0017726C" w:rsidRDefault="0017726C" w:rsidP="0017726C">
      <w:pPr>
        <w:tabs>
          <w:tab w:val="left" w:pos="540"/>
        </w:tabs>
        <w:spacing w:line="360" w:lineRule="auto"/>
        <w:jc w:val="center"/>
        <w:rPr>
          <w:rFonts w:ascii="Avenir Next LT Pro" w:eastAsia="Calibri" w:hAnsi="Avenir Next LT Pro" w:cs="Arial"/>
          <w:b/>
          <w:lang w:val="es-MX"/>
        </w:rPr>
      </w:pPr>
    </w:p>
    <w:p w14:paraId="79CC23B4" w14:textId="20F9F884" w:rsidR="0017726C" w:rsidRPr="0017726C" w:rsidRDefault="0017726C" w:rsidP="0017726C">
      <w:pPr>
        <w:tabs>
          <w:tab w:val="left" w:pos="540"/>
        </w:tabs>
        <w:spacing w:line="360" w:lineRule="auto"/>
        <w:jc w:val="center"/>
        <w:rPr>
          <w:rFonts w:ascii="Avenir Next LT Pro" w:eastAsia="Calibri" w:hAnsi="Avenir Next LT Pro" w:cs="Arial"/>
          <w:b/>
          <w:lang w:val="es-MX"/>
        </w:rPr>
      </w:pPr>
      <w:r w:rsidRPr="0017726C">
        <w:rPr>
          <w:rFonts w:ascii="Avenir Next LT Pro" w:eastAsia="Calibri" w:hAnsi="Avenir Next LT Pro" w:cs="Arial"/>
          <w:b/>
          <w:lang w:val="es-MX"/>
        </w:rPr>
        <w:t>ATENTAMENTE</w:t>
      </w:r>
    </w:p>
    <w:p w14:paraId="2782A91A" w14:textId="77777777" w:rsidR="0017726C" w:rsidRDefault="0017726C" w:rsidP="0017726C">
      <w:pPr>
        <w:tabs>
          <w:tab w:val="left" w:pos="540"/>
        </w:tabs>
        <w:spacing w:line="360" w:lineRule="auto"/>
        <w:jc w:val="center"/>
        <w:rPr>
          <w:rFonts w:ascii="Avenir Next LT Pro" w:eastAsia="Calibri" w:hAnsi="Avenir Next LT Pro" w:cs="Arial"/>
          <w:b/>
          <w:lang w:val="es-MX"/>
        </w:rPr>
      </w:pPr>
    </w:p>
    <w:p w14:paraId="6990CA96" w14:textId="77777777" w:rsidR="0017726C" w:rsidRPr="0017726C" w:rsidRDefault="0017726C" w:rsidP="0017726C">
      <w:pPr>
        <w:tabs>
          <w:tab w:val="left" w:pos="540"/>
        </w:tabs>
        <w:spacing w:line="360" w:lineRule="auto"/>
        <w:jc w:val="center"/>
        <w:rPr>
          <w:rFonts w:ascii="Avenir Next LT Pro" w:eastAsia="Calibri" w:hAnsi="Avenir Next LT Pro" w:cs="Arial"/>
          <w:b/>
          <w:lang w:val="es-MX"/>
        </w:rPr>
      </w:pPr>
    </w:p>
    <w:p w14:paraId="5A9E15E6" w14:textId="77777777" w:rsidR="0017726C" w:rsidRPr="0017726C" w:rsidRDefault="0017726C" w:rsidP="0017726C">
      <w:pPr>
        <w:tabs>
          <w:tab w:val="left" w:pos="540"/>
        </w:tabs>
        <w:spacing w:line="360" w:lineRule="auto"/>
        <w:jc w:val="center"/>
        <w:rPr>
          <w:rFonts w:ascii="Avenir Next LT Pro" w:eastAsia="Calibri" w:hAnsi="Avenir Next LT Pro" w:cs="Arial"/>
          <w:b/>
          <w:bCs/>
          <w:lang w:val="es-MX"/>
        </w:rPr>
      </w:pPr>
      <w:r w:rsidRPr="0017726C">
        <w:rPr>
          <w:rFonts w:ascii="Avenir Next LT Pro" w:eastAsia="Calibri" w:hAnsi="Avenir Next LT Pro" w:cs="Arial"/>
          <w:b/>
          <w:bCs/>
          <w:lang w:val="es-MX"/>
        </w:rPr>
        <w:t>DIP. JOSÉ LUIS VILLALOBOS GARCÍA.</w:t>
      </w:r>
    </w:p>
    <w:p w14:paraId="7DBAEF05" w14:textId="2BBD873D" w:rsidR="0017726C" w:rsidRPr="0017726C" w:rsidRDefault="0017726C" w:rsidP="0017726C">
      <w:pPr>
        <w:tabs>
          <w:tab w:val="left" w:pos="540"/>
        </w:tabs>
        <w:jc w:val="center"/>
        <w:rPr>
          <w:rFonts w:ascii="Avenir Next LT Pro" w:eastAsia="Calibri" w:hAnsi="Avenir Next LT Pro" w:cs="Arial"/>
          <w:b/>
          <w:bCs/>
          <w:lang w:val="es-MX"/>
        </w:rPr>
      </w:pPr>
      <w:r>
        <w:rPr>
          <w:rFonts w:ascii="Avenir Next LT Pro" w:eastAsia="Calibri" w:hAnsi="Avenir Next LT Pro" w:cs="Arial"/>
          <w:b/>
          <w:bCs/>
          <w:sz w:val="18"/>
          <w:szCs w:val="18"/>
          <w:lang w:val="es-MX"/>
        </w:rPr>
        <w:t>L</w:t>
      </w:r>
      <w:r w:rsidRPr="0017726C">
        <w:rPr>
          <w:rFonts w:ascii="Avenir Next LT Pro" w:eastAsia="Calibri" w:hAnsi="Avenir Next LT Pro" w:cs="Arial"/>
          <w:b/>
          <w:bCs/>
          <w:sz w:val="18"/>
          <w:szCs w:val="18"/>
          <w:lang w:val="es-MX"/>
        </w:rPr>
        <w:t>a presente hoja de firmas corresponde a iniciativa con carácter de decreto, a efecto de adicionar la Ley Estatal de Salud; en materia de cartilla del neurodesarrollo infantil</w:t>
      </w:r>
      <w:r w:rsidRPr="0017726C">
        <w:rPr>
          <w:rFonts w:ascii="Avenir Next LT Pro" w:eastAsia="Calibri" w:hAnsi="Avenir Next LT Pro" w:cs="Arial"/>
          <w:b/>
          <w:bCs/>
          <w:lang w:val="es-MX"/>
        </w:rPr>
        <w:t xml:space="preserve">. </w:t>
      </w:r>
    </w:p>
    <w:sectPr w:rsidR="0017726C" w:rsidRPr="0017726C" w:rsidSect="005F5A1C">
      <w:headerReference w:type="default" r:id="rId8"/>
      <w:footerReference w:type="default" r:id="rId9"/>
      <w:pgSz w:w="12240" w:h="15840"/>
      <w:pgMar w:top="283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F25E" w14:textId="77777777" w:rsidR="009D7009" w:rsidRDefault="009D7009" w:rsidP="0045616C">
      <w:r>
        <w:separator/>
      </w:r>
    </w:p>
  </w:endnote>
  <w:endnote w:type="continuationSeparator" w:id="0">
    <w:p w14:paraId="68ADA969" w14:textId="77777777" w:rsidR="009D7009" w:rsidRDefault="009D7009" w:rsidP="0045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0.5">
    <w:altName w:val="Cambria"/>
    <w:panose1 w:val="00000000000000000000"/>
    <w:charset w:val="00"/>
    <w:family w:val="roman"/>
    <w:notTrueType/>
    <w:pitch w:val="default"/>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67334"/>
      <w:docPartObj>
        <w:docPartGallery w:val="Page Numbers (Bottom of Page)"/>
        <w:docPartUnique/>
      </w:docPartObj>
    </w:sdtPr>
    <w:sdtEndPr/>
    <w:sdtContent>
      <w:p w14:paraId="6C3612CF" w14:textId="4087B0AD" w:rsidR="001804C1" w:rsidRDefault="001804C1">
        <w:pPr>
          <w:pStyle w:val="Piedepgina"/>
          <w:jc w:val="right"/>
        </w:pPr>
        <w:r>
          <w:fldChar w:fldCharType="begin"/>
        </w:r>
        <w:r>
          <w:instrText>PAGE   \* MERGEFORMAT</w:instrText>
        </w:r>
        <w:r>
          <w:fldChar w:fldCharType="separate"/>
        </w:r>
        <w:r>
          <w:rPr>
            <w:lang w:val="es-ES"/>
          </w:rPr>
          <w:t>2</w:t>
        </w:r>
        <w:r>
          <w:fldChar w:fldCharType="end"/>
        </w:r>
      </w:p>
    </w:sdtContent>
  </w:sdt>
  <w:p w14:paraId="0B41A2EE" w14:textId="748D4FAA" w:rsidR="0045616C" w:rsidRDefault="0045616C" w:rsidP="00E70F29">
    <w:pPr>
      <w:pStyle w:val="Piedepgina"/>
      <w:tabs>
        <w:tab w:val="clear" w:pos="4419"/>
        <w:tab w:val="clear" w:pos="8838"/>
        <w:tab w:val="left" w:pos="787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E31E" w14:textId="77777777" w:rsidR="009D7009" w:rsidRDefault="009D7009" w:rsidP="0045616C">
      <w:r>
        <w:separator/>
      </w:r>
    </w:p>
  </w:footnote>
  <w:footnote w:type="continuationSeparator" w:id="0">
    <w:p w14:paraId="636CAE77" w14:textId="77777777" w:rsidR="009D7009" w:rsidRDefault="009D7009" w:rsidP="0045616C">
      <w:r>
        <w:continuationSeparator/>
      </w:r>
    </w:p>
  </w:footnote>
  <w:footnote w:id="1">
    <w:p w14:paraId="64ECEBA1" w14:textId="6046209A" w:rsidR="00FB4059" w:rsidRDefault="00FB4059">
      <w:pPr>
        <w:pStyle w:val="Textonotapie"/>
      </w:pPr>
      <w:r>
        <w:rPr>
          <w:rStyle w:val="Refdenotaalpie"/>
        </w:rPr>
        <w:footnoteRef/>
      </w:r>
      <w:r>
        <w:t xml:space="preserve"> </w:t>
      </w:r>
      <w:r w:rsidR="00AB52DF" w:rsidRPr="00AB52DF">
        <w:rPr>
          <w:lang w:val="es-ES"/>
        </w:rPr>
        <w:t>https://www.unicef.org/es/desarrollo-en-la-primera-infancia</w:t>
      </w:r>
    </w:p>
  </w:footnote>
  <w:footnote w:id="2">
    <w:p w14:paraId="07239FC4" w14:textId="1489D709" w:rsidR="00AB52DF" w:rsidRDefault="00AB52DF">
      <w:pPr>
        <w:pStyle w:val="Textonotapie"/>
      </w:pPr>
      <w:r>
        <w:rPr>
          <w:rStyle w:val="Refdenotaalpie"/>
        </w:rPr>
        <w:footnoteRef/>
      </w:r>
      <w:r>
        <w:t xml:space="preserve"> </w:t>
      </w:r>
      <w:r w:rsidR="00411B0A" w:rsidRPr="00546392">
        <w:rPr>
          <w:color w:val="0000FF"/>
        </w:rPr>
        <w:t>https://www.gob.mx/issste/articulos/guia-practica-de-neurodesarrollo-infantil-1-a-2-anos?idiom=es</w:t>
      </w:r>
    </w:p>
  </w:footnote>
  <w:footnote w:id="3">
    <w:p w14:paraId="407BACC1" w14:textId="19A50972" w:rsidR="00505101" w:rsidRDefault="00505101" w:rsidP="005D4187">
      <w:pPr>
        <w:pStyle w:val="Textonotapie"/>
      </w:pPr>
      <w:r>
        <w:rPr>
          <w:rStyle w:val="Refdenotaalpie"/>
        </w:rPr>
        <w:footnoteRef/>
      </w:r>
      <w:r>
        <w:t xml:space="preserve"> </w:t>
      </w:r>
      <w:r w:rsidR="00EA6BBD" w:rsidRPr="00EA6BBD">
        <w:t>https://www.inegi.org.mx/contenidos/productos/prod_serv/contenidos/espanol/bvinegi/productos/nueva_estruc/702825198145.pdf#:~:text=En%20Chihuahua%2C%20167%20788%20personas%20se%20identificaron,mujeres%2C%2053.7%25%2C%20que%20hombres%2C%2046.3%20por%20ciento.</w:t>
      </w:r>
    </w:p>
  </w:footnote>
  <w:footnote w:id="4">
    <w:p w14:paraId="10690102" w14:textId="50B44BF6" w:rsidR="00411B0A" w:rsidRDefault="00411B0A">
      <w:pPr>
        <w:pStyle w:val="Textonotapie"/>
      </w:pPr>
      <w:r>
        <w:rPr>
          <w:rStyle w:val="Refdenotaalpie"/>
        </w:rPr>
        <w:footnoteRef/>
      </w:r>
      <w:r>
        <w:t xml:space="preserve"> </w:t>
      </w:r>
      <w:r w:rsidR="00D04734" w:rsidRPr="000C2E92">
        <w:t>https://blogs.iadb.org/desarrollo-infantil/es/invertir-1000-dias-es-invertir-para-toda-la-vida/#:~:text=Los%20primeros%201000%20d%C3%ADas%20de,tambi%C3%A9n%20es%20un%20buen%20negocio.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B217" w14:textId="72658D41" w:rsidR="0045616C" w:rsidRDefault="00881EDE" w:rsidP="0045616C">
    <w:pPr>
      <w:tabs>
        <w:tab w:val="left" w:pos="1275"/>
        <w:tab w:val="right" w:pos="8838"/>
      </w:tabs>
    </w:pPr>
    <w:r>
      <w:rPr>
        <w:noProof/>
      </w:rPr>
      <mc:AlternateContent>
        <mc:Choice Requires="wps">
          <w:drawing>
            <wp:anchor distT="0" distB="0" distL="114300" distR="114300" simplePos="0" relativeHeight="251665408" behindDoc="0" locked="0" layoutInCell="1" allowOverlap="1" wp14:anchorId="5DF496AC" wp14:editId="57AF8E9C">
              <wp:simplePos x="0" y="0"/>
              <wp:positionH relativeFrom="column">
                <wp:posOffset>1005840</wp:posOffset>
              </wp:positionH>
              <wp:positionV relativeFrom="paragraph">
                <wp:posOffset>-273367</wp:posOffset>
              </wp:positionV>
              <wp:extent cx="5543550" cy="2857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543550" cy="285750"/>
                      </a:xfrm>
                      <a:prstGeom prst="rect">
                        <a:avLst/>
                      </a:prstGeom>
                      <a:solidFill>
                        <a:sysClr val="window" lastClr="FFFFFF"/>
                      </a:solidFill>
                      <a:ln w="6350">
                        <a:noFill/>
                      </a:ln>
                    </wps:spPr>
                    <wps:txb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DF496AC" id="_x0000_t202" coordsize="21600,21600" o:spt="202" path="m,l,21600r21600,l21600,xe">
              <v:stroke joinstyle="miter"/>
              <v:path gradientshapeok="t" o:connecttype="rect"/>
            </v:shapetype>
            <v:shape id="Cuadro de texto 4" o:spid="_x0000_s1026" type="#_x0000_t202" style="position:absolute;margin-left:79.2pt;margin-top:-21.5pt;width:43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wNAIAAGUEAAAOAAAAZHJzL2Uyb0RvYy54bWysVE1v2zAMvQ/YfxB0X52kSdsFdYqsRYYB&#10;QVsgHXpWZLkxIIuapMTOfv2eZOdj3U7DfJBJkebHe6Rv79pas51yviKT8+HFgDNlJBWVecv595fF&#10;pxvOfBCmEJqMyvleeX43+/jhtrFTNaIN6UI5hiDGTxub800IdpplXm5ULfwFWWVgLMnVIkB1b1nh&#10;RIPotc5Gg8FV1pArrCOpvMftQ2fksxS/LJUMT2XpVWA656gtpNOlcx3PbHYrpm9O2E0l+zLEP1RR&#10;i8og6THUgwiCbV31R6i6ko48leFCUp1RWVZSpR7QzXDwrpvVRliVegE43h5h8v8vrHzcreyzY6H9&#10;Qi0IjIA01k89LmM/benq+EalDHZAuD/CptrAJC4nk/HlZAKThG10M7mGjDDZ6WvrfPiqqGZRyLkD&#10;LQktsVv60LkeXGIyT7oqFpXWSdn7e+3YToBBEF9Qw5kWPuAy54v09Nl++0wb1uT86hK1xCiGYrwu&#10;lTYo7tRklEK7bvvO11TsAYijbla8lYsKVS+R8lk4DAcaxcCHJxylJiShXuJsQ+7n3+6jPziDlbMG&#10;w5Zz/2MrnEIn3wzY/Dwcj+N0JmU8uR5BceeW9bnFbOt7AhpDrJaVSYz+QR/E0lH9ir2Yx6wwCSOR&#10;O+fhIN6HbgWwV1LN58kJ82hFWJqVlTF0BC1y8tK+Cmd74gIof6TDWIrpO/463w7u+TZQWSVyI8Ad&#10;qj3umOU0Hv3exWU515PX6e8w+wUAAP//AwBQSwMEFAAGAAgAAAAhANs3sOvhAAAACgEAAA8AAABk&#10;cnMvZG93bnJldi54bWxMj81OwzAQhO9IvIO1SNxauz+gKsSpEAJBJaJCQOLqxksSiNdR7DahT8/2&#10;BMeZ/TQ7k65H14oD9qHxpGE2VSCQSm8bqjS8vz1MViBCNGRN6wk1/GCAdXZ+lprE+oFe8VDESnAI&#10;hcRoqGPsEilDWaMzYeo7JL59+t6ZyLKvpO3NwOGulXOlrqUzDfGH2nR4V2P5Xeydho+heOy3m83X&#10;S/eUH7fHIn/G+1zry4vx9gZExDH+wXCqz9Uh4047vycbRMv6arVkVMNkueBRJ0ItZmztNMwVyCyV&#10;/ydkvwAAAP//AwBQSwECLQAUAAYACAAAACEAtoM4kv4AAADhAQAAEwAAAAAAAAAAAAAAAAAAAAAA&#10;W0NvbnRlbnRfVHlwZXNdLnhtbFBLAQItABQABgAIAAAAIQA4/SH/1gAAAJQBAAALAAAAAAAAAAAA&#10;AAAAAC8BAABfcmVscy8ucmVsc1BLAQItABQABgAIAAAAIQBs/4jwNAIAAGUEAAAOAAAAAAAAAAAA&#10;AAAAAC4CAABkcnMvZTJvRG9jLnhtbFBLAQItABQABgAIAAAAIQDbN7Dr4QAAAAoBAAAPAAAAAAAA&#10;AAAAAAAAAI4EAABkcnMvZG93bnJldi54bWxQSwUGAAAAAAQABADzAAAAnAUAAAAA&#10;" fillcolor="window" stroked="f" strokeweight=".5pt">
              <v:textbo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v:textbox>
            </v:shape>
          </w:pict>
        </mc:Fallback>
      </mc:AlternateContent>
    </w:r>
    <w:r w:rsidR="0045616C">
      <w:rPr>
        <w:noProof/>
      </w:rPr>
      <mc:AlternateContent>
        <mc:Choice Requires="wps">
          <w:drawing>
            <wp:anchor distT="0" distB="0" distL="114300" distR="114300" simplePos="0" relativeHeight="251660288" behindDoc="1" locked="0" layoutInCell="1" allowOverlap="1" wp14:anchorId="02F98992" wp14:editId="5867F64E">
              <wp:simplePos x="0" y="0"/>
              <wp:positionH relativeFrom="margin">
                <wp:posOffset>1202055</wp:posOffset>
              </wp:positionH>
              <wp:positionV relativeFrom="paragraph">
                <wp:posOffset>179705</wp:posOffset>
              </wp:positionV>
              <wp:extent cx="5511165" cy="1270"/>
              <wp:effectExtent l="0" t="19050" r="13335" b="17780"/>
              <wp:wrapNone/>
              <wp:docPr id="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980" y="0"/>
                            </a:lnTo>
                          </a:path>
                        </a:pathLst>
                      </a:custGeom>
                      <a:ln w="30493">
                        <a:solidFill>
                          <a:srgbClr val="802442"/>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ABA076" id="Graphic 2" o:spid="_x0000_s1026" style="position:absolute;margin-left:94.65pt;margin-top:14.15pt;width:433.95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zbGQIAAFwEAAAOAAAAZHJzL2Uyb0RvYy54bWysVMFu2zAMvQ/YPwi6L7bTpEuNOMXQoMOA&#10;oivQDDsrshwbkyWNVOLk70fJdpJ2t2EX4Umkqff4KC/vj61mBwXYWFPwbJJypoy0ZWN2Bf+xefy0&#10;4Ay9MKXQ1qiCnxTy+9XHD8vO5Wpqa6tLBYyKGMw7V/Dae5cnCcpatQIn1ilDwcpCKzxtYZeUIDqq&#10;3upkmqa3SWehdGClQqTTdR/kq1i/qpT036sKlWe64MTNxxXiug1rslqKfAfC1Y0caIh/YNGKxtCl&#10;51Jr4QXbQ/NXqbaRYNFWfiJtm9iqaqSKGkhNlr5T81oLp6IWag66c5vw/5WVz4dX9wKBOronK38h&#10;dSTpHObnSNjgkHOsoA25RJwdYxdP5y6qo2eSDufzLMtu55xJimXTz7HJicjHb+Ue/VdlYx1xeELf&#10;e1COSNQjkkczQiAng4c6eug5Iw+BM/Jw23vohA/fBXIBsu5CJJy19qA2Nkb9O+ZE7RLV5jqLpKR3&#10;C5qbUSXl9hkEwjXUqx7Eqwlfi9MmsLhJZ3c3cTbQ6qZ8bLQONBB22wcN7CBI1SKdzmbTIIRKvElz&#10;gH4tsO7zYmhI02YwqvcmuLS15ekFWEfjXHD8vRegONPfDM1LmP0RwAi2IwCvH2x8IbFDdOfm+FOA&#10;Y+H6gnuy9tmO0yjy0bWg/ZwbvjT2y97bqgmWxiHqGQ0bGuEocHhu4Y1c72PW5aew+gMAAP//AwBQ&#10;SwMEFAAGAAgAAAAhAHmuGiPcAAAACgEAAA8AAABkcnMvZG93bnJldi54bWxMj0FPg0AQhe8m/ofN&#10;mHizSzEoUpbGmLQXT1K8b2EE2t1Zwm5b+PcOJz1N3szLm+/l28kaccXR944UrFcRCKTaNT21CqrD&#10;7ikF4YOmRhtHqGBGD9vi/i7XWeNu9IXXMrSCQ8hnWkEXwpBJ6esOrfYrNyDx7ceNVgeWYyubUd84&#10;3BoZR9GLtLon/tDpAT86rM/lxSr4xjBX51OZ7PdzLEtTrZPPYafU48P0vgERcAp/ZljwGR0KZjq6&#10;CzVeGNbp2zNbFcQpz8UQJa8xiOOySUAWufxfofgFAAD//wMAUEsBAi0AFAAGAAgAAAAhALaDOJL+&#10;AAAA4QEAABMAAAAAAAAAAAAAAAAAAAAAAFtDb250ZW50X1R5cGVzXS54bWxQSwECLQAUAAYACAAA&#10;ACEAOP0h/9YAAACUAQAACwAAAAAAAAAAAAAAAAAvAQAAX3JlbHMvLnJlbHNQSwECLQAUAAYACAAA&#10;ACEA/UTc2xkCAABcBAAADgAAAAAAAAAAAAAAAAAuAgAAZHJzL2Uyb0RvYy54bWxQSwECLQAUAAYA&#10;CAAAACEAea4aI9wAAAAKAQAADwAAAAAAAAAAAAAAAABzBAAAZHJzL2Rvd25yZXYueG1sUEsFBgAA&#10;AAAEAAQA8wAAAHwFAAAAAA==&#10;" path="m,l5510980,e" filled="f" strokecolor="#802442" strokeweight=".84703mm">
              <v:path arrowok="t"/>
              <w10:wrap anchorx="margin"/>
            </v:shape>
          </w:pict>
        </mc:Fallback>
      </mc:AlternateContent>
    </w:r>
    <w:r w:rsidR="0045616C">
      <w:rPr>
        <w:noProof/>
      </w:rPr>
      <w:drawing>
        <wp:anchor distT="0" distB="0" distL="114300" distR="114300" simplePos="0" relativeHeight="251655168" behindDoc="1" locked="0" layoutInCell="1" allowOverlap="1" wp14:anchorId="3582179B" wp14:editId="05507F9C">
          <wp:simplePos x="0" y="0"/>
          <wp:positionH relativeFrom="column">
            <wp:posOffset>-527685</wp:posOffset>
          </wp:positionH>
          <wp:positionV relativeFrom="paragraph">
            <wp:posOffset>-211455</wp:posOffset>
          </wp:positionV>
          <wp:extent cx="1000125" cy="1181100"/>
          <wp:effectExtent l="0" t="0" r="9525" b="0"/>
          <wp:wrapNone/>
          <wp:docPr id="7768866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000125" cy="1181100"/>
                  </a:xfrm>
                  <a:prstGeom prst="rect">
                    <a:avLst/>
                  </a:prstGeom>
                </pic:spPr>
              </pic:pic>
            </a:graphicData>
          </a:graphic>
          <wp14:sizeRelH relativeFrom="margin">
            <wp14:pctWidth>0</wp14:pctWidth>
          </wp14:sizeRelH>
          <wp14:sizeRelV relativeFrom="margin">
            <wp14:pctHeight>0</wp14:pctHeight>
          </wp14:sizeRelV>
        </wp:anchor>
      </w:drawing>
    </w:r>
    <w:r w:rsidR="0045616C">
      <w:tab/>
    </w:r>
  </w:p>
  <w:p w14:paraId="119B6EAC" w14:textId="6CC624B0" w:rsidR="0045616C" w:rsidRDefault="0045616C" w:rsidP="0045616C">
    <w:pPr>
      <w:tabs>
        <w:tab w:val="left" w:pos="1275"/>
        <w:tab w:val="right" w:pos="8838"/>
      </w:tabs>
    </w:pPr>
  </w:p>
  <w:p w14:paraId="6400C013" w14:textId="05AE8DF4" w:rsidR="00421DA3" w:rsidRDefault="0045616C" w:rsidP="00421DA3">
    <w:pPr>
      <w:pStyle w:val="Encabezado"/>
      <w:jc w:val="right"/>
    </w:pPr>
    <w:r>
      <w:tab/>
    </w:r>
    <w:r w:rsidR="00421DA3">
      <w:rPr>
        <w:rFonts w:ascii="Edwardian Script ITC" w:hAnsi="Edwardian Script ITC"/>
        <w:b/>
        <w:sz w:val="44"/>
      </w:rPr>
      <w:t xml:space="preserve">Diputado José Luis </w:t>
    </w:r>
    <w:proofErr w:type="gramStart"/>
    <w:r w:rsidR="00421DA3">
      <w:rPr>
        <w:rFonts w:ascii="Edwardian Script ITC" w:hAnsi="Edwardian Script ITC"/>
        <w:b/>
        <w:sz w:val="44"/>
      </w:rPr>
      <w:t>Villalobos  García</w:t>
    </w:r>
    <w:proofErr w:type="gramEnd"/>
  </w:p>
  <w:p w14:paraId="368855CB" w14:textId="7F7388BE" w:rsidR="0045616C" w:rsidRDefault="0045616C" w:rsidP="00421DA3">
    <w:pPr>
      <w:tabs>
        <w:tab w:val="left" w:pos="1275"/>
        <w:tab w:val="right" w:pos="8838"/>
      </w:tabs>
      <w:jc w:val="right"/>
    </w:pPr>
  </w:p>
  <w:p w14:paraId="238F320C" w14:textId="0E51D098" w:rsidR="0045616C" w:rsidRDefault="00800023">
    <w:pPr>
      <w:pStyle w:val="Encabezado"/>
    </w:pPr>
    <w:r>
      <w:rPr>
        <w:noProof/>
      </w:rPr>
      <mc:AlternateContent>
        <mc:Choice Requires="wps">
          <w:drawing>
            <wp:anchor distT="0" distB="0" distL="114300" distR="114300" simplePos="0" relativeHeight="251651072" behindDoc="0" locked="0" layoutInCell="1" allowOverlap="1" wp14:anchorId="790C3EA9" wp14:editId="03553332">
              <wp:simplePos x="0" y="0"/>
              <wp:positionH relativeFrom="margin">
                <wp:posOffset>-889635</wp:posOffset>
              </wp:positionH>
              <wp:positionV relativeFrom="paragraph">
                <wp:posOffset>112395</wp:posOffset>
              </wp:positionV>
              <wp:extent cx="2114550" cy="4476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114550" cy="447675"/>
                      </a:xfrm>
                      <a:prstGeom prst="rect">
                        <a:avLst/>
                      </a:prstGeom>
                      <a:solidFill>
                        <a:sysClr val="window" lastClr="FFFFFF"/>
                      </a:solidFill>
                      <a:ln w="6350">
                        <a:noFill/>
                      </a:ln>
                    </wps:spPr>
                    <wps:txb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0C3EA9" id="Cuadro de texto 5" o:spid="_x0000_s1027" type="#_x0000_t202" style="position:absolute;margin-left:-70.05pt;margin-top:8.85pt;width:166.5pt;height:3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EENwIAAGwEAAAOAAAAZHJzL2Uyb0RvYy54bWysVEtv2zAMvg/YfxB0XxxnTroZcYosRYYB&#10;QVsgHXpWZDkWIIuapMTOfv0o2Xms22mYDzIp0nx8H+n5fdcochTWSdAFTUdjSoTmUEq9L+j3l/WH&#10;T5Q4z3TJFGhR0JNw9H7x/t28NbmYQA2qFJZgEO3y1hS09t7kSeJ4LRrmRmCERmMFtmEeVbtPSsta&#10;jN6oZDIez5IWbGkscOEc3j70RrqI8atKcP9UVU54ogqKtfl42njuwpks5izfW2ZqyYcy2D9U0TCp&#10;Mekl1APzjBys/CNUI7kFB5UfcWgSqCrJRewBu0nHb7rZ1syI2AuC48wFJvf/wvLH49Y8W+K7L9Ah&#10;gQGQ1rjc4WXop6tsE95YKUE7Qni6wCY6TzheTtI0m07RxNGWZXezu2kIk1y/Ntb5rwIaEoSCWqQl&#10;osWOG+d717NLSOZAyXItlYrKya2UJUeGDCLxJbSUKOY8XhZ0HZ8h22+fKU3ags4+Yl0hioYQr0+l&#10;NBZ3bTJIvtt1RJY3AOygPCEuFvqRcYavJRa/wczPzOKMYL849/4Jj0oB5oJBoqQG+/Nv98EfqUMr&#10;JS3OXEHdjwOzAhv6ppHUz2mWhSGNSja9m6Biby27W4s+NCtAUFLcMMOjGPy9OouVheYV12MZsqKJ&#10;aY65C+rP4sr3m4DrxcVyGZ1wLA3zG701PIQO2AVqXrpXZs3An0fmH+E8nSx/Q2Pv26O+PHioZOQ4&#10;4NyjOsCPIx2nZFi/sDO3evS6/iQWvwAAAP//AwBQSwMEFAAGAAgAAAAhALVn/arhAAAACgEAAA8A&#10;AABkcnMvZG93bnJldi54bWxMj1FLwzAUhd8F/0O4gm9b2iKuq02HiKIDy7Qb+Jo117ba3JQkW+t+&#10;vdmTPl7OxznfzVeT7tkRresMCYjnETCk2qiOGgG77dMsBea8JCV7QyjgBx2sisuLXGbKjPSOx8o3&#10;LJSQy6SA1vsh49zVLWrp5mZACtmnsVr6cNqGKyvHUK57nkTRLdeyo7DQygEfWqy/q4MW8DFWz3az&#10;Xn+9DS/laXOqyld8LIW4vpru74B5nPwfDGf9oA5FcNqbAynHegGz+CaKAxuSxQLYmVgmS2B7AWma&#10;AC9y/v+F4hcAAP//AwBQSwECLQAUAAYACAAAACEAtoM4kv4AAADhAQAAEwAAAAAAAAAAAAAAAAAA&#10;AAAAW0NvbnRlbnRfVHlwZXNdLnhtbFBLAQItABQABgAIAAAAIQA4/SH/1gAAAJQBAAALAAAAAAAA&#10;AAAAAAAAAC8BAABfcmVscy8ucmVsc1BLAQItABQABgAIAAAAIQCjLyEENwIAAGwEAAAOAAAAAAAA&#10;AAAAAAAAAC4CAABkcnMvZTJvRG9jLnhtbFBLAQItABQABgAIAAAAIQC1Z/2q4QAAAAoBAAAPAAAA&#10;AAAAAAAAAAAAAJEEAABkcnMvZG93bnJldi54bWxQSwUGAAAAAAQABADzAAAAnwUAAAAA&#10;" fillcolor="window" stroked="f" strokeweight=".5pt">
              <v:textbo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294E"/>
    <w:multiLevelType w:val="multilevel"/>
    <w:tmpl w:val="90F4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D5A58"/>
    <w:multiLevelType w:val="multilevel"/>
    <w:tmpl w:val="6E5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6C"/>
    <w:rsid w:val="00000F7D"/>
    <w:rsid w:val="0001215B"/>
    <w:rsid w:val="000130C8"/>
    <w:rsid w:val="00016588"/>
    <w:rsid w:val="00020588"/>
    <w:rsid w:val="00067947"/>
    <w:rsid w:val="0007480E"/>
    <w:rsid w:val="000A7F74"/>
    <w:rsid w:val="000D1D5F"/>
    <w:rsid w:val="000E0A39"/>
    <w:rsid w:val="00104C42"/>
    <w:rsid w:val="001518D0"/>
    <w:rsid w:val="0017726C"/>
    <w:rsid w:val="001804C1"/>
    <w:rsid w:val="001D0C1B"/>
    <w:rsid w:val="001D3A2F"/>
    <w:rsid w:val="001E4036"/>
    <w:rsid w:val="002240C5"/>
    <w:rsid w:val="002260E7"/>
    <w:rsid w:val="002410B0"/>
    <w:rsid w:val="00267B72"/>
    <w:rsid w:val="00275351"/>
    <w:rsid w:val="002822BA"/>
    <w:rsid w:val="00285928"/>
    <w:rsid w:val="002866EC"/>
    <w:rsid w:val="00287650"/>
    <w:rsid w:val="002A1E84"/>
    <w:rsid w:val="002C1212"/>
    <w:rsid w:val="002E24B2"/>
    <w:rsid w:val="0030641A"/>
    <w:rsid w:val="00307A74"/>
    <w:rsid w:val="00313F94"/>
    <w:rsid w:val="00317B41"/>
    <w:rsid w:val="0032581A"/>
    <w:rsid w:val="00327F5A"/>
    <w:rsid w:val="00346C4B"/>
    <w:rsid w:val="00347016"/>
    <w:rsid w:val="00354767"/>
    <w:rsid w:val="003B7948"/>
    <w:rsid w:val="003C3981"/>
    <w:rsid w:val="003D7EB4"/>
    <w:rsid w:val="003E156C"/>
    <w:rsid w:val="004003AB"/>
    <w:rsid w:val="00402637"/>
    <w:rsid w:val="004076A4"/>
    <w:rsid w:val="00411B0A"/>
    <w:rsid w:val="00421DA3"/>
    <w:rsid w:val="0045616C"/>
    <w:rsid w:val="00482CB3"/>
    <w:rsid w:val="00483040"/>
    <w:rsid w:val="004835FF"/>
    <w:rsid w:val="00483771"/>
    <w:rsid w:val="00491FFC"/>
    <w:rsid w:val="004C657E"/>
    <w:rsid w:val="004F0750"/>
    <w:rsid w:val="004F5752"/>
    <w:rsid w:val="00505101"/>
    <w:rsid w:val="00551B02"/>
    <w:rsid w:val="005A40C9"/>
    <w:rsid w:val="005D4187"/>
    <w:rsid w:val="005E6C64"/>
    <w:rsid w:val="005F5A1C"/>
    <w:rsid w:val="006359AC"/>
    <w:rsid w:val="00663232"/>
    <w:rsid w:val="00670AF6"/>
    <w:rsid w:val="006717BA"/>
    <w:rsid w:val="006A6711"/>
    <w:rsid w:val="006D7058"/>
    <w:rsid w:val="006D7FD9"/>
    <w:rsid w:val="006E6085"/>
    <w:rsid w:val="006F0B98"/>
    <w:rsid w:val="006F6A6B"/>
    <w:rsid w:val="00735AFC"/>
    <w:rsid w:val="007671DC"/>
    <w:rsid w:val="007762C5"/>
    <w:rsid w:val="00784F44"/>
    <w:rsid w:val="00791D14"/>
    <w:rsid w:val="00794EBE"/>
    <w:rsid w:val="007A7B43"/>
    <w:rsid w:val="007E1D87"/>
    <w:rsid w:val="007E385B"/>
    <w:rsid w:val="007E55A8"/>
    <w:rsid w:val="00800023"/>
    <w:rsid w:val="008022E7"/>
    <w:rsid w:val="00823772"/>
    <w:rsid w:val="00827B26"/>
    <w:rsid w:val="0084214B"/>
    <w:rsid w:val="00853F70"/>
    <w:rsid w:val="008660D1"/>
    <w:rsid w:val="00881EDE"/>
    <w:rsid w:val="00882223"/>
    <w:rsid w:val="00885432"/>
    <w:rsid w:val="008A57BA"/>
    <w:rsid w:val="008B3FDB"/>
    <w:rsid w:val="008E66A3"/>
    <w:rsid w:val="008F0CAA"/>
    <w:rsid w:val="009011FF"/>
    <w:rsid w:val="009170EA"/>
    <w:rsid w:val="009326C8"/>
    <w:rsid w:val="009645D3"/>
    <w:rsid w:val="00964FAC"/>
    <w:rsid w:val="00996B61"/>
    <w:rsid w:val="00997D71"/>
    <w:rsid w:val="009B7D19"/>
    <w:rsid w:val="009D7009"/>
    <w:rsid w:val="009F75D5"/>
    <w:rsid w:val="00A04DF7"/>
    <w:rsid w:val="00A2527B"/>
    <w:rsid w:val="00A31CA5"/>
    <w:rsid w:val="00A50220"/>
    <w:rsid w:val="00A5585F"/>
    <w:rsid w:val="00A724AC"/>
    <w:rsid w:val="00A96F2D"/>
    <w:rsid w:val="00AA098F"/>
    <w:rsid w:val="00AB52DF"/>
    <w:rsid w:val="00AB655F"/>
    <w:rsid w:val="00AE1B28"/>
    <w:rsid w:val="00AF0C12"/>
    <w:rsid w:val="00B03C44"/>
    <w:rsid w:val="00B04B9E"/>
    <w:rsid w:val="00B10B0A"/>
    <w:rsid w:val="00B13625"/>
    <w:rsid w:val="00B22A34"/>
    <w:rsid w:val="00B236F4"/>
    <w:rsid w:val="00B343BC"/>
    <w:rsid w:val="00B35205"/>
    <w:rsid w:val="00B62D7C"/>
    <w:rsid w:val="00B95569"/>
    <w:rsid w:val="00BC623B"/>
    <w:rsid w:val="00BD05B2"/>
    <w:rsid w:val="00BF6C86"/>
    <w:rsid w:val="00C02625"/>
    <w:rsid w:val="00C07100"/>
    <w:rsid w:val="00C14F97"/>
    <w:rsid w:val="00C2560C"/>
    <w:rsid w:val="00C40885"/>
    <w:rsid w:val="00C42079"/>
    <w:rsid w:val="00C4450C"/>
    <w:rsid w:val="00C47620"/>
    <w:rsid w:val="00C7114F"/>
    <w:rsid w:val="00C97168"/>
    <w:rsid w:val="00CC2E8F"/>
    <w:rsid w:val="00CC6B48"/>
    <w:rsid w:val="00CF443C"/>
    <w:rsid w:val="00D01CC3"/>
    <w:rsid w:val="00D04734"/>
    <w:rsid w:val="00D10274"/>
    <w:rsid w:val="00D16BC8"/>
    <w:rsid w:val="00D24255"/>
    <w:rsid w:val="00D4367E"/>
    <w:rsid w:val="00D6067E"/>
    <w:rsid w:val="00DA5BE9"/>
    <w:rsid w:val="00DB34B5"/>
    <w:rsid w:val="00DC4F1F"/>
    <w:rsid w:val="00DE6171"/>
    <w:rsid w:val="00DE62E1"/>
    <w:rsid w:val="00DE6C9A"/>
    <w:rsid w:val="00DF3620"/>
    <w:rsid w:val="00DF70DA"/>
    <w:rsid w:val="00E42031"/>
    <w:rsid w:val="00E558A2"/>
    <w:rsid w:val="00E70F29"/>
    <w:rsid w:val="00E92861"/>
    <w:rsid w:val="00EA18C1"/>
    <w:rsid w:val="00EA6BBD"/>
    <w:rsid w:val="00EB065A"/>
    <w:rsid w:val="00EB7247"/>
    <w:rsid w:val="00EC16D9"/>
    <w:rsid w:val="00EF0FC6"/>
    <w:rsid w:val="00F1231C"/>
    <w:rsid w:val="00F32617"/>
    <w:rsid w:val="00F83088"/>
    <w:rsid w:val="00FA36BB"/>
    <w:rsid w:val="00FB4059"/>
    <w:rsid w:val="00FB75FB"/>
    <w:rsid w:val="00FD3F27"/>
    <w:rsid w:val="00FF2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1D5F"/>
  <w15:chartTrackingRefBased/>
  <w15:docId w15:val="{723F1255-3DEC-44B8-8C92-C03BFD25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qFormat/>
    <w:rsid w:val="0045616C"/>
  </w:style>
  <w:style w:type="paragraph" w:styleId="Piedepgina">
    <w:name w:val="footer"/>
    <w:basedOn w:val="Normal"/>
    <w:link w:val="PiedepginaCar"/>
    <w:uiPriority w:val="99"/>
    <w:unhideWhenUsed/>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5616C"/>
  </w:style>
  <w:style w:type="paragraph" w:styleId="Ttulo">
    <w:name w:val="Title"/>
    <w:basedOn w:val="Normal"/>
    <w:link w:val="TtuloCar"/>
    <w:uiPriority w:val="10"/>
    <w:qFormat/>
    <w:rsid w:val="0045616C"/>
    <w:pPr>
      <w:widowControl w:val="0"/>
      <w:autoSpaceDE w:val="0"/>
      <w:autoSpaceDN w:val="0"/>
      <w:spacing w:before="13"/>
      <w:ind w:left="20" w:hanging="507"/>
    </w:pPr>
    <w:rPr>
      <w:rFonts w:ascii="Arial" w:eastAsia="Arial" w:hAnsi="Arial" w:cs="Arial"/>
      <w:sz w:val="22"/>
      <w:szCs w:val="22"/>
      <w:lang w:eastAsia="en-US"/>
    </w:rPr>
  </w:style>
  <w:style w:type="character" w:customStyle="1" w:styleId="TtuloCar">
    <w:name w:val="Título Car"/>
    <w:basedOn w:val="Fuentedeprrafopredeter"/>
    <w:link w:val="Ttulo"/>
    <w:uiPriority w:val="10"/>
    <w:rsid w:val="0045616C"/>
    <w:rPr>
      <w:rFonts w:ascii="Arial" w:eastAsia="Arial" w:hAnsi="Arial" w:cs="Arial"/>
      <w:lang w:val="es-ES"/>
    </w:rPr>
  </w:style>
  <w:style w:type="table" w:styleId="Tablaconcuadrcula">
    <w:name w:val="Table Grid"/>
    <w:basedOn w:val="Tablanormal"/>
    <w:uiPriority w:val="39"/>
    <w:rsid w:val="00C02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617"/>
    <w:pPr>
      <w:spacing w:before="100" w:beforeAutospacing="1" w:after="100" w:afterAutospacing="1"/>
    </w:pPr>
    <w:rPr>
      <w:lang w:val="es-MX" w:eastAsia="es-MX"/>
    </w:rPr>
  </w:style>
  <w:style w:type="character" w:styleId="Textoennegrita">
    <w:name w:val="Strong"/>
    <w:basedOn w:val="Fuentedeprrafopredeter"/>
    <w:uiPriority w:val="22"/>
    <w:qFormat/>
    <w:rsid w:val="00F32617"/>
    <w:rPr>
      <w:b/>
      <w:bCs/>
    </w:rPr>
  </w:style>
  <w:style w:type="character" w:styleId="nfasis">
    <w:name w:val="Emphasis"/>
    <w:basedOn w:val="Fuentedeprrafopredeter"/>
    <w:uiPriority w:val="20"/>
    <w:qFormat/>
    <w:rsid w:val="00F32617"/>
    <w:rPr>
      <w:i/>
      <w:iCs/>
    </w:rPr>
  </w:style>
  <w:style w:type="character" w:styleId="Refdenotaalpie">
    <w:name w:val="footnote reference"/>
    <w:basedOn w:val="Fuentedeprrafopredeter"/>
    <w:uiPriority w:val="99"/>
    <w:semiHidden/>
    <w:unhideWhenUsed/>
    <w:qFormat/>
    <w:rsid w:val="005F5A1C"/>
    <w:rPr>
      <w:vertAlign w:val="superscript"/>
    </w:rPr>
  </w:style>
  <w:style w:type="paragraph" w:styleId="Textonotapie">
    <w:name w:val="footnote text"/>
    <w:basedOn w:val="Normal"/>
    <w:link w:val="TextonotapieCar"/>
    <w:uiPriority w:val="99"/>
    <w:semiHidden/>
    <w:unhideWhenUsed/>
    <w:qFormat/>
    <w:rsid w:val="005F5A1C"/>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5F5A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6228-E009-4D89-BEC5-27C4D773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2098</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Araly Loera Chaparro</dc:creator>
  <cp:keywords/>
  <dc:description/>
  <cp:lastModifiedBy>Andrea Daniela Flores Chacon</cp:lastModifiedBy>
  <cp:revision>2</cp:revision>
  <cp:lastPrinted>2026-02-23T20:09:00Z</cp:lastPrinted>
  <dcterms:created xsi:type="dcterms:W3CDTF">2026-03-23T15:37:00Z</dcterms:created>
  <dcterms:modified xsi:type="dcterms:W3CDTF">2026-03-23T15:37:00Z</dcterms:modified>
</cp:coreProperties>
</file>