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18E6F8BC" w:rsidR="007F665E" w:rsidRDefault="007F665E" w:rsidP="00804BB7">
      <w:pPr>
        <w:jc w:val="both"/>
        <w:rPr>
          <w:rFonts w:ascii="Arial" w:hAnsi="Arial" w:cs="Arial"/>
          <w:u w:val="single"/>
        </w:rPr>
      </w:pPr>
    </w:p>
    <w:p w14:paraId="543108AC" w14:textId="77777777" w:rsidR="00804BB7" w:rsidRPr="00804BB7" w:rsidRDefault="00804BB7" w:rsidP="00804BB7">
      <w:pPr>
        <w:ind w:left="-567"/>
        <w:jc w:val="both"/>
        <w:rPr>
          <w:rFonts w:ascii="Century Gothic" w:hAnsi="Century Gothic" w:cs="Arial"/>
          <w:b/>
          <w:sz w:val="24"/>
          <w:szCs w:val="24"/>
        </w:rPr>
      </w:pPr>
      <w:r w:rsidRPr="00804BB7">
        <w:rPr>
          <w:rFonts w:ascii="Century Gothic" w:hAnsi="Century Gothic" w:cs="Arial"/>
          <w:b/>
          <w:sz w:val="24"/>
          <w:szCs w:val="24"/>
        </w:rPr>
        <w:t>HONORABLE CONGRESO DEL ESTADO</w:t>
      </w:r>
    </w:p>
    <w:p w14:paraId="7C25A8D8" w14:textId="14C8F45A" w:rsidR="00804BB7" w:rsidRDefault="00804BB7" w:rsidP="00804BB7">
      <w:pPr>
        <w:ind w:left="-567"/>
        <w:jc w:val="both"/>
        <w:rPr>
          <w:rFonts w:ascii="Century Gothic" w:hAnsi="Century Gothic" w:cs="Arial"/>
          <w:b/>
          <w:sz w:val="24"/>
          <w:szCs w:val="24"/>
        </w:rPr>
      </w:pPr>
      <w:r w:rsidRPr="00804BB7">
        <w:rPr>
          <w:rFonts w:ascii="Century Gothic" w:hAnsi="Century Gothic" w:cs="Arial"/>
          <w:b/>
          <w:sz w:val="24"/>
          <w:szCs w:val="24"/>
        </w:rPr>
        <w:t>PRESENTE.</w:t>
      </w:r>
    </w:p>
    <w:p w14:paraId="7C52E3D4" w14:textId="77777777" w:rsidR="00804BB7" w:rsidRPr="00804BB7" w:rsidRDefault="00804BB7" w:rsidP="00804BB7">
      <w:pPr>
        <w:ind w:left="-567"/>
        <w:jc w:val="both"/>
        <w:rPr>
          <w:rFonts w:ascii="Century Gothic" w:hAnsi="Century Gothic" w:cs="Arial"/>
          <w:b/>
          <w:sz w:val="24"/>
          <w:szCs w:val="24"/>
        </w:rPr>
      </w:pPr>
    </w:p>
    <w:p w14:paraId="4BCB573C" w14:textId="51623AA5" w:rsidR="00804BB7" w:rsidRPr="00804BB7" w:rsidRDefault="00804BB7" w:rsidP="00804BB7">
      <w:pPr>
        <w:spacing w:line="360" w:lineRule="auto"/>
        <w:ind w:left="-567"/>
        <w:jc w:val="both"/>
        <w:rPr>
          <w:rFonts w:ascii="Century Gothic" w:hAnsi="Century Gothic" w:cs="Arial"/>
          <w:b/>
          <w:bCs/>
          <w:sz w:val="24"/>
          <w:szCs w:val="24"/>
        </w:rPr>
      </w:pPr>
      <w:r>
        <w:rPr>
          <w:rFonts w:ascii="Century Gothic" w:hAnsi="Century Gothic" w:cs="Arial"/>
          <w:sz w:val="24"/>
          <w:szCs w:val="24"/>
        </w:rPr>
        <w:t xml:space="preserve">       </w:t>
      </w:r>
      <w:r w:rsidRPr="00804BB7">
        <w:rPr>
          <w:rFonts w:ascii="Century Gothic" w:hAnsi="Century Gothic" w:cs="Arial"/>
          <w:sz w:val="24"/>
          <w:szCs w:val="24"/>
        </w:rPr>
        <w:t xml:space="preserve">El suscrito Diputado de la Sexagésima Octava Legislatura e integrante del Grupo Parlamentario del Partido Acción Nacional y en su representación, con fundamento en lo dispuesto por los artículos 64 fracciones l y ll, y 68 fracción l y demás relativos a la  Constitución Política del Estado de Chihuahua, así como 167 y 170, y demás relativos de la Ley Orgánica del Poder Legislativo del Estado de Chihuahua, acudo ante esta Honorable Representación Popular, a efecto de presentar </w:t>
      </w:r>
      <w:r w:rsidRPr="00804BB7">
        <w:rPr>
          <w:rFonts w:ascii="Century Gothic" w:hAnsi="Century Gothic" w:cs="Arial"/>
          <w:b/>
          <w:bCs/>
          <w:sz w:val="24"/>
          <w:szCs w:val="24"/>
        </w:rPr>
        <w:t xml:space="preserve">INICIATIVA CON CARÁCTER DE DECRETO A FIN DE ADICIONAR </w:t>
      </w:r>
      <w:r>
        <w:rPr>
          <w:rFonts w:ascii="Century Gothic" w:hAnsi="Century Gothic" w:cs="Arial"/>
          <w:b/>
          <w:bCs/>
          <w:sz w:val="24"/>
          <w:szCs w:val="24"/>
        </w:rPr>
        <w:t xml:space="preserve">UN PÁRRAFO AL </w:t>
      </w:r>
      <w:r w:rsidRPr="00804BB7">
        <w:rPr>
          <w:rFonts w:ascii="Century Gothic" w:hAnsi="Century Gothic" w:cs="Arial"/>
          <w:b/>
          <w:bCs/>
          <w:sz w:val="24"/>
          <w:szCs w:val="24"/>
        </w:rPr>
        <w:t>ARTÍCULO</w:t>
      </w:r>
      <w:r>
        <w:rPr>
          <w:rFonts w:ascii="Century Gothic" w:hAnsi="Century Gothic" w:cs="Arial"/>
          <w:b/>
          <w:bCs/>
          <w:sz w:val="24"/>
          <w:szCs w:val="24"/>
        </w:rPr>
        <w:t xml:space="preserve"> 4</w:t>
      </w:r>
      <w:r w:rsidRPr="00804BB7">
        <w:rPr>
          <w:rFonts w:ascii="Century Gothic" w:hAnsi="Century Gothic" w:cs="Arial"/>
          <w:b/>
          <w:bCs/>
          <w:sz w:val="24"/>
          <w:szCs w:val="24"/>
        </w:rPr>
        <w:t xml:space="preserve"> DE LA CONSTITUCIÓN POLÍTICA DEL ESTADO DE CHIHUAHUA; ASÍ COMO REFORMAR EL ARTÍCULO 9, EN SU FRACCIÓN VI, DE LA LEY PARA LA PROTECCIÓN DEL PATRIMONIO CULTURAL DEL ESTADO DE CHIHUAHUA CON LA FINALIDAD DE DOTAR DE RECONOCIMIENTO CONSTITUCIONAL A LA COMUNIDAD MENONITA EN EL ESTADO CHIHUAHUA</w:t>
      </w:r>
      <w:r w:rsidRPr="00804BB7">
        <w:rPr>
          <w:rFonts w:ascii="Century Gothic" w:hAnsi="Century Gothic" w:cs="Arial"/>
          <w:b/>
          <w:sz w:val="24"/>
          <w:szCs w:val="24"/>
        </w:rPr>
        <w:t xml:space="preserve">, </w:t>
      </w:r>
      <w:r w:rsidRPr="00804BB7">
        <w:rPr>
          <w:rFonts w:ascii="Century Gothic" w:hAnsi="Century Gothic" w:cs="Arial"/>
          <w:sz w:val="24"/>
          <w:szCs w:val="24"/>
        </w:rPr>
        <w:t>lo anterior base en la siguiente:</w:t>
      </w:r>
    </w:p>
    <w:p w14:paraId="52DE80DF" w14:textId="77777777" w:rsidR="00804BB7" w:rsidRPr="00804BB7" w:rsidRDefault="00804BB7" w:rsidP="00804BB7">
      <w:pPr>
        <w:spacing w:line="360" w:lineRule="auto"/>
        <w:ind w:left="-567"/>
        <w:jc w:val="center"/>
        <w:rPr>
          <w:rFonts w:ascii="Century Gothic" w:hAnsi="Century Gothic" w:cs="Arial"/>
          <w:b/>
          <w:sz w:val="24"/>
          <w:szCs w:val="24"/>
        </w:rPr>
      </w:pPr>
      <w:r w:rsidRPr="00804BB7">
        <w:rPr>
          <w:rFonts w:ascii="Century Gothic" w:hAnsi="Century Gothic" w:cs="Arial"/>
          <w:b/>
          <w:sz w:val="24"/>
          <w:szCs w:val="24"/>
        </w:rPr>
        <w:t>EXPOSICIÓN DE MOTIVOS</w:t>
      </w:r>
    </w:p>
    <w:p w14:paraId="694AD264" w14:textId="4776C840" w:rsid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
          <w:sz w:val="24"/>
          <w:szCs w:val="24"/>
        </w:rPr>
        <w:tab/>
      </w:r>
      <w:r w:rsidRPr="00804BB7">
        <w:rPr>
          <w:rFonts w:ascii="Century Gothic" w:hAnsi="Century Gothic" w:cs="Arial"/>
          <w:bCs/>
          <w:sz w:val="24"/>
          <w:szCs w:val="24"/>
        </w:rPr>
        <w:t>La comunidad menonita tiene su origen en el movimiento anabaptista del siglo XVI en Europa. Perseguidos por su fe y sus principios pacifistas, emigraron a distintas partes del mundo en busca de libertad religiosa. En 1922, el Gobierno de México, bajo la presidencia de Álvaro Obregón, otorgó a los menonitas permisos para establecerse en el país, particularmente en el estado de Chihuahua, con la garantía de respetar su autonomía en materia educativa, cultural y religiosa.</w:t>
      </w:r>
    </w:p>
    <w:p w14:paraId="32ED2C0C" w14:textId="4FBF984F" w:rsidR="00804BB7" w:rsidRDefault="00804BB7" w:rsidP="00804BB7">
      <w:pPr>
        <w:spacing w:line="360" w:lineRule="auto"/>
        <w:ind w:left="-567"/>
        <w:jc w:val="both"/>
        <w:rPr>
          <w:rFonts w:ascii="Century Gothic" w:hAnsi="Century Gothic" w:cs="Arial"/>
          <w:bCs/>
          <w:sz w:val="24"/>
          <w:szCs w:val="24"/>
        </w:rPr>
      </w:pPr>
    </w:p>
    <w:p w14:paraId="0442E146" w14:textId="77777777" w:rsidR="00804BB7" w:rsidRPr="00804BB7" w:rsidRDefault="00804BB7" w:rsidP="00804BB7">
      <w:pPr>
        <w:spacing w:line="360" w:lineRule="auto"/>
        <w:ind w:left="-567"/>
        <w:jc w:val="both"/>
        <w:rPr>
          <w:rFonts w:ascii="Century Gothic" w:hAnsi="Century Gothic" w:cs="Arial"/>
          <w:bCs/>
          <w:sz w:val="24"/>
          <w:szCs w:val="24"/>
        </w:rPr>
      </w:pPr>
    </w:p>
    <w:p w14:paraId="767642A2" w14:textId="77777777" w:rsidR="00804BB7" w:rsidRPr="00804BB7" w:rsidRDefault="00804BB7" w:rsidP="00804BB7">
      <w:pPr>
        <w:ind w:left="-567"/>
        <w:jc w:val="both"/>
        <w:rPr>
          <w:rFonts w:ascii="Century Gothic" w:hAnsi="Century Gothic" w:cs="Arial"/>
          <w:bCs/>
          <w:sz w:val="24"/>
          <w:szCs w:val="24"/>
        </w:rPr>
      </w:pPr>
    </w:p>
    <w:p w14:paraId="31E727CE" w14:textId="77777777" w:rsidR="00804BB7" w:rsidRP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lastRenderedPageBreak/>
        <w:t>Desde su llegada, los menonitas han construido comunidades autosuficientes con una estructura social y económica basada en la cooperación, el trabajo agrícola y la manufactura. Su modelo de vida ha permitido el desarrollo de una industria agroalimentaria sólida, destacándose en la producción de lácteos y granos, sectores en los que han tenido una aportación significativa al desarrollo económico de Chihuahua y del país.</w:t>
      </w:r>
    </w:p>
    <w:p w14:paraId="0BEED37E" w14:textId="77777777" w:rsidR="00804BB7" w:rsidRPr="00804BB7" w:rsidRDefault="00804BB7" w:rsidP="00804BB7">
      <w:pPr>
        <w:spacing w:line="360" w:lineRule="auto"/>
        <w:ind w:left="-567"/>
        <w:jc w:val="both"/>
        <w:rPr>
          <w:rFonts w:ascii="Century Gothic" w:hAnsi="Century Gothic" w:cs="Arial"/>
          <w:bCs/>
          <w:sz w:val="24"/>
          <w:szCs w:val="24"/>
        </w:rPr>
      </w:pPr>
    </w:p>
    <w:p w14:paraId="4625B053" w14:textId="16D9DFD8" w:rsidR="00804BB7" w:rsidRP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t>A lo largo de los años, han enfrentado diversos desafíos, como la adaptación a las leyes nacionales y la interacción con otras comunidades dentro del Estado, no obstante, han logrado preservar su identidad cultural y religiosa, consolidándose como un grupo diferenciado que contribuye al tejido social de Chihuahua.</w:t>
      </w:r>
    </w:p>
    <w:p w14:paraId="2EEA2A2F" w14:textId="77777777" w:rsidR="00804BB7" w:rsidRP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t>La comunidad menonita ha sido clave en el desarrollo del estado, particularmente en las siguientes áreas:</w:t>
      </w:r>
    </w:p>
    <w:p w14:paraId="6861123B" w14:textId="77777777" w:rsidR="00804BB7" w:rsidRPr="00804BB7" w:rsidRDefault="00804BB7" w:rsidP="00804BB7">
      <w:pPr>
        <w:spacing w:line="360" w:lineRule="auto"/>
        <w:ind w:left="-567"/>
        <w:jc w:val="both"/>
        <w:rPr>
          <w:rFonts w:ascii="Century Gothic" w:hAnsi="Century Gothic" w:cs="Arial"/>
          <w:bCs/>
          <w:sz w:val="24"/>
          <w:szCs w:val="24"/>
        </w:rPr>
      </w:pPr>
    </w:p>
    <w:p w14:paraId="6DA4FD31" w14:textId="4E6798DA" w:rsidR="00804BB7" w:rsidRPr="00804BB7" w:rsidRDefault="00804BB7" w:rsidP="00804BB7">
      <w:pPr>
        <w:numPr>
          <w:ilvl w:val="0"/>
          <w:numId w:val="1"/>
        </w:numPr>
        <w:spacing w:line="360" w:lineRule="auto"/>
        <w:jc w:val="both"/>
        <w:rPr>
          <w:rFonts w:ascii="Century Gothic" w:hAnsi="Century Gothic" w:cs="Arial"/>
          <w:bCs/>
          <w:sz w:val="24"/>
          <w:szCs w:val="24"/>
        </w:rPr>
      </w:pPr>
      <w:r w:rsidRPr="00804BB7">
        <w:rPr>
          <w:rFonts w:ascii="Century Gothic" w:hAnsi="Century Gothic" w:cs="Arial"/>
          <w:b/>
          <w:bCs/>
          <w:sz w:val="24"/>
          <w:szCs w:val="24"/>
        </w:rPr>
        <w:t>Contribución Económica</w:t>
      </w:r>
      <w:r w:rsidRPr="00804BB7">
        <w:rPr>
          <w:rFonts w:ascii="Century Gothic" w:hAnsi="Century Gothic" w:cs="Arial"/>
          <w:bCs/>
          <w:sz w:val="24"/>
          <w:szCs w:val="24"/>
        </w:rPr>
        <w:t xml:space="preserve">: Han impulsado el crecimiento del sector agropecuario, introduciendo innovaciones en maquinaria, técnicas de riego y métodos de producción eficientes. Su producción de queso y otros productos lácteos ha ganado reconocimiento nacional e </w:t>
      </w:r>
      <w:proofErr w:type="spellStart"/>
      <w:r w:rsidRPr="00804BB7">
        <w:rPr>
          <w:rFonts w:ascii="Century Gothic" w:hAnsi="Century Gothic" w:cs="Arial"/>
          <w:bCs/>
          <w:sz w:val="24"/>
          <w:szCs w:val="24"/>
        </w:rPr>
        <w:t>nternacional</w:t>
      </w:r>
      <w:proofErr w:type="spellEnd"/>
      <w:r w:rsidRPr="00804BB7">
        <w:rPr>
          <w:rFonts w:ascii="Century Gothic" w:hAnsi="Century Gothic" w:cs="Arial"/>
          <w:bCs/>
          <w:sz w:val="24"/>
          <w:szCs w:val="24"/>
        </w:rPr>
        <w:t>. Además, su capacidad de exportación y comercialización ha fortalecido la economía local.</w:t>
      </w:r>
    </w:p>
    <w:p w14:paraId="6D92304B" w14:textId="77777777" w:rsidR="00804BB7" w:rsidRPr="00804BB7" w:rsidRDefault="00804BB7" w:rsidP="00804BB7">
      <w:pPr>
        <w:spacing w:line="360" w:lineRule="auto"/>
        <w:ind w:left="-567"/>
        <w:jc w:val="both"/>
        <w:rPr>
          <w:rFonts w:ascii="Century Gothic" w:hAnsi="Century Gothic" w:cs="Arial"/>
          <w:bCs/>
          <w:sz w:val="24"/>
          <w:szCs w:val="24"/>
        </w:rPr>
      </w:pPr>
    </w:p>
    <w:p w14:paraId="1C5391E1" w14:textId="77777777" w:rsidR="00804BB7" w:rsidRPr="00804BB7" w:rsidRDefault="00804BB7" w:rsidP="00804BB7">
      <w:pPr>
        <w:numPr>
          <w:ilvl w:val="0"/>
          <w:numId w:val="1"/>
        </w:numPr>
        <w:spacing w:line="360" w:lineRule="auto"/>
        <w:jc w:val="both"/>
        <w:rPr>
          <w:rFonts w:ascii="Century Gothic" w:hAnsi="Century Gothic" w:cs="Arial"/>
          <w:bCs/>
          <w:sz w:val="24"/>
          <w:szCs w:val="24"/>
        </w:rPr>
      </w:pPr>
      <w:r w:rsidRPr="00804BB7">
        <w:rPr>
          <w:rFonts w:ascii="Century Gothic" w:hAnsi="Century Gothic" w:cs="Arial"/>
          <w:b/>
          <w:bCs/>
          <w:sz w:val="24"/>
          <w:szCs w:val="24"/>
        </w:rPr>
        <w:t>Preservación Cultural</w:t>
      </w:r>
      <w:r w:rsidRPr="00804BB7">
        <w:rPr>
          <w:rFonts w:ascii="Century Gothic" w:hAnsi="Century Gothic" w:cs="Arial"/>
          <w:bCs/>
          <w:sz w:val="24"/>
          <w:szCs w:val="24"/>
        </w:rPr>
        <w:t>: A lo largo de más de un siglo en México, han conservado sus tradiciones, idioma (</w:t>
      </w:r>
      <w:proofErr w:type="spellStart"/>
      <w:r w:rsidRPr="00804BB7">
        <w:rPr>
          <w:rFonts w:ascii="Century Gothic" w:hAnsi="Century Gothic" w:cs="Arial"/>
          <w:bCs/>
          <w:sz w:val="24"/>
          <w:szCs w:val="24"/>
        </w:rPr>
        <w:t>Plautdietsch</w:t>
      </w:r>
      <w:proofErr w:type="spellEnd"/>
      <w:r w:rsidRPr="00804BB7">
        <w:rPr>
          <w:rFonts w:ascii="Century Gothic" w:hAnsi="Century Gothic" w:cs="Arial"/>
          <w:bCs/>
          <w:sz w:val="24"/>
          <w:szCs w:val="24"/>
        </w:rPr>
        <w:t xml:space="preserve"> y alemán), vestimenta y formas de organización social, siendo un ejemplo de resistencia cultural. La educación dentro de la comunidad es </w:t>
      </w:r>
      <w:r w:rsidRPr="00804BB7">
        <w:rPr>
          <w:rFonts w:ascii="Century Gothic" w:hAnsi="Century Gothic" w:cs="Arial"/>
          <w:bCs/>
          <w:sz w:val="24"/>
          <w:szCs w:val="24"/>
        </w:rPr>
        <w:lastRenderedPageBreak/>
        <w:t>impartida en su lengua materna y se enfoca en preservar su identidad histórica.</w:t>
      </w:r>
    </w:p>
    <w:p w14:paraId="4D10161E" w14:textId="77777777" w:rsidR="00804BB7" w:rsidRPr="00804BB7" w:rsidRDefault="00804BB7" w:rsidP="00804BB7">
      <w:pPr>
        <w:spacing w:line="360" w:lineRule="auto"/>
        <w:ind w:left="-567"/>
        <w:jc w:val="both"/>
        <w:rPr>
          <w:rFonts w:ascii="Century Gothic" w:hAnsi="Century Gothic" w:cs="Arial"/>
          <w:bCs/>
          <w:sz w:val="24"/>
          <w:szCs w:val="24"/>
        </w:rPr>
      </w:pPr>
    </w:p>
    <w:p w14:paraId="7D2D4B45" w14:textId="77777777" w:rsidR="00804BB7" w:rsidRPr="00804BB7" w:rsidRDefault="00804BB7" w:rsidP="00804BB7">
      <w:pPr>
        <w:numPr>
          <w:ilvl w:val="0"/>
          <w:numId w:val="1"/>
        </w:numPr>
        <w:spacing w:line="360" w:lineRule="auto"/>
        <w:jc w:val="both"/>
        <w:rPr>
          <w:rFonts w:ascii="Century Gothic" w:hAnsi="Century Gothic" w:cs="Arial"/>
          <w:bCs/>
          <w:sz w:val="24"/>
          <w:szCs w:val="24"/>
        </w:rPr>
      </w:pPr>
      <w:r w:rsidRPr="00804BB7">
        <w:rPr>
          <w:rFonts w:ascii="Century Gothic" w:hAnsi="Century Gothic" w:cs="Arial"/>
          <w:b/>
          <w:bCs/>
          <w:sz w:val="24"/>
          <w:szCs w:val="24"/>
        </w:rPr>
        <w:t>Aportación al Desarrollo Regional</w:t>
      </w:r>
      <w:r w:rsidRPr="00804BB7">
        <w:rPr>
          <w:rFonts w:ascii="Century Gothic" w:hAnsi="Century Gothic" w:cs="Arial"/>
          <w:bCs/>
          <w:sz w:val="24"/>
          <w:szCs w:val="24"/>
        </w:rPr>
        <w:t>: Han convertido zonas áridas en tierras fértiles mediante el aprovechamiento eficiente de los recursos naturales, además de generar empleos y comercio en sus áreas de influencia. Su presencia ha sido determinante para el crecimiento de la infraestructura rural y el desarrollo de nuevas rutas de distribución agrícola.</w:t>
      </w:r>
    </w:p>
    <w:p w14:paraId="4DAD961E" w14:textId="77777777" w:rsidR="00804BB7" w:rsidRPr="00804BB7" w:rsidRDefault="00804BB7" w:rsidP="00804BB7">
      <w:pPr>
        <w:spacing w:line="360" w:lineRule="auto"/>
        <w:ind w:left="-567"/>
        <w:jc w:val="both"/>
        <w:rPr>
          <w:rFonts w:ascii="Century Gothic" w:hAnsi="Century Gothic" w:cs="Arial"/>
          <w:bCs/>
          <w:sz w:val="24"/>
          <w:szCs w:val="24"/>
        </w:rPr>
      </w:pPr>
    </w:p>
    <w:p w14:paraId="1764E713" w14:textId="77777777" w:rsidR="00804BB7" w:rsidRPr="00804BB7" w:rsidRDefault="00804BB7" w:rsidP="00804BB7">
      <w:pPr>
        <w:numPr>
          <w:ilvl w:val="0"/>
          <w:numId w:val="1"/>
        </w:numPr>
        <w:spacing w:line="360" w:lineRule="auto"/>
        <w:jc w:val="both"/>
        <w:rPr>
          <w:rFonts w:ascii="Century Gothic" w:hAnsi="Century Gothic" w:cs="Arial"/>
          <w:bCs/>
          <w:sz w:val="24"/>
          <w:szCs w:val="24"/>
        </w:rPr>
      </w:pPr>
      <w:r w:rsidRPr="00804BB7">
        <w:rPr>
          <w:rFonts w:ascii="Century Gothic" w:hAnsi="Century Gothic" w:cs="Arial"/>
          <w:b/>
          <w:bCs/>
          <w:sz w:val="24"/>
          <w:szCs w:val="24"/>
        </w:rPr>
        <w:t>Impacto Social</w:t>
      </w:r>
      <w:r w:rsidRPr="00804BB7">
        <w:rPr>
          <w:rFonts w:ascii="Century Gothic" w:hAnsi="Century Gothic" w:cs="Arial"/>
          <w:bCs/>
          <w:sz w:val="24"/>
          <w:szCs w:val="24"/>
        </w:rPr>
        <w:t>: Han contribuido a la estabilidad de las regiones donde se han asentado, promoviendo el respeto y la colaboración con otras comunidades, además de participar activamente en iniciativas de apoyo social y comunitario.</w:t>
      </w:r>
    </w:p>
    <w:p w14:paraId="10B7A7F5" w14:textId="77777777" w:rsidR="00804BB7" w:rsidRPr="00804BB7" w:rsidRDefault="00804BB7" w:rsidP="00804BB7">
      <w:pPr>
        <w:spacing w:line="360" w:lineRule="auto"/>
        <w:jc w:val="both"/>
        <w:rPr>
          <w:rFonts w:ascii="Century Gothic" w:hAnsi="Century Gothic" w:cs="Arial"/>
          <w:bCs/>
          <w:sz w:val="24"/>
          <w:szCs w:val="24"/>
        </w:rPr>
      </w:pPr>
    </w:p>
    <w:p w14:paraId="70B30C7C" w14:textId="77777777" w:rsidR="00804BB7" w:rsidRP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t>A pesar de su importancia en el desarrollo del estado, la comunidad menonita no cuenta con un reconocimiento legal claro dentro del marco normativo de Chihuahua. Este reconocimiento es fundamental por las siguientes razones:</w:t>
      </w:r>
    </w:p>
    <w:p w14:paraId="1FF2F0E0" w14:textId="77777777" w:rsidR="00804BB7" w:rsidRPr="00804BB7" w:rsidRDefault="00804BB7" w:rsidP="00804BB7">
      <w:pPr>
        <w:spacing w:line="360" w:lineRule="auto"/>
        <w:ind w:left="-567"/>
        <w:jc w:val="both"/>
        <w:rPr>
          <w:rFonts w:ascii="Century Gothic" w:hAnsi="Century Gothic" w:cs="Arial"/>
          <w:bCs/>
          <w:sz w:val="24"/>
          <w:szCs w:val="24"/>
        </w:rPr>
      </w:pPr>
    </w:p>
    <w:p w14:paraId="460F96B8" w14:textId="77777777" w:rsidR="00804BB7" w:rsidRPr="00804BB7" w:rsidRDefault="00804BB7" w:rsidP="00804BB7">
      <w:pPr>
        <w:numPr>
          <w:ilvl w:val="0"/>
          <w:numId w:val="2"/>
        </w:numPr>
        <w:spacing w:line="360" w:lineRule="auto"/>
        <w:jc w:val="both"/>
        <w:rPr>
          <w:rFonts w:ascii="Century Gothic" w:hAnsi="Century Gothic" w:cs="Arial"/>
          <w:bCs/>
          <w:sz w:val="24"/>
          <w:szCs w:val="24"/>
        </w:rPr>
      </w:pPr>
      <w:r w:rsidRPr="00804BB7">
        <w:rPr>
          <w:rFonts w:ascii="Century Gothic" w:hAnsi="Century Gothic" w:cs="Arial"/>
          <w:b/>
          <w:bCs/>
          <w:sz w:val="24"/>
          <w:szCs w:val="24"/>
        </w:rPr>
        <w:t>Marco Legal Internacional y Nacional</w:t>
      </w:r>
      <w:r w:rsidRPr="00804BB7">
        <w:rPr>
          <w:rFonts w:ascii="Century Gothic" w:hAnsi="Century Gothic" w:cs="Arial"/>
          <w:bCs/>
          <w:sz w:val="24"/>
          <w:szCs w:val="24"/>
        </w:rPr>
        <w:t>: El Convenio 169 de la Organización Internacional del Trabajo (OIT) sobre Pueblos Indígenas y Tribales reconoce a los "pueblos tribales" como aquellos que, sin ser indígenas, conservan formas de vida diferenciadas y una estructura social, cultural y económica distinta al resto de la sociedad. La comunidad menonita cumple con estos criterios.</w:t>
      </w:r>
    </w:p>
    <w:p w14:paraId="5F15E669" w14:textId="77777777" w:rsidR="00804BB7" w:rsidRPr="00804BB7" w:rsidRDefault="00804BB7" w:rsidP="00804BB7">
      <w:pPr>
        <w:spacing w:line="360" w:lineRule="auto"/>
        <w:ind w:left="-567"/>
        <w:jc w:val="both"/>
        <w:rPr>
          <w:rFonts w:ascii="Century Gothic" w:hAnsi="Century Gothic" w:cs="Arial"/>
          <w:bCs/>
          <w:sz w:val="24"/>
          <w:szCs w:val="24"/>
        </w:rPr>
      </w:pPr>
    </w:p>
    <w:p w14:paraId="22306F83" w14:textId="2A005DD4" w:rsidR="00804BB7" w:rsidRPr="00804BB7" w:rsidRDefault="00804BB7" w:rsidP="00804BB7">
      <w:pPr>
        <w:numPr>
          <w:ilvl w:val="0"/>
          <w:numId w:val="2"/>
        </w:numPr>
        <w:spacing w:line="360" w:lineRule="auto"/>
        <w:jc w:val="both"/>
        <w:rPr>
          <w:rFonts w:ascii="Century Gothic" w:hAnsi="Century Gothic" w:cs="Arial"/>
          <w:bCs/>
          <w:sz w:val="24"/>
          <w:szCs w:val="24"/>
        </w:rPr>
      </w:pPr>
      <w:r w:rsidRPr="00804BB7">
        <w:rPr>
          <w:rFonts w:ascii="Century Gothic" w:hAnsi="Century Gothic" w:cs="Arial"/>
          <w:b/>
          <w:bCs/>
          <w:sz w:val="24"/>
          <w:szCs w:val="24"/>
        </w:rPr>
        <w:t>Precedente en Otras Entidades</w:t>
      </w:r>
      <w:r w:rsidRPr="00804BB7">
        <w:rPr>
          <w:rFonts w:ascii="Century Gothic" w:hAnsi="Century Gothic" w:cs="Arial"/>
          <w:bCs/>
          <w:sz w:val="24"/>
          <w:szCs w:val="24"/>
        </w:rPr>
        <w:t>: La Constitución de Durango ya reconoce a la comunidad menonita como un grupo con derechos específicos, lo que establece un precedente que Chihuahua puede seguir.</w:t>
      </w:r>
    </w:p>
    <w:p w14:paraId="2E355C8A" w14:textId="4EF11976" w:rsidR="00804BB7" w:rsidRPr="00804BB7" w:rsidRDefault="00804BB7" w:rsidP="00804BB7">
      <w:pPr>
        <w:numPr>
          <w:ilvl w:val="0"/>
          <w:numId w:val="2"/>
        </w:numPr>
        <w:spacing w:line="360" w:lineRule="auto"/>
        <w:jc w:val="both"/>
        <w:rPr>
          <w:rFonts w:ascii="Century Gothic" w:hAnsi="Century Gothic" w:cs="Arial"/>
          <w:bCs/>
          <w:sz w:val="24"/>
          <w:szCs w:val="24"/>
        </w:rPr>
      </w:pPr>
      <w:r w:rsidRPr="00804BB7">
        <w:rPr>
          <w:rFonts w:ascii="Century Gothic" w:hAnsi="Century Gothic" w:cs="Arial"/>
          <w:b/>
          <w:bCs/>
          <w:sz w:val="24"/>
          <w:szCs w:val="24"/>
        </w:rPr>
        <w:t>Garantía de Autodeterminación</w:t>
      </w:r>
      <w:r w:rsidRPr="00804BB7">
        <w:rPr>
          <w:rFonts w:ascii="Century Gothic" w:hAnsi="Century Gothic" w:cs="Arial"/>
          <w:bCs/>
          <w:sz w:val="24"/>
          <w:szCs w:val="24"/>
        </w:rPr>
        <w:t>: El reconocimiento permitirá que los menonitas conserven su identidad cultural y social bajo un marco legal que respete sus derechos sin menoscabar sus obligaciones como ciudadanos mexicanos.</w:t>
      </w:r>
    </w:p>
    <w:p w14:paraId="59F0FF34" w14:textId="4D7A6174" w:rsidR="00804BB7" w:rsidRPr="00804BB7" w:rsidRDefault="00804BB7" w:rsidP="00804BB7">
      <w:pPr>
        <w:numPr>
          <w:ilvl w:val="0"/>
          <w:numId w:val="2"/>
        </w:numPr>
        <w:spacing w:line="360" w:lineRule="auto"/>
        <w:jc w:val="both"/>
        <w:rPr>
          <w:rFonts w:ascii="Century Gothic" w:hAnsi="Century Gothic" w:cs="Arial"/>
          <w:bCs/>
          <w:sz w:val="24"/>
          <w:szCs w:val="24"/>
        </w:rPr>
      </w:pPr>
      <w:r w:rsidRPr="00804BB7">
        <w:rPr>
          <w:rFonts w:ascii="Century Gothic" w:hAnsi="Century Gothic" w:cs="Arial"/>
          <w:b/>
          <w:bCs/>
          <w:sz w:val="24"/>
          <w:szCs w:val="24"/>
        </w:rPr>
        <w:t>Convivencia y Pluralidad</w:t>
      </w:r>
      <w:r w:rsidRPr="00804BB7">
        <w:rPr>
          <w:rFonts w:ascii="Century Gothic" w:hAnsi="Century Gothic" w:cs="Arial"/>
          <w:bCs/>
          <w:sz w:val="24"/>
          <w:szCs w:val="24"/>
        </w:rPr>
        <w:t>: La incorporación de la comunidad menonita al marco normativo estatal fortalecerá la diversidad cultural del estado y promoverá la inclusión de grupos diferenciados en la vida política y social de Chihuahua.</w:t>
      </w:r>
    </w:p>
    <w:p w14:paraId="0D7B6541" w14:textId="77777777" w:rsidR="00804BB7" w:rsidRP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t>Reconocer a la comunidad menonita como un grupo tribal dentro del marco constitucional del estado de Chihuahua permitirá:</w:t>
      </w:r>
    </w:p>
    <w:p w14:paraId="51E82FA6" w14:textId="77777777" w:rsidR="00804BB7" w:rsidRPr="00804BB7" w:rsidRDefault="00804BB7" w:rsidP="00804BB7">
      <w:pPr>
        <w:spacing w:line="360" w:lineRule="auto"/>
        <w:ind w:left="-567"/>
        <w:jc w:val="both"/>
        <w:rPr>
          <w:rFonts w:ascii="Century Gothic" w:hAnsi="Century Gothic" w:cs="Arial"/>
          <w:bCs/>
          <w:sz w:val="24"/>
          <w:szCs w:val="24"/>
        </w:rPr>
      </w:pPr>
    </w:p>
    <w:p w14:paraId="5378E69E" w14:textId="77777777" w:rsidR="00804BB7" w:rsidRPr="00804BB7" w:rsidRDefault="00804BB7" w:rsidP="00804BB7">
      <w:pPr>
        <w:numPr>
          <w:ilvl w:val="0"/>
          <w:numId w:val="3"/>
        </w:numPr>
        <w:spacing w:line="360" w:lineRule="auto"/>
        <w:jc w:val="both"/>
        <w:rPr>
          <w:rFonts w:ascii="Century Gothic" w:hAnsi="Century Gothic" w:cs="Arial"/>
          <w:bCs/>
          <w:sz w:val="24"/>
          <w:szCs w:val="24"/>
        </w:rPr>
      </w:pPr>
      <w:r w:rsidRPr="00804BB7">
        <w:rPr>
          <w:rFonts w:ascii="Century Gothic" w:hAnsi="Century Gothic" w:cs="Arial"/>
          <w:b/>
          <w:bCs/>
          <w:sz w:val="24"/>
          <w:szCs w:val="24"/>
        </w:rPr>
        <w:t>Proteger su autonomía y sus usos y costumbres</w:t>
      </w:r>
      <w:r w:rsidRPr="00804BB7">
        <w:rPr>
          <w:rFonts w:ascii="Century Gothic" w:hAnsi="Century Gothic" w:cs="Arial"/>
          <w:bCs/>
          <w:sz w:val="24"/>
          <w:szCs w:val="24"/>
        </w:rPr>
        <w:t xml:space="preserve"> dentro de un marco legal claro.</w:t>
      </w:r>
    </w:p>
    <w:p w14:paraId="60342A24" w14:textId="77777777" w:rsidR="00804BB7" w:rsidRPr="00804BB7" w:rsidRDefault="00804BB7" w:rsidP="00804BB7">
      <w:pPr>
        <w:numPr>
          <w:ilvl w:val="0"/>
          <w:numId w:val="3"/>
        </w:numPr>
        <w:spacing w:line="360" w:lineRule="auto"/>
        <w:jc w:val="both"/>
        <w:rPr>
          <w:rFonts w:ascii="Century Gothic" w:hAnsi="Century Gothic" w:cs="Arial"/>
          <w:bCs/>
          <w:sz w:val="24"/>
          <w:szCs w:val="24"/>
        </w:rPr>
      </w:pPr>
      <w:r w:rsidRPr="00804BB7">
        <w:rPr>
          <w:rFonts w:ascii="Century Gothic" w:hAnsi="Century Gothic" w:cs="Arial"/>
          <w:b/>
          <w:bCs/>
          <w:sz w:val="24"/>
          <w:szCs w:val="24"/>
        </w:rPr>
        <w:t>Fomentar su desarrollo sin riesgo de discriminación</w:t>
      </w:r>
      <w:r w:rsidRPr="00804BB7">
        <w:rPr>
          <w:rFonts w:ascii="Century Gothic" w:hAnsi="Century Gothic" w:cs="Arial"/>
          <w:bCs/>
          <w:sz w:val="24"/>
          <w:szCs w:val="24"/>
        </w:rPr>
        <w:t xml:space="preserve"> o vulneración de sus derechos culturales y religiosos.</w:t>
      </w:r>
    </w:p>
    <w:p w14:paraId="4C4192C0" w14:textId="77777777" w:rsidR="00804BB7" w:rsidRPr="00804BB7" w:rsidRDefault="00804BB7" w:rsidP="00804BB7">
      <w:pPr>
        <w:numPr>
          <w:ilvl w:val="0"/>
          <w:numId w:val="3"/>
        </w:numPr>
        <w:spacing w:line="360" w:lineRule="auto"/>
        <w:jc w:val="both"/>
        <w:rPr>
          <w:rFonts w:ascii="Century Gothic" w:hAnsi="Century Gothic" w:cs="Arial"/>
          <w:bCs/>
          <w:sz w:val="24"/>
          <w:szCs w:val="24"/>
        </w:rPr>
      </w:pPr>
      <w:r w:rsidRPr="00804BB7">
        <w:rPr>
          <w:rFonts w:ascii="Century Gothic" w:hAnsi="Century Gothic" w:cs="Arial"/>
          <w:b/>
          <w:bCs/>
          <w:sz w:val="24"/>
          <w:szCs w:val="24"/>
        </w:rPr>
        <w:t>Regular su relación con las instituciones estatales</w:t>
      </w:r>
      <w:r w:rsidRPr="00804BB7">
        <w:rPr>
          <w:rFonts w:ascii="Century Gothic" w:hAnsi="Century Gothic" w:cs="Arial"/>
          <w:bCs/>
          <w:sz w:val="24"/>
          <w:szCs w:val="24"/>
        </w:rPr>
        <w:t>, asegurando mecanismos adecuados de representación y participación.</w:t>
      </w:r>
    </w:p>
    <w:p w14:paraId="0AA7AA44" w14:textId="6AF985B7" w:rsidR="00804BB7" w:rsidRDefault="00804BB7" w:rsidP="00804BB7">
      <w:pPr>
        <w:numPr>
          <w:ilvl w:val="0"/>
          <w:numId w:val="3"/>
        </w:numPr>
        <w:spacing w:line="360" w:lineRule="auto"/>
        <w:jc w:val="both"/>
        <w:rPr>
          <w:rFonts w:ascii="Century Gothic" w:hAnsi="Century Gothic" w:cs="Arial"/>
          <w:bCs/>
          <w:sz w:val="24"/>
          <w:szCs w:val="24"/>
        </w:rPr>
      </w:pPr>
      <w:r w:rsidRPr="00804BB7">
        <w:rPr>
          <w:rFonts w:ascii="Century Gothic" w:hAnsi="Century Gothic" w:cs="Arial"/>
          <w:b/>
          <w:bCs/>
          <w:sz w:val="24"/>
          <w:szCs w:val="24"/>
        </w:rPr>
        <w:t>Fortalecer la estabilidad jurídica y social</w:t>
      </w:r>
      <w:r w:rsidRPr="00804BB7">
        <w:rPr>
          <w:rFonts w:ascii="Century Gothic" w:hAnsi="Century Gothic" w:cs="Arial"/>
          <w:bCs/>
          <w:sz w:val="24"/>
          <w:szCs w:val="24"/>
        </w:rPr>
        <w:t xml:space="preserve"> de la comunidad, garantizando su integración armónica en el marco del derecho estatal.</w:t>
      </w:r>
    </w:p>
    <w:p w14:paraId="018BB0E0" w14:textId="77777777" w:rsidR="00804BB7" w:rsidRPr="00804BB7" w:rsidRDefault="00804BB7" w:rsidP="00804BB7">
      <w:pPr>
        <w:spacing w:line="360" w:lineRule="auto"/>
        <w:ind w:left="720"/>
        <w:jc w:val="both"/>
        <w:rPr>
          <w:rFonts w:ascii="Century Gothic" w:hAnsi="Century Gothic" w:cs="Arial"/>
          <w:bCs/>
          <w:sz w:val="24"/>
          <w:szCs w:val="24"/>
        </w:rPr>
      </w:pPr>
    </w:p>
    <w:p w14:paraId="5D3BB65D" w14:textId="77777777" w:rsidR="00804BB7" w:rsidRPr="00804BB7" w:rsidRDefault="00804BB7" w:rsidP="00804BB7">
      <w:pPr>
        <w:numPr>
          <w:ilvl w:val="0"/>
          <w:numId w:val="3"/>
        </w:numPr>
        <w:spacing w:line="360" w:lineRule="auto"/>
        <w:jc w:val="both"/>
        <w:rPr>
          <w:rFonts w:ascii="Century Gothic" w:hAnsi="Century Gothic" w:cs="Arial"/>
          <w:bCs/>
          <w:sz w:val="24"/>
          <w:szCs w:val="24"/>
        </w:rPr>
      </w:pPr>
      <w:r w:rsidRPr="00804BB7">
        <w:rPr>
          <w:rFonts w:ascii="Century Gothic" w:hAnsi="Century Gothic" w:cs="Arial"/>
          <w:b/>
          <w:bCs/>
          <w:sz w:val="24"/>
          <w:szCs w:val="24"/>
        </w:rPr>
        <w:t>Evitar conflictos derivados de la falta de reconocimiento legal</w:t>
      </w:r>
      <w:r w:rsidRPr="00804BB7">
        <w:rPr>
          <w:rFonts w:ascii="Century Gothic" w:hAnsi="Century Gothic" w:cs="Arial"/>
          <w:bCs/>
          <w:sz w:val="24"/>
          <w:szCs w:val="24"/>
        </w:rPr>
        <w:t>, proporcionando certeza a los integrantes de la comunidad y a las autoridades estatales en la aplicación de normas y derechos.</w:t>
      </w:r>
    </w:p>
    <w:p w14:paraId="56CFE873" w14:textId="77777777" w:rsidR="00804BB7" w:rsidRPr="00804BB7" w:rsidRDefault="00804BB7" w:rsidP="00804BB7">
      <w:pPr>
        <w:ind w:left="-567"/>
        <w:jc w:val="both"/>
        <w:rPr>
          <w:rFonts w:ascii="Century Gothic" w:hAnsi="Century Gothic" w:cs="Arial"/>
          <w:bCs/>
          <w:sz w:val="24"/>
          <w:szCs w:val="24"/>
        </w:rPr>
      </w:pPr>
    </w:p>
    <w:p w14:paraId="08D98B1C" w14:textId="7F1EF2F8" w:rsid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t>Este reconocimiento no busca otorgar privilegios ni excepciones a la comunidad menonita, sino integrar su identidad dentro del marco normativo del Estado, garantizando su participación en la vida económica, social y política de Chihuahua bajo un esquema de respeto mutuo.</w:t>
      </w:r>
    </w:p>
    <w:p w14:paraId="615C20CF" w14:textId="77777777" w:rsidR="00804BB7" w:rsidRPr="00804BB7" w:rsidRDefault="00804BB7" w:rsidP="00804BB7">
      <w:pPr>
        <w:spacing w:line="360" w:lineRule="auto"/>
        <w:ind w:left="-567"/>
        <w:jc w:val="both"/>
        <w:rPr>
          <w:rFonts w:ascii="Century Gothic" w:hAnsi="Century Gothic" w:cs="Arial"/>
          <w:bCs/>
          <w:sz w:val="24"/>
          <w:szCs w:val="24"/>
        </w:rPr>
      </w:pPr>
    </w:p>
    <w:p w14:paraId="374F137C" w14:textId="7E21E379" w:rsidR="00804BB7" w:rsidRPr="00804BB7" w:rsidRDefault="00804BB7" w:rsidP="00804BB7">
      <w:pPr>
        <w:spacing w:line="360" w:lineRule="auto"/>
        <w:ind w:left="-567"/>
        <w:jc w:val="both"/>
        <w:rPr>
          <w:rFonts w:ascii="Century Gothic" w:hAnsi="Century Gothic" w:cs="Arial"/>
          <w:bCs/>
          <w:sz w:val="24"/>
          <w:szCs w:val="24"/>
        </w:rPr>
      </w:pPr>
      <w:r w:rsidRPr="00804BB7">
        <w:rPr>
          <w:rFonts w:ascii="Century Gothic" w:hAnsi="Century Gothic" w:cs="Arial"/>
          <w:bCs/>
          <w:sz w:val="24"/>
          <w:szCs w:val="24"/>
        </w:rPr>
        <w:t>El reconocimiento constitucional de la comunidad menonita en Chihuahua es un acto de justicia histórica y un paso fundamental para garantizar la diversidad cultural en el estado. Con esta reforma, se busca no solo reconocer su identidad, sino también establecer mecanismos legales que permitan su protección y promoción dentro del marco de los derechos humanos y del respeto a la pluralidad cultural.</w:t>
      </w:r>
    </w:p>
    <w:p w14:paraId="6FAB4792" w14:textId="77777777" w:rsidR="00804BB7" w:rsidRPr="00804BB7" w:rsidRDefault="00804BB7" w:rsidP="00804BB7">
      <w:pPr>
        <w:ind w:left="-567"/>
        <w:jc w:val="both"/>
        <w:rPr>
          <w:rFonts w:ascii="Century Gothic" w:hAnsi="Century Gothic" w:cs="Arial"/>
          <w:bCs/>
          <w:sz w:val="24"/>
          <w:szCs w:val="24"/>
        </w:rPr>
      </w:pPr>
    </w:p>
    <w:p w14:paraId="18E5AFD7" w14:textId="77777777" w:rsidR="00804BB7" w:rsidRPr="00804BB7" w:rsidRDefault="00804BB7" w:rsidP="00804BB7">
      <w:pPr>
        <w:ind w:left="-567"/>
        <w:jc w:val="both"/>
        <w:rPr>
          <w:rFonts w:ascii="Century Gothic" w:hAnsi="Century Gothic" w:cs="Arial"/>
          <w:sz w:val="24"/>
          <w:szCs w:val="24"/>
        </w:rPr>
      </w:pPr>
      <w:r w:rsidRPr="00804BB7">
        <w:rPr>
          <w:rFonts w:ascii="Century Gothic" w:hAnsi="Century Gothic" w:cs="Arial"/>
          <w:sz w:val="24"/>
          <w:szCs w:val="24"/>
        </w:rPr>
        <w:t>Por lo anteriormente expuesto me permito presentar la siguiente iniciativa con carácter de:</w:t>
      </w:r>
    </w:p>
    <w:p w14:paraId="3E979210" w14:textId="77777777" w:rsidR="00804BB7" w:rsidRPr="00804BB7" w:rsidRDefault="00804BB7" w:rsidP="00804BB7">
      <w:pPr>
        <w:ind w:left="-567"/>
        <w:jc w:val="both"/>
        <w:rPr>
          <w:rFonts w:ascii="Century Gothic" w:hAnsi="Century Gothic" w:cs="Arial"/>
          <w:sz w:val="24"/>
          <w:szCs w:val="24"/>
        </w:rPr>
      </w:pPr>
    </w:p>
    <w:p w14:paraId="57CB4A2D" w14:textId="77777777" w:rsidR="00804BB7" w:rsidRPr="00804BB7" w:rsidRDefault="00804BB7" w:rsidP="00804BB7">
      <w:pPr>
        <w:ind w:left="-567"/>
        <w:jc w:val="center"/>
        <w:rPr>
          <w:rFonts w:ascii="Century Gothic" w:hAnsi="Century Gothic" w:cs="Arial"/>
          <w:b/>
          <w:sz w:val="24"/>
          <w:szCs w:val="24"/>
        </w:rPr>
      </w:pPr>
      <w:bookmarkStart w:id="0" w:name="OLE_LINK1"/>
      <w:bookmarkStart w:id="1" w:name="OLE_LINK2"/>
      <w:r w:rsidRPr="00804BB7">
        <w:rPr>
          <w:rFonts w:ascii="Century Gothic" w:hAnsi="Century Gothic" w:cs="Arial"/>
          <w:b/>
          <w:sz w:val="24"/>
          <w:szCs w:val="24"/>
        </w:rPr>
        <w:t>DECRETO:</w:t>
      </w:r>
    </w:p>
    <w:bookmarkEnd w:id="0"/>
    <w:bookmarkEnd w:id="1"/>
    <w:p w14:paraId="48310F97" w14:textId="745BD221" w:rsidR="00BA6160" w:rsidRPr="00BA6160" w:rsidRDefault="00BA6160" w:rsidP="00BA6160">
      <w:pPr>
        <w:ind w:left="-567"/>
        <w:jc w:val="both"/>
        <w:rPr>
          <w:rFonts w:ascii="Century Gothic" w:hAnsi="Century Gothic" w:cs="Arial"/>
          <w:b/>
          <w:sz w:val="24"/>
          <w:szCs w:val="24"/>
        </w:rPr>
      </w:pPr>
      <w:r w:rsidRPr="00BA6160">
        <w:rPr>
          <w:rFonts w:ascii="Century Gothic" w:hAnsi="Century Gothic" w:cs="Arial"/>
          <w:b/>
          <w:sz w:val="24"/>
          <w:szCs w:val="24"/>
        </w:rPr>
        <w:t>PRIMERO. -  La Sexagésima Octava Legislatura del H. Congreso del Estado de Chihuahua</w:t>
      </w:r>
      <w:r>
        <w:rPr>
          <w:rFonts w:ascii="Century Gothic" w:hAnsi="Century Gothic" w:cs="Arial"/>
          <w:b/>
          <w:sz w:val="24"/>
          <w:szCs w:val="24"/>
        </w:rPr>
        <w:t xml:space="preserve"> SE ADICIONA</w:t>
      </w:r>
      <w:r w:rsidRPr="00BA6160">
        <w:rPr>
          <w:rFonts w:ascii="Century Gothic" w:hAnsi="Century Gothic" w:cs="Arial"/>
          <w:b/>
          <w:sz w:val="24"/>
          <w:szCs w:val="24"/>
        </w:rPr>
        <w:t xml:space="preserve"> </w:t>
      </w:r>
      <w:r>
        <w:rPr>
          <w:rFonts w:ascii="Century Gothic" w:hAnsi="Century Gothic" w:cs="Arial"/>
          <w:b/>
          <w:sz w:val="24"/>
          <w:szCs w:val="24"/>
        </w:rPr>
        <w:t>UN</w:t>
      </w:r>
      <w:r w:rsidRPr="00BA6160">
        <w:rPr>
          <w:rFonts w:ascii="Century Gothic" w:hAnsi="Century Gothic" w:cs="Arial"/>
          <w:b/>
          <w:sz w:val="24"/>
          <w:szCs w:val="24"/>
        </w:rPr>
        <w:t xml:space="preserve"> PÁRRAFO AL ARTÍCULO 4 DE LA CONSTITUCIÓN POLÍTICA DEL ESTADO DE CHIHUAHUA, CON LA FINALIDAD DE DOTAR DE RECONOCIMIENTO CONSTITUCIONAL A LA COMUNIDAD MENONITA, para quedar redactado como se señala a continuación:</w:t>
      </w:r>
    </w:p>
    <w:p w14:paraId="1D300201" w14:textId="77777777" w:rsidR="00BA6160" w:rsidRPr="00BA6160" w:rsidRDefault="00BA6160" w:rsidP="00BA6160">
      <w:pPr>
        <w:ind w:left="-567"/>
        <w:jc w:val="both"/>
        <w:rPr>
          <w:rFonts w:ascii="Century Gothic" w:hAnsi="Century Gothic" w:cs="Arial"/>
          <w:b/>
          <w:sz w:val="24"/>
          <w:szCs w:val="24"/>
        </w:rPr>
      </w:pPr>
    </w:p>
    <w:p w14:paraId="55C9944A" w14:textId="77777777" w:rsidR="00BA6160" w:rsidRPr="00BA6160" w:rsidRDefault="00BA6160" w:rsidP="00BA6160">
      <w:pPr>
        <w:ind w:left="-567"/>
        <w:jc w:val="both"/>
        <w:rPr>
          <w:rFonts w:ascii="Century Gothic" w:hAnsi="Century Gothic" w:cs="Arial"/>
          <w:b/>
          <w:sz w:val="24"/>
          <w:szCs w:val="24"/>
        </w:rPr>
      </w:pPr>
      <w:r w:rsidRPr="00BA6160">
        <w:rPr>
          <w:rFonts w:ascii="Century Gothic" w:hAnsi="Century Gothic" w:cs="Arial"/>
          <w:b/>
          <w:sz w:val="24"/>
          <w:szCs w:val="24"/>
        </w:rPr>
        <w:t>ARTÍCULO 4. …</w:t>
      </w:r>
    </w:p>
    <w:p w14:paraId="1713487E" w14:textId="77777777" w:rsidR="00BA6160" w:rsidRPr="00BA6160" w:rsidRDefault="00BA6160" w:rsidP="00BA6160">
      <w:pPr>
        <w:jc w:val="both"/>
        <w:rPr>
          <w:rFonts w:ascii="Century Gothic" w:hAnsi="Century Gothic" w:cs="Arial"/>
          <w:b/>
          <w:sz w:val="24"/>
          <w:szCs w:val="24"/>
        </w:rPr>
      </w:pPr>
    </w:p>
    <w:p w14:paraId="59D0B4B5" w14:textId="77777777" w:rsidR="00BA6160" w:rsidRPr="00BA6160" w:rsidRDefault="00BA6160" w:rsidP="00BA6160">
      <w:pPr>
        <w:ind w:left="-567"/>
        <w:jc w:val="both"/>
        <w:rPr>
          <w:rFonts w:ascii="Century Gothic" w:hAnsi="Century Gothic" w:cs="Arial"/>
          <w:b/>
          <w:sz w:val="24"/>
          <w:szCs w:val="24"/>
        </w:rPr>
      </w:pPr>
      <w:r w:rsidRPr="00BA6160">
        <w:rPr>
          <w:rFonts w:ascii="Century Gothic" w:hAnsi="Century Gothic" w:cs="Arial"/>
          <w:b/>
          <w:sz w:val="24"/>
          <w:szCs w:val="24"/>
        </w:rPr>
        <w:t>El Estado reconoce a la comunidad menonita como un grupo que cuenta con identidad cultural propia, por lo que se garantiza la protección y el respeto a sus derechos colectivos, tradiciones, usos y costumbres, religión e idioma. La Ley establecerá las bases para el desarrollo y preservación de su cultura, así como su participación en los asuntos públicos que les conciernan.</w:t>
      </w:r>
    </w:p>
    <w:p w14:paraId="36B160AA" w14:textId="77777777" w:rsidR="00BA6160" w:rsidRPr="00BA6160" w:rsidRDefault="00BA6160" w:rsidP="00BA6160">
      <w:pPr>
        <w:ind w:left="-567"/>
        <w:jc w:val="both"/>
        <w:rPr>
          <w:rFonts w:ascii="Century Gothic" w:hAnsi="Century Gothic" w:cs="Arial"/>
          <w:b/>
          <w:sz w:val="24"/>
          <w:szCs w:val="24"/>
        </w:rPr>
      </w:pPr>
    </w:p>
    <w:p w14:paraId="4DD63C96" w14:textId="77777777" w:rsidR="00BA6160" w:rsidRPr="00BA6160" w:rsidRDefault="00BA6160" w:rsidP="00BA6160">
      <w:pPr>
        <w:ind w:left="-567"/>
        <w:jc w:val="both"/>
        <w:rPr>
          <w:rFonts w:ascii="Century Gothic" w:hAnsi="Century Gothic" w:cs="Arial"/>
          <w:b/>
          <w:sz w:val="24"/>
          <w:szCs w:val="24"/>
        </w:rPr>
      </w:pPr>
      <w:proofErr w:type="gramStart"/>
      <w:r w:rsidRPr="00BA6160">
        <w:rPr>
          <w:rFonts w:ascii="Century Gothic" w:hAnsi="Century Gothic" w:cs="Arial"/>
          <w:b/>
          <w:sz w:val="24"/>
          <w:szCs w:val="24"/>
        </w:rPr>
        <w:t>SEGUNDO.-</w:t>
      </w:r>
      <w:proofErr w:type="gramEnd"/>
      <w:r w:rsidRPr="00BA6160">
        <w:rPr>
          <w:rFonts w:ascii="Century Gothic" w:hAnsi="Century Gothic" w:cs="Arial"/>
          <w:b/>
          <w:sz w:val="24"/>
          <w:szCs w:val="24"/>
        </w:rPr>
        <w:t xml:space="preserve"> Se REFORMA EL ARTÍCULO 9, EN SU FRACCIÓN VI, DE LA LEY PARA LA PROTECCIÓN DEL PATRIMONIO CULTURAL DEL ESTADO DE CHIHUAHUA, con la finalidad de dotar de reconocimiento constitucional a la comunidad menonita en el estado chihuahua, para quedar redactado como se señala a continuación:</w:t>
      </w:r>
    </w:p>
    <w:p w14:paraId="2EDF36BC" w14:textId="77777777" w:rsidR="00BA6160" w:rsidRPr="00BA6160" w:rsidRDefault="00BA6160" w:rsidP="00BA6160">
      <w:pPr>
        <w:ind w:left="-567"/>
        <w:jc w:val="both"/>
        <w:rPr>
          <w:rFonts w:ascii="Century Gothic" w:hAnsi="Century Gothic" w:cs="Arial"/>
          <w:b/>
          <w:sz w:val="24"/>
          <w:szCs w:val="24"/>
        </w:rPr>
      </w:pPr>
    </w:p>
    <w:p w14:paraId="4443A7E2" w14:textId="77777777" w:rsidR="00BA6160" w:rsidRPr="00BA6160" w:rsidRDefault="00BA6160" w:rsidP="00BA6160">
      <w:pPr>
        <w:ind w:left="-567"/>
        <w:jc w:val="both"/>
        <w:rPr>
          <w:rFonts w:ascii="Century Gothic" w:hAnsi="Century Gothic" w:cs="Arial"/>
          <w:b/>
          <w:sz w:val="24"/>
          <w:szCs w:val="24"/>
        </w:rPr>
      </w:pPr>
      <w:r w:rsidRPr="00BA6160">
        <w:rPr>
          <w:rFonts w:ascii="Century Gothic" w:hAnsi="Century Gothic" w:cs="Arial"/>
          <w:b/>
          <w:sz w:val="24"/>
          <w:szCs w:val="24"/>
        </w:rPr>
        <w:t>ARTÍCULO 9. Para efectos de esta Ley se entenderá por:</w:t>
      </w:r>
    </w:p>
    <w:p w14:paraId="728C5DEB" w14:textId="77777777" w:rsidR="00BA6160" w:rsidRPr="00BA6160" w:rsidRDefault="00BA6160" w:rsidP="00BA6160">
      <w:pPr>
        <w:ind w:left="-567"/>
        <w:jc w:val="both"/>
        <w:rPr>
          <w:rFonts w:ascii="Century Gothic" w:hAnsi="Century Gothic" w:cs="Arial"/>
          <w:b/>
          <w:sz w:val="24"/>
          <w:szCs w:val="24"/>
        </w:rPr>
      </w:pPr>
    </w:p>
    <w:p w14:paraId="0DFBF1E4" w14:textId="77777777" w:rsidR="00BA6160" w:rsidRPr="00BA6160" w:rsidRDefault="00BA6160" w:rsidP="00BA6160">
      <w:pPr>
        <w:ind w:left="-567"/>
        <w:jc w:val="both"/>
        <w:rPr>
          <w:rFonts w:ascii="Century Gothic" w:hAnsi="Century Gothic" w:cs="Arial"/>
          <w:bCs/>
          <w:sz w:val="24"/>
          <w:szCs w:val="24"/>
        </w:rPr>
      </w:pPr>
      <w:r w:rsidRPr="00BA6160">
        <w:rPr>
          <w:rFonts w:ascii="Century Gothic" w:hAnsi="Century Gothic" w:cs="Arial"/>
          <w:bCs/>
          <w:sz w:val="24"/>
          <w:szCs w:val="24"/>
        </w:rPr>
        <w:t>I a V. …</w:t>
      </w:r>
    </w:p>
    <w:p w14:paraId="2F540ECD" w14:textId="77777777" w:rsidR="00BA6160" w:rsidRPr="00BA6160" w:rsidRDefault="00BA6160" w:rsidP="00BA6160">
      <w:pPr>
        <w:jc w:val="both"/>
        <w:rPr>
          <w:rFonts w:ascii="Century Gothic" w:hAnsi="Century Gothic" w:cs="Arial"/>
          <w:b/>
          <w:sz w:val="24"/>
          <w:szCs w:val="24"/>
        </w:rPr>
      </w:pPr>
    </w:p>
    <w:p w14:paraId="1BEAD18F" w14:textId="46C8AB3C" w:rsidR="00804BB7" w:rsidRPr="00804BB7" w:rsidRDefault="00BA6160" w:rsidP="00BA6160">
      <w:pPr>
        <w:ind w:left="-567"/>
        <w:jc w:val="both"/>
        <w:rPr>
          <w:rFonts w:ascii="Century Gothic" w:hAnsi="Century Gothic" w:cs="Arial"/>
          <w:b/>
          <w:sz w:val="24"/>
          <w:szCs w:val="24"/>
        </w:rPr>
      </w:pPr>
      <w:r w:rsidRPr="00BA6160">
        <w:rPr>
          <w:rFonts w:ascii="Century Gothic" w:hAnsi="Century Gothic" w:cs="Arial"/>
          <w:b/>
          <w:sz w:val="24"/>
          <w:szCs w:val="24"/>
        </w:rPr>
        <w:t>VI. Comunidades étnicas: Son aquellas comunidades asentadas en el Estado de Chihuahua, originarias de otros Estados de la República, o de otros países, quienes tienen una identidad cultural propia, tradiciones, usos y costumbres e idioma compartido, así como religión, valores y creencias; estas comunidades pueden ser rurales o urbanos. Entre ellas se reconoce a la Comunidad Menonita.</w:t>
      </w:r>
    </w:p>
    <w:p w14:paraId="6B00BFA7" w14:textId="77777777" w:rsidR="00BA6160" w:rsidRDefault="00BA6160" w:rsidP="00804BB7">
      <w:pPr>
        <w:ind w:left="-567"/>
        <w:jc w:val="both"/>
        <w:rPr>
          <w:rFonts w:ascii="Century Gothic" w:hAnsi="Century Gothic" w:cs="Arial"/>
          <w:b/>
          <w:sz w:val="24"/>
          <w:szCs w:val="24"/>
        </w:rPr>
      </w:pPr>
    </w:p>
    <w:p w14:paraId="1A7629ED" w14:textId="16C54DA0" w:rsidR="00804BB7" w:rsidRPr="00804BB7" w:rsidRDefault="00804BB7" w:rsidP="00BA6160">
      <w:pPr>
        <w:ind w:left="-567"/>
        <w:jc w:val="center"/>
        <w:rPr>
          <w:rFonts w:ascii="Century Gothic" w:hAnsi="Century Gothic" w:cs="Arial"/>
          <w:b/>
          <w:sz w:val="24"/>
          <w:szCs w:val="24"/>
        </w:rPr>
      </w:pPr>
      <w:r w:rsidRPr="00804BB7">
        <w:rPr>
          <w:rFonts w:ascii="Century Gothic" w:hAnsi="Century Gothic" w:cs="Arial"/>
          <w:b/>
          <w:sz w:val="24"/>
          <w:szCs w:val="24"/>
        </w:rPr>
        <w:t>TRANSITORIOS</w:t>
      </w:r>
    </w:p>
    <w:p w14:paraId="42332DCF" w14:textId="77777777" w:rsidR="00804BB7" w:rsidRPr="00804BB7" w:rsidRDefault="00804BB7" w:rsidP="00804BB7">
      <w:pPr>
        <w:ind w:left="-567"/>
        <w:jc w:val="both"/>
        <w:rPr>
          <w:rFonts w:ascii="Century Gothic" w:hAnsi="Century Gothic" w:cs="Arial"/>
          <w:sz w:val="24"/>
          <w:szCs w:val="24"/>
          <w:lang w:val="es-ES"/>
        </w:rPr>
      </w:pPr>
      <w:proofErr w:type="gramStart"/>
      <w:r w:rsidRPr="00804BB7">
        <w:rPr>
          <w:rFonts w:ascii="Century Gothic" w:hAnsi="Century Gothic" w:cs="Arial"/>
          <w:b/>
          <w:sz w:val="24"/>
          <w:szCs w:val="24"/>
        </w:rPr>
        <w:t>ÚNICO</w:t>
      </w:r>
      <w:r w:rsidRPr="00804BB7">
        <w:rPr>
          <w:rFonts w:ascii="Century Gothic" w:hAnsi="Century Gothic" w:cs="Arial"/>
          <w:b/>
          <w:sz w:val="24"/>
          <w:szCs w:val="24"/>
          <w:lang w:val="es-ES"/>
        </w:rPr>
        <w:t>.-</w:t>
      </w:r>
      <w:proofErr w:type="gramEnd"/>
      <w:r w:rsidRPr="00804BB7">
        <w:rPr>
          <w:rFonts w:ascii="Century Gothic" w:hAnsi="Century Gothic" w:cs="Arial"/>
          <w:b/>
          <w:sz w:val="24"/>
          <w:szCs w:val="24"/>
          <w:lang w:val="es-ES"/>
        </w:rPr>
        <w:t xml:space="preserve"> </w:t>
      </w:r>
      <w:r w:rsidRPr="00804BB7">
        <w:rPr>
          <w:rFonts w:ascii="Century Gothic" w:hAnsi="Century Gothic" w:cs="Arial"/>
          <w:sz w:val="24"/>
          <w:szCs w:val="24"/>
          <w:lang w:val="es-ES"/>
        </w:rPr>
        <w:t>El presente Decreto entrará en vigor al día siguiente de su publicación en el Periódico Oficial del Estado.</w:t>
      </w:r>
    </w:p>
    <w:p w14:paraId="7738B11B" w14:textId="77777777" w:rsidR="00804BB7" w:rsidRPr="00804BB7" w:rsidRDefault="00804BB7" w:rsidP="00BA6160">
      <w:pPr>
        <w:jc w:val="both"/>
        <w:rPr>
          <w:rFonts w:ascii="Century Gothic" w:hAnsi="Century Gothic" w:cs="Arial"/>
          <w:b/>
          <w:sz w:val="24"/>
          <w:szCs w:val="24"/>
        </w:rPr>
      </w:pPr>
    </w:p>
    <w:p w14:paraId="54EF4694" w14:textId="77777777" w:rsidR="00804BB7" w:rsidRPr="00804BB7" w:rsidRDefault="00804BB7" w:rsidP="00804BB7">
      <w:pPr>
        <w:ind w:left="-567"/>
        <w:jc w:val="both"/>
        <w:rPr>
          <w:rFonts w:ascii="Century Gothic" w:hAnsi="Century Gothic" w:cs="Arial"/>
          <w:sz w:val="24"/>
          <w:szCs w:val="24"/>
        </w:rPr>
      </w:pPr>
      <w:r w:rsidRPr="00804BB7">
        <w:rPr>
          <w:rFonts w:ascii="Century Gothic" w:hAnsi="Century Gothic" w:cs="Arial"/>
          <w:b/>
          <w:sz w:val="24"/>
          <w:szCs w:val="24"/>
        </w:rPr>
        <w:t>ECONÓMICO:</w:t>
      </w:r>
      <w:r w:rsidRPr="00804BB7">
        <w:rPr>
          <w:rFonts w:ascii="Century Gothic" w:hAnsi="Century Gothic" w:cs="Arial"/>
          <w:sz w:val="24"/>
          <w:szCs w:val="24"/>
        </w:rPr>
        <w:t> Aprobado que sea, túrnese a la Secretaría para que elabore la Minuta de Decreto en los términos en que deba publicarse.</w:t>
      </w:r>
    </w:p>
    <w:p w14:paraId="7A7379A6" w14:textId="77777777" w:rsidR="00804BB7" w:rsidRPr="00804BB7" w:rsidRDefault="00804BB7" w:rsidP="00804BB7">
      <w:pPr>
        <w:ind w:left="-567"/>
        <w:jc w:val="both"/>
        <w:rPr>
          <w:rFonts w:ascii="Century Gothic" w:hAnsi="Century Gothic" w:cs="Arial"/>
          <w:sz w:val="24"/>
          <w:szCs w:val="24"/>
        </w:rPr>
      </w:pPr>
    </w:p>
    <w:p w14:paraId="3B0EC5FF" w14:textId="71838BDE" w:rsidR="00804BB7" w:rsidRPr="00804BB7" w:rsidRDefault="00804BB7" w:rsidP="00804BB7">
      <w:pPr>
        <w:ind w:left="-567"/>
        <w:jc w:val="both"/>
        <w:rPr>
          <w:rFonts w:ascii="Century Gothic" w:hAnsi="Century Gothic" w:cs="Arial"/>
          <w:sz w:val="24"/>
          <w:szCs w:val="24"/>
        </w:rPr>
      </w:pPr>
      <w:r w:rsidRPr="00804BB7">
        <w:rPr>
          <w:rFonts w:ascii="Century Gothic" w:hAnsi="Century Gothic" w:cs="Arial"/>
          <w:b/>
          <w:sz w:val="24"/>
          <w:szCs w:val="24"/>
        </w:rPr>
        <w:t>D A D O</w:t>
      </w:r>
      <w:r w:rsidRPr="00804BB7">
        <w:rPr>
          <w:rFonts w:ascii="Century Gothic" w:hAnsi="Century Gothic" w:cs="Arial"/>
          <w:sz w:val="24"/>
          <w:szCs w:val="24"/>
        </w:rPr>
        <w:t> en la sede del Poder Legislativo, en la Ciudad de Chihuahua, Chihuahua a los días</w:t>
      </w:r>
      <w:r w:rsidR="00BA6160">
        <w:rPr>
          <w:rFonts w:ascii="Century Gothic" w:hAnsi="Century Gothic" w:cs="Arial"/>
          <w:sz w:val="24"/>
          <w:szCs w:val="24"/>
        </w:rPr>
        <w:t xml:space="preserve"> 19</w:t>
      </w:r>
      <w:r w:rsidRPr="00804BB7">
        <w:rPr>
          <w:rFonts w:ascii="Century Gothic" w:hAnsi="Century Gothic" w:cs="Arial"/>
          <w:sz w:val="24"/>
          <w:szCs w:val="24"/>
        </w:rPr>
        <w:t xml:space="preserve"> de marzo del año dos mil veintiséis. </w:t>
      </w:r>
    </w:p>
    <w:p w14:paraId="6F066586" w14:textId="77777777" w:rsidR="00BA6160" w:rsidRPr="00BA6160" w:rsidRDefault="00BA6160" w:rsidP="00BA6160">
      <w:pPr>
        <w:spacing w:after="200" w:line="360" w:lineRule="auto"/>
        <w:jc w:val="center"/>
        <w:rPr>
          <w:rFonts w:ascii="Century Gothic" w:eastAsia="Century Gothic" w:hAnsi="Century Gothic" w:cs="Century Gothic"/>
          <w:b/>
          <w:lang w:eastAsia="es-MX"/>
        </w:rPr>
      </w:pPr>
      <w:r w:rsidRPr="00BA6160">
        <w:rPr>
          <w:rFonts w:ascii="Century Gothic" w:eastAsia="Century Gothic" w:hAnsi="Century Gothic" w:cs="Century Gothic"/>
          <w:b/>
          <w:lang w:eastAsia="es-MX"/>
        </w:rPr>
        <w:lastRenderedPageBreak/>
        <w:t>ATENTAMENTE.</w:t>
      </w:r>
    </w:p>
    <w:p w14:paraId="6371BAF1" w14:textId="77777777" w:rsidR="00BA6160" w:rsidRPr="00BA6160" w:rsidRDefault="00BA6160" w:rsidP="00BA6160">
      <w:pPr>
        <w:spacing w:after="200" w:line="360" w:lineRule="auto"/>
        <w:jc w:val="center"/>
        <w:rPr>
          <w:rFonts w:ascii="Century Gothic" w:eastAsia="Century Gothic" w:hAnsi="Century Gothic" w:cs="Century Gothic"/>
          <w:b/>
          <w:lang w:eastAsia="es-MX"/>
        </w:rPr>
      </w:pPr>
      <w:r w:rsidRPr="00BA6160">
        <w:rPr>
          <w:rFonts w:ascii="Century Gothic" w:eastAsia="Century Gothic" w:hAnsi="Century Gothic" w:cs="Century Gothic"/>
          <w:b/>
          <w:lang w:eastAsia="es-MX"/>
        </w:rPr>
        <w:t xml:space="preserve">POR EL GRUPO PARLAMENTARIO DEL PARTIDO ACCIÓN NACIONAL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A6160" w:rsidRPr="00BA6160" w14:paraId="64C55F7B" w14:textId="77777777" w:rsidTr="00F356DE">
        <w:tc>
          <w:tcPr>
            <w:tcW w:w="4414" w:type="dxa"/>
          </w:tcPr>
          <w:p w14:paraId="1D1D93BB" w14:textId="77777777" w:rsidR="00BA6160" w:rsidRPr="00BA6160" w:rsidRDefault="00BA6160" w:rsidP="00BA6160">
            <w:pPr>
              <w:pBdr>
                <w:bottom w:val="single" w:sz="12" w:space="1" w:color="auto"/>
              </w:pBdr>
              <w:rPr>
                <w:rFonts w:ascii="Century Gothic" w:hAnsi="Century Gothic"/>
                <w:b/>
              </w:rPr>
            </w:pPr>
          </w:p>
          <w:p w14:paraId="12B94128" w14:textId="77777777" w:rsidR="00BA6160" w:rsidRPr="00BA6160" w:rsidRDefault="00BA6160" w:rsidP="00BA6160">
            <w:pPr>
              <w:pBdr>
                <w:bottom w:val="single" w:sz="12" w:space="1" w:color="auto"/>
              </w:pBdr>
              <w:jc w:val="center"/>
              <w:rPr>
                <w:rFonts w:ascii="Century Gothic" w:hAnsi="Century Gothic"/>
                <w:b/>
              </w:rPr>
            </w:pPr>
          </w:p>
          <w:p w14:paraId="6805554D" w14:textId="77777777" w:rsidR="00BA6160" w:rsidRPr="00BA6160" w:rsidRDefault="00BA6160" w:rsidP="00BA6160">
            <w:pPr>
              <w:pBdr>
                <w:bottom w:val="single" w:sz="12" w:space="1" w:color="auto"/>
              </w:pBdr>
              <w:jc w:val="center"/>
              <w:rPr>
                <w:rFonts w:ascii="Century Gothic" w:hAnsi="Century Gothic"/>
                <w:b/>
              </w:rPr>
            </w:pPr>
          </w:p>
          <w:p w14:paraId="2FA64689" w14:textId="77777777" w:rsidR="00BA6160" w:rsidRPr="00BA6160" w:rsidRDefault="00BA6160" w:rsidP="00BA6160">
            <w:pPr>
              <w:jc w:val="center"/>
              <w:rPr>
                <w:rFonts w:ascii="Century Gothic" w:hAnsi="Century Gothic"/>
                <w:b/>
              </w:rPr>
            </w:pPr>
            <w:proofErr w:type="spellStart"/>
            <w:r w:rsidRPr="00BA6160">
              <w:rPr>
                <w:rFonts w:ascii="Century Gothic" w:hAnsi="Century Gothic"/>
                <w:b/>
              </w:rPr>
              <w:t>Dip</w:t>
            </w:r>
            <w:proofErr w:type="spellEnd"/>
            <w:r w:rsidRPr="00BA6160">
              <w:rPr>
                <w:rFonts w:ascii="Century Gothic" w:hAnsi="Century Gothic"/>
                <w:b/>
              </w:rPr>
              <w:t>. Saúl Mireles Corral</w:t>
            </w:r>
          </w:p>
        </w:tc>
        <w:tc>
          <w:tcPr>
            <w:tcW w:w="4414" w:type="dxa"/>
          </w:tcPr>
          <w:p w14:paraId="18ECCE43" w14:textId="77777777" w:rsidR="00BA6160" w:rsidRPr="00BA6160" w:rsidRDefault="00BA6160" w:rsidP="00BA6160">
            <w:pPr>
              <w:pBdr>
                <w:bottom w:val="single" w:sz="12" w:space="1" w:color="auto"/>
              </w:pBdr>
              <w:rPr>
                <w:rFonts w:ascii="Century Gothic" w:hAnsi="Century Gothic"/>
                <w:b/>
              </w:rPr>
            </w:pPr>
          </w:p>
          <w:p w14:paraId="4FB1A7AC" w14:textId="77777777" w:rsidR="00BA6160" w:rsidRPr="00BA6160" w:rsidRDefault="00BA6160" w:rsidP="00BA6160">
            <w:pPr>
              <w:pBdr>
                <w:bottom w:val="single" w:sz="12" w:space="1" w:color="auto"/>
              </w:pBdr>
              <w:jc w:val="center"/>
              <w:rPr>
                <w:rFonts w:ascii="Century Gothic" w:hAnsi="Century Gothic"/>
                <w:b/>
              </w:rPr>
            </w:pPr>
          </w:p>
          <w:p w14:paraId="6D7A4853" w14:textId="77777777" w:rsidR="00BA6160" w:rsidRPr="00BA6160" w:rsidRDefault="00BA6160" w:rsidP="00BA6160">
            <w:pPr>
              <w:pBdr>
                <w:bottom w:val="single" w:sz="12" w:space="1" w:color="auto"/>
              </w:pBdr>
              <w:jc w:val="center"/>
              <w:rPr>
                <w:rFonts w:ascii="Century Gothic" w:hAnsi="Century Gothic"/>
                <w:b/>
              </w:rPr>
            </w:pPr>
          </w:p>
          <w:p w14:paraId="07358600" w14:textId="77777777" w:rsidR="00BA6160" w:rsidRPr="00BA6160" w:rsidRDefault="00BA6160" w:rsidP="00BA6160">
            <w:pPr>
              <w:rPr>
                <w:rFonts w:ascii="Century Gothic" w:hAnsi="Century Gothic"/>
                <w:b/>
              </w:rPr>
            </w:pPr>
            <w:r w:rsidRPr="00BA6160">
              <w:rPr>
                <w:rFonts w:ascii="Century Gothic" w:hAnsi="Century Gothic"/>
                <w:b/>
              </w:rPr>
              <w:t xml:space="preserve">     </w:t>
            </w:r>
            <w:proofErr w:type="spellStart"/>
            <w:r w:rsidRPr="00BA6160">
              <w:rPr>
                <w:rFonts w:ascii="Century Gothic" w:hAnsi="Century Gothic"/>
                <w:b/>
              </w:rPr>
              <w:t>Dip</w:t>
            </w:r>
            <w:proofErr w:type="spellEnd"/>
            <w:r w:rsidRPr="00BA6160">
              <w:rPr>
                <w:rFonts w:ascii="Century Gothic" w:hAnsi="Century Gothic"/>
                <w:b/>
              </w:rPr>
              <w:t>. Yesenia Guadalupe Reyes</w:t>
            </w:r>
          </w:p>
          <w:p w14:paraId="2B626C91" w14:textId="77777777" w:rsidR="00BA6160" w:rsidRPr="00BA6160" w:rsidRDefault="00BA6160" w:rsidP="00BA6160">
            <w:pPr>
              <w:rPr>
                <w:rFonts w:ascii="Century Gothic" w:hAnsi="Century Gothic"/>
              </w:rPr>
            </w:pPr>
            <w:r w:rsidRPr="00BA6160">
              <w:rPr>
                <w:rFonts w:ascii="Century Gothic" w:hAnsi="Century Gothic"/>
                <w:b/>
              </w:rPr>
              <w:t xml:space="preserve">                     </w:t>
            </w:r>
            <w:proofErr w:type="spellStart"/>
            <w:r w:rsidRPr="00BA6160">
              <w:rPr>
                <w:rFonts w:ascii="Century Gothic" w:hAnsi="Century Gothic"/>
                <w:b/>
              </w:rPr>
              <w:t>Calzadías</w:t>
            </w:r>
            <w:proofErr w:type="spellEnd"/>
            <w:r w:rsidRPr="00BA6160">
              <w:rPr>
                <w:rFonts w:ascii="Century Gothic" w:hAnsi="Century Gothic"/>
                <w:b/>
              </w:rPr>
              <w:t xml:space="preserve"> </w:t>
            </w:r>
          </w:p>
          <w:p w14:paraId="79EBC3D9" w14:textId="77777777" w:rsidR="00BA6160" w:rsidRPr="00BA6160" w:rsidRDefault="00BA6160" w:rsidP="00BA6160">
            <w:pPr>
              <w:jc w:val="center"/>
              <w:rPr>
                <w:rFonts w:ascii="Century Gothic" w:hAnsi="Century Gothic"/>
                <w:b/>
              </w:rPr>
            </w:pPr>
          </w:p>
        </w:tc>
      </w:tr>
      <w:tr w:rsidR="00BA6160" w:rsidRPr="00BA6160" w14:paraId="580BC6C6" w14:textId="77777777" w:rsidTr="00F356DE">
        <w:tc>
          <w:tcPr>
            <w:tcW w:w="4414" w:type="dxa"/>
          </w:tcPr>
          <w:p w14:paraId="02ECD112" w14:textId="77777777" w:rsidR="00BA6160" w:rsidRPr="00BA6160" w:rsidRDefault="00BA6160" w:rsidP="00BA6160">
            <w:pPr>
              <w:pBdr>
                <w:bottom w:val="single" w:sz="12" w:space="1" w:color="auto"/>
              </w:pBdr>
              <w:rPr>
                <w:rFonts w:ascii="Century Gothic" w:hAnsi="Century Gothic"/>
                <w:b/>
              </w:rPr>
            </w:pPr>
          </w:p>
          <w:p w14:paraId="521D5BC8" w14:textId="77777777" w:rsidR="00BA6160" w:rsidRPr="00BA6160" w:rsidRDefault="00BA6160" w:rsidP="00BA6160">
            <w:pPr>
              <w:pBdr>
                <w:bottom w:val="single" w:sz="12" w:space="1" w:color="auto"/>
              </w:pBdr>
              <w:rPr>
                <w:rFonts w:ascii="Century Gothic" w:hAnsi="Century Gothic"/>
                <w:b/>
              </w:rPr>
            </w:pPr>
          </w:p>
          <w:p w14:paraId="4B56E2FF" w14:textId="77777777" w:rsidR="00BA6160" w:rsidRPr="00BA6160" w:rsidRDefault="00BA6160" w:rsidP="00BA6160">
            <w:pPr>
              <w:pBdr>
                <w:bottom w:val="single" w:sz="12" w:space="1" w:color="auto"/>
              </w:pBdr>
              <w:jc w:val="center"/>
              <w:rPr>
                <w:rFonts w:ascii="Century Gothic" w:hAnsi="Century Gothic"/>
                <w:b/>
              </w:rPr>
            </w:pPr>
          </w:p>
          <w:p w14:paraId="5F4F2B39" w14:textId="77777777" w:rsidR="00BA6160" w:rsidRPr="00BA6160" w:rsidRDefault="00BA6160" w:rsidP="00BA6160">
            <w:pPr>
              <w:jc w:val="center"/>
              <w:rPr>
                <w:rFonts w:ascii="Century Gothic" w:hAnsi="Century Gothic"/>
                <w:b/>
              </w:rPr>
            </w:pPr>
            <w:proofErr w:type="spellStart"/>
            <w:r w:rsidRPr="00BA6160">
              <w:rPr>
                <w:rFonts w:ascii="Century Gothic" w:hAnsi="Century Gothic"/>
                <w:b/>
              </w:rPr>
              <w:t>Dip</w:t>
            </w:r>
            <w:proofErr w:type="spellEnd"/>
            <w:r w:rsidRPr="00BA6160">
              <w:rPr>
                <w:rFonts w:ascii="Century Gothic" w:hAnsi="Century Gothic"/>
                <w:b/>
              </w:rPr>
              <w:t>. Roberto Marcelino Carreón Huitrón</w:t>
            </w:r>
          </w:p>
        </w:tc>
        <w:tc>
          <w:tcPr>
            <w:tcW w:w="4414" w:type="dxa"/>
          </w:tcPr>
          <w:p w14:paraId="7B3A1AB2" w14:textId="77777777" w:rsidR="00BA6160" w:rsidRPr="00BA6160" w:rsidRDefault="00BA6160" w:rsidP="00BA6160">
            <w:pPr>
              <w:pBdr>
                <w:bottom w:val="single" w:sz="12" w:space="1" w:color="auto"/>
              </w:pBdr>
              <w:jc w:val="center"/>
              <w:rPr>
                <w:rFonts w:ascii="Century Gothic" w:hAnsi="Century Gothic"/>
                <w:b/>
              </w:rPr>
            </w:pPr>
          </w:p>
          <w:p w14:paraId="7F1F1B91" w14:textId="77777777" w:rsidR="00BA6160" w:rsidRPr="00BA6160" w:rsidRDefault="00BA6160" w:rsidP="00BA6160">
            <w:pPr>
              <w:pBdr>
                <w:bottom w:val="single" w:sz="12" w:space="1" w:color="auto"/>
              </w:pBdr>
              <w:rPr>
                <w:rFonts w:ascii="Century Gothic" w:hAnsi="Century Gothic"/>
                <w:b/>
              </w:rPr>
            </w:pPr>
          </w:p>
          <w:p w14:paraId="67718215" w14:textId="77777777" w:rsidR="00BA6160" w:rsidRPr="00BA6160" w:rsidRDefault="00BA6160" w:rsidP="00BA6160">
            <w:pPr>
              <w:pBdr>
                <w:bottom w:val="single" w:sz="12" w:space="1" w:color="auto"/>
              </w:pBdr>
              <w:jc w:val="center"/>
              <w:rPr>
                <w:rFonts w:ascii="Century Gothic" w:hAnsi="Century Gothic"/>
                <w:b/>
              </w:rPr>
            </w:pPr>
          </w:p>
          <w:p w14:paraId="08985BF0" w14:textId="77777777" w:rsidR="00BA6160" w:rsidRPr="00BA6160" w:rsidRDefault="00BA6160" w:rsidP="00BA6160">
            <w:pPr>
              <w:jc w:val="center"/>
              <w:rPr>
                <w:rFonts w:ascii="Century Gothic" w:hAnsi="Century Gothic"/>
                <w:b/>
              </w:rPr>
            </w:pPr>
            <w:proofErr w:type="spellStart"/>
            <w:r w:rsidRPr="00BA6160">
              <w:rPr>
                <w:rFonts w:ascii="Century Gothic" w:hAnsi="Century Gothic"/>
                <w:b/>
              </w:rPr>
              <w:t>Dip</w:t>
            </w:r>
            <w:proofErr w:type="spellEnd"/>
            <w:r w:rsidRPr="00BA6160">
              <w:rPr>
                <w:rFonts w:ascii="Century Gothic" w:hAnsi="Century Gothic"/>
                <w:b/>
              </w:rPr>
              <w:t>. Ismael Pérez Pavía</w:t>
            </w:r>
          </w:p>
        </w:tc>
      </w:tr>
      <w:tr w:rsidR="00BA6160" w:rsidRPr="00BA6160" w14:paraId="3A852D74" w14:textId="77777777" w:rsidTr="00F356DE">
        <w:tc>
          <w:tcPr>
            <w:tcW w:w="4414" w:type="dxa"/>
          </w:tcPr>
          <w:p w14:paraId="56D589CC" w14:textId="77777777" w:rsidR="00BA6160" w:rsidRPr="00BA6160" w:rsidRDefault="00BA6160" w:rsidP="00BA6160">
            <w:pPr>
              <w:pBdr>
                <w:bottom w:val="single" w:sz="12" w:space="1" w:color="auto"/>
              </w:pBdr>
              <w:rPr>
                <w:rFonts w:ascii="Century Gothic" w:hAnsi="Century Gothic"/>
                <w:b/>
              </w:rPr>
            </w:pPr>
          </w:p>
          <w:p w14:paraId="59143837" w14:textId="77777777" w:rsidR="00BA6160" w:rsidRPr="00BA6160" w:rsidRDefault="00BA6160" w:rsidP="00BA6160">
            <w:pPr>
              <w:pBdr>
                <w:bottom w:val="single" w:sz="12" w:space="1" w:color="auto"/>
              </w:pBdr>
              <w:jc w:val="center"/>
              <w:rPr>
                <w:rFonts w:ascii="Century Gothic" w:hAnsi="Century Gothic"/>
                <w:b/>
              </w:rPr>
            </w:pPr>
          </w:p>
          <w:p w14:paraId="77BD7F67" w14:textId="77777777" w:rsidR="00BA6160" w:rsidRPr="00BA6160" w:rsidRDefault="00BA6160" w:rsidP="00BA6160">
            <w:pPr>
              <w:pBdr>
                <w:bottom w:val="single" w:sz="12" w:space="1" w:color="auto"/>
              </w:pBdr>
              <w:jc w:val="center"/>
              <w:rPr>
                <w:rFonts w:ascii="Century Gothic" w:hAnsi="Century Gothic"/>
                <w:b/>
              </w:rPr>
            </w:pPr>
          </w:p>
          <w:p w14:paraId="3BCD8210" w14:textId="77777777" w:rsidR="00BA6160" w:rsidRPr="00BA6160" w:rsidRDefault="00BA6160" w:rsidP="00BA6160">
            <w:pPr>
              <w:jc w:val="center"/>
              <w:rPr>
                <w:rFonts w:ascii="Century Gothic" w:hAnsi="Century Gothic"/>
                <w:b/>
              </w:rPr>
            </w:pPr>
            <w:proofErr w:type="spellStart"/>
            <w:r w:rsidRPr="00BA6160">
              <w:rPr>
                <w:rFonts w:ascii="Century Gothic" w:hAnsi="Century Gothic"/>
                <w:b/>
              </w:rPr>
              <w:t>Dp</w:t>
            </w:r>
            <w:proofErr w:type="spellEnd"/>
            <w:r w:rsidRPr="00BA6160">
              <w:rPr>
                <w:rFonts w:ascii="Century Gothic" w:hAnsi="Century Gothic"/>
                <w:b/>
              </w:rPr>
              <w:t>. José Alfredo Chávez Madrid</w:t>
            </w:r>
          </w:p>
        </w:tc>
        <w:tc>
          <w:tcPr>
            <w:tcW w:w="4414" w:type="dxa"/>
          </w:tcPr>
          <w:p w14:paraId="56036C2A" w14:textId="77777777" w:rsidR="00BA6160" w:rsidRPr="00BA6160" w:rsidRDefault="00BA6160" w:rsidP="00BA6160">
            <w:pPr>
              <w:pBdr>
                <w:bottom w:val="single" w:sz="12" w:space="1" w:color="auto"/>
              </w:pBdr>
              <w:rPr>
                <w:rFonts w:ascii="Century Gothic" w:hAnsi="Century Gothic"/>
                <w:b/>
              </w:rPr>
            </w:pPr>
          </w:p>
          <w:p w14:paraId="5C59649E" w14:textId="77777777" w:rsidR="00BA6160" w:rsidRPr="00BA6160" w:rsidRDefault="00BA6160" w:rsidP="00BA6160">
            <w:pPr>
              <w:pBdr>
                <w:bottom w:val="single" w:sz="12" w:space="1" w:color="auto"/>
              </w:pBdr>
              <w:jc w:val="center"/>
              <w:rPr>
                <w:rFonts w:ascii="Century Gothic" w:hAnsi="Century Gothic"/>
                <w:b/>
              </w:rPr>
            </w:pPr>
          </w:p>
          <w:p w14:paraId="6C75E7AC" w14:textId="77777777" w:rsidR="00BA6160" w:rsidRPr="00BA6160" w:rsidRDefault="00BA6160" w:rsidP="00BA6160">
            <w:pPr>
              <w:pBdr>
                <w:bottom w:val="single" w:sz="12" w:space="1" w:color="auto"/>
              </w:pBdr>
              <w:rPr>
                <w:rFonts w:ascii="Century Gothic" w:hAnsi="Century Gothic"/>
                <w:b/>
              </w:rPr>
            </w:pPr>
          </w:p>
          <w:p w14:paraId="0245AF5E" w14:textId="77777777" w:rsidR="00BA6160" w:rsidRPr="00BA6160" w:rsidRDefault="004344B9" w:rsidP="00BA6160">
            <w:pPr>
              <w:jc w:val="center"/>
              <w:rPr>
                <w:rFonts w:ascii="Century Gothic" w:hAnsi="Century Gothic"/>
                <w:b/>
                <w:bCs/>
              </w:rPr>
            </w:pPr>
            <w:hyperlink r:id="rId7"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Carla Yamileth Rivas Martínez</w:t>
              </w:r>
            </w:hyperlink>
          </w:p>
          <w:p w14:paraId="4665629E" w14:textId="77777777" w:rsidR="00BA6160" w:rsidRPr="00BA6160" w:rsidRDefault="00BA6160" w:rsidP="00BA6160">
            <w:pPr>
              <w:jc w:val="center"/>
              <w:rPr>
                <w:rFonts w:ascii="Century Gothic" w:hAnsi="Century Gothic"/>
                <w:b/>
              </w:rPr>
            </w:pPr>
          </w:p>
        </w:tc>
      </w:tr>
      <w:tr w:rsidR="00BA6160" w:rsidRPr="00BA6160" w14:paraId="18CE7324" w14:textId="77777777" w:rsidTr="00F356DE">
        <w:tc>
          <w:tcPr>
            <w:tcW w:w="4414" w:type="dxa"/>
          </w:tcPr>
          <w:p w14:paraId="222D94C2" w14:textId="77777777" w:rsidR="00BA6160" w:rsidRPr="00BA6160" w:rsidRDefault="00BA6160" w:rsidP="00BA6160">
            <w:pPr>
              <w:pBdr>
                <w:bottom w:val="single" w:sz="12" w:space="1" w:color="auto"/>
              </w:pBdr>
              <w:rPr>
                <w:rFonts w:ascii="Century Gothic" w:hAnsi="Century Gothic"/>
                <w:b/>
              </w:rPr>
            </w:pPr>
          </w:p>
          <w:p w14:paraId="49B0933E" w14:textId="77777777" w:rsidR="00BA6160" w:rsidRPr="00BA6160" w:rsidRDefault="00BA6160" w:rsidP="00BA6160">
            <w:pPr>
              <w:pBdr>
                <w:bottom w:val="single" w:sz="12" w:space="1" w:color="auto"/>
              </w:pBdr>
              <w:rPr>
                <w:rFonts w:ascii="Century Gothic" w:hAnsi="Century Gothic"/>
                <w:b/>
              </w:rPr>
            </w:pPr>
          </w:p>
          <w:p w14:paraId="160D9747" w14:textId="77777777" w:rsidR="00BA6160" w:rsidRPr="00BA6160" w:rsidRDefault="00BA6160" w:rsidP="00BA6160">
            <w:pPr>
              <w:pBdr>
                <w:bottom w:val="single" w:sz="12" w:space="1" w:color="auto"/>
              </w:pBdr>
              <w:jc w:val="center"/>
              <w:rPr>
                <w:rFonts w:ascii="Century Gothic" w:hAnsi="Century Gothic"/>
                <w:b/>
              </w:rPr>
            </w:pPr>
          </w:p>
          <w:p w14:paraId="22714BE5" w14:textId="77777777" w:rsidR="00BA6160" w:rsidRPr="00BA6160" w:rsidRDefault="004344B9" w:rsidP="00BA6160">
            <w:pPr>
              <w:jc w:val="center"/>
              <w:rPr>
                <w:rFonts w:ascii="Century Gothic" w:hAnsi="Century Gothic"/>
                <w:b/>
                <w:bCs/>
              </w:rPr>
            </w:pPr>
            <w:hyperlink r:id="rId8"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Carlos Alfredo Olson San Vicente</w:t>
              </w:r>
            </w:hyperlink>
          </w:p>
          <w:p w14:paraId="6F796682" w14:textId="77777777" w:rsidR="00BA6160" w:rsidRPr="00BA6160" w:rsidRDefault="00BA6160" w:rsidP="00BA6160">
            <w:pPr>
              <w:jc w:val="center"/>
              <w:rPr>
                <w:rFonts w:ascii="Century Gothic" w:hAnsi="Century Gothic"/>
                <w:b/>
              </w:rPr>
            </w:pPr>
          </w:p>
        </w:tc>
        <w:tc>
          <w:tcPr>
            <w:tcW w:w="4414" w:type="dxa"/>
          </w:tcPr>
          <w:p w14:paraId="1F5E6CA9" w14:textId="77777777" w:rsidR="00BA6160" w:rsidRPr="00BA6160" w:rsidRDefault="00BA6160" w:rsidP="00BA6160">
            <w:pPr>
              <w:pBdr>
                <w:bottom w:val="single" w:sz="12" w:space="1" w:color="auto"/>
              </w:pBdr>
              <w:rPr>
                <w:rFonts w:ascii="Century Gothic" w:hAnsi="Century Gothic"/>
                <w:b/>
              </w:rPr>
            </w:pPr>
          </w:p>
          <w:p w14:paraId="047B445F" w14:textId="77777777" w:rsidR="00BA6160" w:rsidRPr="00BA6160" w:rsidRDefault="00BA6160" w:rsidP="00BA6160">
            <w:pPr>
              <w:pBdr>
                <w:bottom w:val="single" w:sz="12" w:space="1" w:color="auto"/>
              </w:pBdr>
              <w:rPr>
                <w:rFonts w:ascii="Century Gothic" w:hAnsi="Century Gothic"/>
                <w:b/>
              </w:rPr>
            </w:pPr>
          </w:p>
          <w:p w14:paraId="07FAB41A" w14:textId="77777777" w:rsidR="00BA6160" w:rsidRPr="00BA6160" w:rsidRDefault="00BA6160" w:rsidP="00BA6160">
            <w:pPr>
              <w:pBdr>
                <w:bottom w:val="single" w:sz="12" w:space="1" w:color="auto"/>
              </w:pBdr>
              <w:jc w:val="center"/>
              <w:rPr>
                <w:rFonts w:ascii="Century Gothic" w:hAnsi="Century Gothic"/>
                <w:b/>
              </w:rPr>
            </w:pPr>
          </w:p>
          <w:p w14:paraId="37DBF6C7" w14:textId="77777777" w:rsidR="00BA6160" w:rsidRPr="00BA6160" w:rsidRDefault="004344B9" w:rsidP="00BA6160">
            <w:pPr>
              <w:jc w:val="center"/>
              <w:rPr>
                <w:rFonts w:ascii="Century Gothic" w:hAnsi="Century Gothic"/>
                <w:b/>
                <w:bCs/>
              </w:rPr>
            </w:pPr>
            <w:hyperlink r:id="rId9"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xml:space="preserve">. </w:t>
              </w:r>
              <w:proofErr w:type="spellStart"/>
              <w:r w:rsidR="00BA6160" w:rsidRPr="00BA6160">
                <w:rPr>
                  <w:rFonts w:ascii="Century Gothic" w:hAnsi="Century Gothic"/>
                  <w:b/>
                  <w:bCs/>
                </w:rPr>
                <w:t>Joceline</w:t>
              </w:r>
              <w:proofErr w:type="spellEnd"/>
              <w:r w:rsidR="00BA6160" w:rsidRPr="00BA6160">
                <w:rPr>
                  <w:rFonts w:ascii="Century Gothic" w:hAnsi="Century Gothic"/>
                  <w:b/>
                  <w:bCs/>
                </w:rPr>
                <w:t xml:space="preserve"> Vega Vargas</w:t>
              </w:r>
            </w:hyperlink>
          </w:p>
          <w:p w14:paraId="0C970604" w14:textId="77777777" w:rsidR="00BA6160" w:rsidRPr="00BA6160" w:rsidRDefault="00BA6160" w:rsidP="00BA6160">
            <w:pPr>
              <w:jc w:val="center"/>
              <w:rPr>
                <w:rFonts w:ascii="Century Gothic" w:hAnsi="Century Gothic"/>
                <w:b/>
              </w:rPr>
            </w:pPr>
          </w:p>
        </w:tc>
      </w:tr>
      <w:tr w:rsidR="00BA6160" w:rsidRPr="00BA6160" w14:paraId="143C58C2" w14:textId="77777777" w:rsidTr="00F356DE">
        <w:tc>
          <w:tcPr>
            <w:tcW w:w="4414" w:type="dxa"/>
          </w:tcPr>
          <w:p w14:paraId="4323DB95" w14:textId="77777777" w:rsidR="00BA6160" w:rsidRPr="00BA6160" w:rsidRDefault="00BA6160" w:rsidP="00BA6160">
            <w:pPr>
              <w:pBdr>
                <w:bottom w:val="single" w:sz="12" w:space="1" w:color="auto"/>
              </w:pBdr>
              <w:rPr>
                <w:rFonts w:ascii="Century Gothic" w:hAnsi="Century Gothic"/>
                <w:b/>
              </w:rPr>
            </w:pPr>
          </w:p>
          <w:p w14:paraId="51ABC31C" w14:textId="77777777" w:rsidR="00BA6160" w:rsidRPr="00BA6160" w:rsidRDefault="00BA6160" w:rsidP="00BA6160">
            <w:pPr>
              <w:pBdr>
                <w:bottom w:val="single" w:sz="12" w:space="1" w:color="auto"/>
              </w:pBdr>
              <w:rPr>
                <w:rFonts w:ascii="Century Gothic" w:hAnsi="Century Gothic"/>
                <w:b/>
              </w:rPr>
            </w:pPr>
          </w:p>
          <w:p w14:paraId="4568FD29" w14:textId="77777777" w:rsidR="00BA6160" w:rsidRPr="00BA6160" w:rsidRDefault="00BA6160" w:rsidP="00BA6160">
            <w:pPr>
              <w:pBdr>
                <w:bottom w:val="single" w:sz="12" w:space="1" w:color="auto"/>
              </w:pBdr>
              <w:jc w:val="center"/>
              <w:rPr>
                <w:rFonts w:ascii="Century Gothic" w:hAnsi="Century Gothic"/>
                <w:b/>
              </w:rPr>
            </w:pPr>
          </w:p>
          <w:p w14:paraId="67C4EEA0" w14:textId="77777777" w:rsidR="00BA6160" w:rsidRPr="00BA6160" w:rsidRDefault="004344B9" w:rsidP="00BA6160">
            <w:pPr>
              <w:jc w:val="center"/>
              <w:rPr>
                <w:rFonts w:ascii="Century Gothic" w:hAnsi="Century Gothic"/>
                <w:b/>
                <w:bCs/>
              </w:rPr>
            </w:pPr>
            <w:hyperlink r:id="rId10"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Edna Xóchitl Contreras Herrera</w:t>
              </w:r>
            </w:hyperlink>
          </w:p>
          <w:p w14:paraId="09035D13" w14:textId="77777777" w:rsidR="00BA6160" w:rsidRPr="00BA6160" w:rsidRDefault="00BA6160" w:rsidP="00BA6160">
            <w:pPr>
              <w:jc w:val="center"/>
              <w:rPr>
                <w:rFonts w:ascii="Century Gothic" w:hAnsi="Century Gothic"/>
                <w:b/>
              </w:rPr>
            </w:pPr>
          </w:p>
        </w:tc>
        <w:tc>
          <w:tcPr>
            <w:tcW w:w="4414" w:type="dxa"/>
          </w:tcPr>
          <w:p w14:paraId="6116596C" w14:textId="77777777" w:rsidR="00BA6160" w:rsidRPr="00BA6160" w:rsidRDefault="00BA6160" w:rsidP="00BA6160">
            <w:pPr>
              <w:pBdr>
                <w:bottom w:val="single" w:sz="12" w:space="1" w:color="auto"/>
              </w:pBdr>
              <w:rPr>
                <w:rFonts w:ascii="Century Gothic" w:hAnsi="Century Gothic"/>
                <w:b/>
              </w:rPr>
            </w:pPr>
          </w:p>
          <w:p w14:paraId="317174EE" w14:textId="77777777" w:rsidR="00BA6160" w:rsidRPr="00BA6160" w:rsidRDefault="00BA6160" w:rsidP="00BA6160">
            <w:pPr>
              <w:pBdr>
                <w:bottom w:val="single" w:sz="12" w:space="1" w:color="auto"/>
              </w:pBdr>
              <w:jc w:val="center"/>
              <w:rPr>
                <w:rFonts w:ascii="Century Gothic" w:hAnsi="Century Gothic"/>
                <w:b/>
              </w:rPr>
            </w:pPr>
          </w:p>
          <w:p w14:paraId="689F8921" w14:textId="77777777" w:rsidR="00BA6160" w:rsidRPr="00BA6160" w:rsidRDefault="00BA6160" w:rsidP="00BA6160">
            <w:pPr>
              <w:pBdr>
                <w:bottom w:val="single" w:sz="12" w:space="1" w:color="auto"/>
              </w:pBdr>
              <w:jc w:val="center"/>
              <w:rPr>
                <w:rFonts w:ascii="Century Gothic" w:hAnsi="Century Gothic"/>
                <w:b/>
              </w:rPr>
            </w:pPr>
          </w:p>
          <w:p w14:paraId="4B5C9972" w14:textId="77777777" w:rsidR="00BA6160" w:rsidRPr="00BA6160" w:rsidRDefault="004344B9" w:rsidP="00BA6160">
            <w:pPr>
              <w:jc w:val="center"/>
              <w:rPr>
                <w:rFonts w:ascii="Century Gothic" w:hAnsi="Century Gothic"/>
                <w:b/>
                <w:bCs/>
              </w:rPr>
            </w:pPr>
            <w:hyperlink r:id="rId11"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xml:space="preserve">. Nancy Janeth Frías </w:t>
              </w:r>
              <w:proofErr w:type="spellStart"/>
              <w:r w:rsidR="00BA6160" w:rsidRPr="00BA6160">
                <w:rPr>
                  <w:rFonts w:ascii="Century Gothic" w:hAnsi="Century Gothic"/>
                  <w:b/>
                  <w:bCs/>
                </w:rPr>
                <w:t>Frías</w:t>
              </w:r>
              <w:proofErr w:type="spellEnd"/>
            </w:hyperlink>
          </w:p>
          <w:p w14:paraId="3A7777D1" w14:textId="77777777" w:rsidR="00BA6160" w:rsidRPr="00BA6160" w:rsidRDefault="00BA6160" w:rsidP="00BA6160">
            <w:pPr>
              <w:jc w:val="center"/>
              <w:rPr>
                <w:rFonts w:ascii="Century Gothic" w:hAnsi="Century Gothic"/>
                <w:b/>
              </w:rPr>
            </w:pPr>
          </w:p>
        </w:tc>
      </w:tr>
      <w:tr w:rsidR="00BA6160" w:rsidRPr="00BA6160" w14:paraId="57D8D359" w14:textId="77777777" w:rsidTr="00F356DE">
        <w:tc>
          <w:tcPr>
            <w:tcW w:w="4414" w:type="dxa"/>
          </w:tcPr>
          <w:p w14:paraId="6A25B70F" w14:textId="77777777" w:rsidR="00BA6160" w:rsidRPr="00BA6160" w:rsidRDefault="00BA6160" w:rsidP="00BA6160">
            <w:pPr>
              <w:pBdr>
                <w:bottom w:val="single" w:sz="12" w:space="1" w:color="auto"/>
              </w:pBdr>
              <w:rPr>
                <w:rFonts w:ascii="Century Gothic" w:hAnsi="Century Gothic"/>
                <w:b/>
              </w:rPr>
            </w:pPr>
          </w:p>
          <w:p w14:paraId="43EC9736" w14:textId="77777777" w:rsidR="00BA6160" w:rsidRPr="00BA6160" w:rsidRDefault="00BA6160" w:rsidP="00BA6160">
            <w:pPr>
              <w:pBdr>
                <w:bottom w:val="single" w:sz="12" w:space="1" w:color="auto"/>
              </w:pBdr>
              <w:jc w:val="center"/>
              <w:rPr>
                <w:rFonts w:ascii="Century Gothic" w:hAnsi="Century Gothic"/>
                <w:b/>
              </w:rPr>
            </w:pPr>
          </w:p>
          <w:p w14:paraId="6671C782" w14:textId="77777777" w:rsidR="00BA6160" w:rsidRPr="00BA6160" w:rsidRDefault="00BA6160" w:rsidP="00BA6160">
            <w:pPr>
              <w:pBdr>
                <w:bottom w:val="single" w:sz="12" w:space="1" w:color="auto"/>
              </w:pBdr>
              <w:jc w:val="center"/>
              <w:rPr>
                <w:rFonts w:ascii="Century Gothic" w:hAnsi="Century Gothic"/>
                <w:b/>
              </w:rPr>
            </w:pPr>
          </w:p>
          <w:p w14:paraId="35FFBEB6" w14:textId="77777777" w:rsidR="00BA6160" w:rsidRPr="00BA6160" w:rsidRDefault="004344B9" w:rsidP="00BA6160">
            <w:pPr>
              <w:jc w:val="center"/>
              <w:rPr>
                <w:rFonts w:ascii="Century Gothic" w:hAnsi="Century Gothic"/>
                <w:b/>
                <w:bCs/>
              </w:rPr>
            </w:pPr>
            <w:hyperlink r:id="rId12"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Arturo Zubia Fernández</w:t>
              </w:r>
            </w:hyperlink>
          </w:p>
          <w:p w14:paraId="2F4428F4" w14:textId="77777777" w:rsidR="00BA6160" w:rsidRPr="00BA6160" w:rsidRDefault="00BA6160" w:rsidP="00BA6160">
            <w:pPr>
              <w:jc w:val="center"/>
              <w:rPr>
                <w:rFonts w:ascii="Century Gothic" w:hAnsi="Century Gothic"/>
                <w:b/>
              </w:rPr>
            </w:pPr>
          </w:p>
        </w:tc>
        <w:tc>
          <w:tcPr>
            <w:tcW w:w="4414" w:type="dxa"/>
          </w:tcPr>
          <w:p w14:paraId="64E3F480" w14:textId="77777777" w:rsidR="00BA6160" w:rsidRPr="00BA6160" w:rsidRDefault="00BA6160" w:rsidP="00BA6160">
            <w:pPr>
              <w:pBdr>
                <w:bottom w:val="single" w:sz="12" w:space="1" w:color="auto"/>
              </w:pBdr>
              <w:rPr>
                <w:rFonts w:ascii="Century Gothic" w:hAnsi="Century Gothic"/>
                <w:b/>
              </w:rPr>
            </w:pPr>
          </w:p>
          <w:p w14:paraId="1827C6DE" w14:textId="77777777" w:rsidR="00BA6160" w:rsidRPr="00BA6160" w:rsidRDefault="00BA6160" w:rsidP="00BA6160">
            <w:pPr>
              <w:pBdr>
                <w:bottom w:val="single" w:sz="12" w:space="1" w:color="auto"/>
              </w:pBdr>
              <w:jc w:val="center"/>
              <w:rPr>
                <w:rFonts w:ascii="Century Gothic" w:hAnsi="Century Gothic"/>
                <w:b/>
              </w:rPr>
            </w:pPr>
          </w:p>
          <w:p w14:paraId="4904E97F" w14:textId="77777777" w:rsidR="00BA6160" w:rsidRPr="00BA6160" w:rsidRDefault="00BA6160" w:rsidP="00BA6160">
            <w:pPr>
              <w:pBdr>
                <w:bottom w:val="single" w:sz="12" w:space="1" w:color="auto"/>
              </w:pBdr>
              <w:jc w:val="center"/>
              <w:rPr>
                <w:rFonts w:ascii="Century Gothic" w:hAnsi="Century Gothic"/>
                <w:b/>
              </w:rPr>
            </w:pPr>
          </w:p>
          <w:p w14:paraId="5C7E857A" w14:textId="77777777" w:rsidR="00BA6160" w:rsidRPr="00BA6160" w:rsidRDefault="004344B9" w:rsidP="00BA6160">
            <w:pPr>
              <w:jc w:val="center"/>
              <w:rPr>
                <w:rFonts w:ascii="Century Gothic" w:hAnsi="Century Gothic"/>
                <w:b/>
                <w:bCs/>
              </w:rPr>
            </w:pPr>
            <w:hyperlink r:id="rId13" w:history="1">
              <w:proofErr w:type="spellStart"/>
              <w:r w:rsidR="00BA6160" w:rsidRPr="00BA6160">
                <w:rPr>
                  <w:rFonts w:ascii="Century Gothic" w:hAnsi="Century Gothic"/>
                  <w:b/>
                  <w:bCs/>
                </w:rPr>
                <w:t>Dip</w:t>
              </w:r>
              <w:proofErr w:type="spellEnd"/>
              <w:r w:rsidR="00BA6160" w:rsidRPr="00BA6160">
                <w:rPr>
                  <w:rFonts w:ascii="Century Gothic" w:hAnsi="Century Gothic"/>
                  <w:b/>
                  <w:bCs/>
                </w:rPr>
                <w:t>. Jorge Carlos Soto Prieto</w:t>
              </w:r>
            </w:hyperlink>
          </w:p>
          <w:p w14:paraId="7CD37913" w14:textId="77777777" w:rsidR="00BA6160" w:rsidRPr="00BA6160" w:rsidRDefault="00BA6160" w:rsidP="00BA6160">
            <w:pPr>
              <w:jc w:val="center"/>
              <w:rPr>
                <w:rFonts w:ascii="Century Gothic" w:hAnsi="Century Gothic"/>
                <w:b/>
              </w:rPr>
            </w:pPr>
          </w:p>
        </w:tc>
      </w:tr>
      <w:tr w:rsidR="00BA6160" w:rsidRPr="00BA6160" w14:paraId="276801DC" w14:textId="77777777" w:rsidTr="00F356DE">
        <w:tc>
          <w:tcPr>
            <w:tcW w:w="4414" w:type="dxa"/>
          </w:tcPr>
          <w:p w14:paraId="3430EA81" w14:textId="77777777" w:rsidR="00BA6160" w:rsidRPr="00BA6160" w:rsidRDefault="00BA6160" w:rsidP="00BA6160"/>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tblGrid>
            <w:tr w:rsidR="00BA6160" w:rsidRPr="00BA6160" w14:paraId="2C5FBAD2" w14:textId="77777777" w:rsidTr="00F356DE">
              <w:tc>
                <w:tcPr>
                  <w:tcW w:w="4414" w:type="dxa"/>
                </w:tcPr>
                <w:p w14:paraId="53A1234A" w14:textId="77777777" w:rsidR="00BA6160" w:rsidRPr="00BA6160" w:rsidRDefault="00BA6160" w:rsidP="00BA6160">
                  <w:pPr>
                    <w:rPr>
                      <w:rFonts w:cs="Times New Roman"/>
                    </w:rPr>
                  </w:pPr>
                </w:p>
                <w:p w14:paraId="67D3B236" w14:textId="77777777" w:rsidR="00BA6160" w:rsidRPr="00BA6160" w:rsidRDefault="00BA6160" w:rsidP="00BA6160">
                  <w:pPr>
                    <w:pBdr>
                      <w:bottom w:val="single" w:sz="12" w:space="1" w:color="auto"/>
                    </w:pBdr>
                    <w:jc w:val="center"/>
                    <w:rPr>
                      <w:rFonts w:ascii="Century Gothic" w:hAnsi="Century Gothic" w:cs="Times New Roman"/>
                      <w:b/>
                      <w:bCs/>
                    </w:rPr>
                  </w:pPr>
                </w:p>
                <w:p w14:paraId="3F68A3C6" w14:textId="77777777" w:rsidR="00BA6160" w:rsidRPr="00BA6160" w:rsidRDefault="00BA6160" w:rsidP="00BA6160">
                  <w:pPr>
                    <w:jc w:val="center"/>
                    <w:rPr>
                      <w:rFonts w:cs="Times New Roman"/>
                    </w:rPr>
                  </w:pPr>
                  <w:proofErr w:type="spellStart"/>
                  <w:r w:rsidRPr="00BA6160">
                    <w:rPr>
                      <w:rFonts w:ascii="Century Gothic" w:hAnsi="Century Gothic" w:cs="Times New Roman"/>
                      <w:b/>
                      <w:bCs/>
                    </w:rPr>
                    <w:t>Dip</w:t>
                  </w:r>
                  <w:proofErr w:type="spellEnd"/>
                  <w:r w:rsidRPr="00BA6160">
                    <w:rPr>
                      <w:rFonts w:ascii="Century Gothic" w:hAnsi="Century Gothic" w:cs="Times New Roman"/>
                      <w:b/>
                      <w:bCs/>
                    </w:rPr>
                    <w:t xml:space="preserve"> Jaime Torres Amaya</w:t>
                  </w:r>
                </w:p>
              </w:tc>
            </w:tr>
          </w:tbl>
          <w:p w14:paraId="6F8EE699" w14:textId="77777777" w:rsidR="00BA6160" w:rsidRPr="00BA6160" w:rsidRDefault="00BA6160" w:rsidP="00BA6160"/>
        </w:tc>
        <w:tc>
          <w:tcPr>
            <w:tcW w:w="4414" w:type="dxa"/>
          </w:tcPr>
          <w:p w14:paraId="58317364" w14:textId="77777777" w:rsidR="00BA6160" w:rsidRPr="00BA6160" w:rsidRDefault="00BA6160" w:rsidP="00BA6160">
            <w:pPr>
              <w:jc w:val="center"/>
            </w:pPr>
          </w:p>
          <w:p w14:paraId="7C24AE3F" w14:textId="77777777" w:rsidR="00BA6160" w:rsidRPr="00BA6160" w:rsidRDefault="00BA6160" w:rsidP="00BA6160">
            <w:pPr>
              <w:jc w:val="center"/>
            </w:pPr>
          </w:p>
          <w:p w14:paraId="263DAECF" w14:textId="77777777" w:rsidR="00BA6160" w:rsidRPr="00BA6160" w:rsidRDefault="00BA6160" w:rsidP="00BA6160">
            <w:pPr>
              <w:jc w:val="center"/>
            </w:pPr>
          </w:p>
        </w:tc>
      </w:tr>
    </w:tbl>
    <w:p w14:paraId="5C1C1369" w14:textId="77777777" w:rsidR="00BA6160" w:rsidRPr="00BA6160" w:rsidRDefault="00BA6160" w:rsidP="00BA6160">
      <w:pPr>
        <w:spacing w:after="200" w:line="360" w:lineRule="auto"/>
        <w:rPr>
          <w:rFonts w:ascii="Century Gothic" w:eastAsia="Century Gothic" w:hAnsi="Century Gothic" w:cs="Century Gothic"/>
          <w:b/>
          <w:lang w:eastAsia="es-MX"/>
        </w:rPr>
      </w:pPr>
    </w:p>
    <w:p w14:paraId="264636EA" w14:textId="77777777" w:rsidR="00804BB7" w:rsidRPr="00804BB7" w:rsidRDefault="00804BB7" w:rsidP="00804BB7">
      <w:pPr>
        <w:ind w:left="-567"/>
        <w:jc w:val="both"/>
        <w:rPr>
          <w:rFonts w:ascii="Century Gothic" w:hAnsi="Century Gothic" w:cs="Arial"/>
          <w:b/>
          <w:sz w:val="24"/>
          <w:szCs w:val="24"/>
        </w:rPr>
      </w:pPr>
    </w:p>
    <w:tbl>
      <w:tblPr>
        <w:tblStyle w:val="Tablaconcuadrcula"/>
        <w:tblpPr w:leftFromText="141" w:rightFromText="141" w:vertAnchor="text" w:horzAnchor="margin" w:tblpY="178"/>
        <w:tblW w:w="9003" w:type="dxa"/>
        <w:tblLook w:val="04A0" w:firstRow="1" w:lastRow="0" w:firstColumn="1" w:lastColumn="0" w:noHBand="0" w:noVBand="1"/>
      </w:tblPr>
      <w:tblGrid>
        <w:gridCol w:w="9003"/>
      </w:tblGrid>
      <w:tr w:rsidR="00804BB7" w:rsidRPr="00804BB7" w14:paraId="44C5C4B6" w14:textId="77777777" w:rsidTr="00BA6160">
        <w:trPr>
          <w:trHeight w:val="810"/>
        </w:trPr>
        <w:tc>
          <w:tcPr>
            <w:tcW w:w="9003" w:type="dxa"/>
          </w:tcPr>
          <w:p w14:paraId="6EB5853F" w14:textId="587AC245" w:rsidR="00804BB7" w:rsidRPr="00804BB7" w:rsidRDefault="00804BB7" w:rsidP="00804BB7">
            <w:pPr>
              <w:spacing w:after="160" w:line="259" w:lineRule="auto"/>
              <w:ind w:left="-567"/>
              <w:jc w:val="both"/>
              <w:rPr>
                <w:rFonts w:ascii="Century Gothic" w:hAnsi="Century Gothic" w:cs="Arial"/>
                <w:b/>
                <w:sz w:val="14"/>
                <w:szCs w:val="14"/>
              </w:rPr>
            </w:pPr>
          </w:p>
        </w:tc>
      </w:tr>
    </w:tbl>
    <w:p w14:paraId="721859A6" w14:textId="77777777" w:rsidR="00804BB7" w:rsidRPr="00804BB7" w:rsidRDefault="00804BB7" w:rsidP="00804BB7">
      <w:pPr>
        <w:ind w:left="-567"/>
        <w:jc w:val="both"/>
        <w:rPr>
          <w:rFonts w:ascii="Century Gothic" w:hAnsi="Century Gothic" w:cs="Arial"/>
          <w:b/>
          <w:sz w:val="24"/>
          <w:szCs w:val="24"/>
        </w:rPr>
      </w:pPr>
    </w:p>
    <w:p w14:paraId="2B3425D9" w14:textId="77777777" w:rsidR="00804BB7" w:rsidRPr="00804BB7" w:rsidRDefault="00804BB7" w:rsidP="00804BB7">
      <w:pPr>
        <w:ind w:left="-567"/>
        <w:jc w:val="both"/>
        <w:rPr>
          <w:rFonts w:ascii="Century Gothic" w:hAnsi="Century Gothic" w:cs="Arial"/>
          <w:sz w:val="24"/>
          <w:szCs w:val="24"/>
          <w:u w:val="single"/>
        </w:rPr>
      </w:pPr>
    </w:p>
    <w:p w14:paraId="0A9CC915" w14:textId="77777777" w:rsidR="00804BB7" w:rsidRPr="00804BB7" w:rsidRDefault="00804BB7" w:rsidP="00804BB7">
      <w:pPr>
        <w:ind w:left="-567"/>
        <w:jc w:val="both"/>
        <w:rPr>
          <w:rFonts w:ascii="Century Gothic" w:hAnsi="Century Gothic" w:cs="Arial"/>
          <w:sz w:val="24"/>
          <w:szCs w:val="24"/>
        </w:rPr>
      </w:pPr>
    </w:p>
    <w:p w14:paraId="6FE0FE4A" w14:textId="77777777" w:rsidR="00804BB7" w:rsidRPr="00804BB7" w:rsidRDefault="00804BB7" w:rsidP="007F665E">
      <w:pPr>
        <w:ind w:left="-567"/>
        <w:jc w:val="both"/>
        <w:rPr>
          <w:rFonts w:ascii="Century Gothic" w:hAnsi="Century Gothic" w:cs="Arial"/>
          <w:sz w:val="24"/>
          <w:szCs w:val="24"/>
        </w:rPr>
      </w:pPr>
    </w:p>
    <w:sectPr w:rsidR="00804BB7" w:rsidRPr="00804BB7" w:rsidSect="006A339C">
      <w:headerReference w:type="even" r:id="rId14"/>
      <w:headerReference w:type="default" r:id="rId15"/>
      <w:footerReference w:type="even" r:id="rId16"/>
      <w:footerReference w:type="default" r:id="rId17"/>
      <w:headerReference w:type="first" r:id="rId18"/>
      <w:footerReference w:type="first" r:id="rId19"/>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7879" w14:textId="77777777" w:rsidR="00130B29" w:rsidRDefault="00130B29" w:rsidP="007F665E">
      <w:pPr>
        <w:spacing w:after="0" w:line="240" w:lineRule="auto"/>
      </w:pPr>
      <w:r>
        <w:separator/>
      </w:r>
    </w:p>
  </w:endnote>
  <w:endnote w:type="continuationSeparator" w:id="0">
    <w:p w14:paraId="18E8E7CF" w14:textId="77777777" w:rsidR="00130B29" w:rsidRDefault="00130B29"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FDE1" w14:textId="77777777" w:rsidR="00130B29" w:rsidRDefault="00130B29" w:rsidP="007F665E">
      <w:pPr>
        <w:spacing w:after="0" w:line="240" w:lineRule="auto"/>
      </w:pPr>
      <w:r>
        <w:separator/>
      </w:r>
    </w:p>
  </w:footnote>
  <w:footnote w:type="continuationSeparator" w:id="0">
    <w:p w14:paraId="3917C387" w14:textId="77777777" w:rsidR="00130B29" w:rsidRDefault="00130B29"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582"/>
    <w:multiLevelType w:val="multilevel"/>
    <w:tmpl w:val="B038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2B45CB"/>
    <w:multiLevelType w:val="multilevel"/>
    <w:tmpl w:val="5CD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455A1"/>
    <w:multiLevelType w:val="multilevel"/>
    <w:tmpl w:val="8738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30B29"/>
    <w:rsid w:val="0018047B"/>
    <w:rsid w:val="001911AA"/>
    <w:rsid w:val="001E5423"/>
    <w:rsid w:val="00291896"/>
    <w:rsid w:val="003131E2"/>
    <w:rsid w:val="003148B1"/>
    <w:rsid w:val="00326670"/>
    <w:rsid w:val="00374BB6"/>
    <w:rsid w:val="003B1FD3"/>
    <w:rsid w:val="003D3DCB"/>
    <w:rsid w:val="004344B9"/>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70484A"/>
    <w:rsid w:val="00740750"/>
    <w:rsid w:val="007659A7"/>
    <w:rsid w:val="007926CD"/>
    <w:rsid w:val="007F665E"/>
    <w:rsid w:val="00804BB7"/>
    <w:rsid w:val="008818DB"/>
    <w:rsid w:val="008F5B89"/>
    <w:rsid w:val="008F6A06"/>
    <w:rsid w:val="00953B98"/>
    <w:rsid w:val="009715A5"/>
    <w:rsid w:val="00A02F09"/>
    <w:rsid w:val="00A10783"/>
    <w:rsid w:val="00A4474A"/>
    <w:rsid w:val="00AB6DB1"/>
    <w:rsid w:val="00AE3F63"/>
    <w:rsid w:val="00AF3AF7"/>
    <w:rsid w:val="00BA6160"/>
    <w:rsid w:val="00BA6F58"/>
    <w:rsid w:val="00C17A1B"/>
    <w:rsid w:val="00C837C3"/>
    <w:rsid w:val="00CE5C19"/>
    <w:rsid w:val="00D03976"/>
    <w:rsid w:val="00D65DAA"/>
    <w:rsid w:val="00DB3F45"/>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table" w:styleId="Tablaconcuadrcula">
    <w:name w:val="Table Grid"/>
    <w:basedOn w:val="Tablanormal"/>
    <w:uiPriority w:val="39"/>
    <w:rsid w:val="0080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04BB7"/>
    <w:rPr>
      <w:color w:val="0563C1" w:themeColor="hyperlink"/>
      <w:u w:val="single"/>
    </w:rPr>
  </w:style>
  <w:style w:type="character" w:styleId="Mencinsinresolver">
    <w:name w:val="Unresolved Mention"/>
    <w:basedOn w:val="Fuentedeprrafopredeter"/>
    <w:uiPriority w:val="99"/>
    <w:semiHidden/>
    <w:unhideWhenUsed/>
    <w:rsid w:val="00804BB7"/>
    <w:rPr>
      <w:color w:val="605E5C"/>
      <w:shd w:val="clear" w:color="auto" w:fill="E1DFDD"/>
    </w:rPr>
  </w:style>
  <w:style w:type="table" w:customStyle="1" w:styleId="Tablaconcuadrcula1">
    <w:name w:val="Tabla con cuadrícula1"/>
    <w:basedOn w:val="Tablanormal"/>
    <w:next w:val="Tablaconcuadrcula"/>
    <w:uiPriority w:val="39"/>
    <w:rsid w:val="00BA6160"/>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6)" TargetMode="External"/><Relationship Id="rId13" Type="http://schemas.openxmlformats.org/officeDocument/2006/relationships/hyperlink" Target="javascript:%20irDetalle(135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20irDetalle(1345)" TargetMode="External"/><Relationship Id="rId12" Type="http://schemas.openxmlformats.org/officeDocument/2006/relationships/hyperlink" Target="javascript:%20irDetalle(134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irDetalle(134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avascript:%20irDetalle(133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javascript:%20irDetalle(134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1397</Words>
  <Characters>7687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2026-03-24T16:13:00Z</dcterms:created>
  <dcterms:modified xsi:type="dcterms:W3CDTF">2026-03-24T16:13:00Z</dcterms:modified>
</cp:coreProperties>
</file>