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D99A0" w14:textId="77777777" w:rsidR="00E800D7" w:rsidRDefault="00E800D7">
      <w:pPr>
        <w:spacing w:before="240" w:after="240"/>
        <w:rPr>
          <w:b/>
          <w:bCs/>
          <w:color w:val="1D1D1F"/>
          <w:sz w:val="24"/>
          <w:szCs w:val="24"/>
        </w:rPr>
      </w:pPr>
    </w:p>
    <w:p w14:paraId="7EAB72A0" w14:textId="77777777" w:rsidR="00E800D7" w:rsidRDefault="00E800D7">
      <w:pPr>
        <w:spacing w:before="240" w:after="240"/>
        <w:rPr>
          <w:b/>
          <w:bCs/>
          <w:color w:val="1D1D1F"/>
          <w:sz w:val="24"/>
          <w:szCs w:val="24"/>
        </w:rPr>
      </w:pPr>
    </w:p>
    <w:p w14:paraId="12596CB9" w14:textId="77777777" w:rsidR="00E800D7" w:rsidRDefault="005D471D">
      <w:pPr>
        <w:spacing w:before="240" w:after="240"/>
        <w:rPr>
          <w:b/>
          <w:bCs/>
          <w:color w:val="1D1D1F"/>
          <w:sz w:val="24"/>
          <w:szCs w:val="24"/>
        </w:rPr>
      </w:pPr>
      <w:r>
        <w:rPr>
          <w:b/>
          <w:bCs/>
          <w:color w:val="1D1D1F"/>
          <w:sz w:val="24"/>
          <w:szCs w:val="24"/>
        </w:rPr>
        <w:t>H. CONGRESO DEL ESTADO DE CHIHUAHUA</w:t>
      </w:r>
    </w:p>
    <w:p w14:paraId="0BACADC8" w14:textId="77777777" w:rsidR="00E800D7" w:rsidRDefault="005D471D">
      <w:pPr>
        <w:shd w:val="clear" w:color="auto" w:fill="FFFFFF"/>
        <w:spacing w:before="240" w:after="240"/>
        <w:rPr>
          <w:b/>
          <w:bCs/>
          <w:color w:val="1D1D1F"/>
          <w:sz w:val="24"/>
          <w:szCs w:val="24"/>
        </w:rPr>
      </w:pPr>
      <w:r>
        <w:rPr>
          <w:b/>
          <w:bCs/>
          <w:color w:val="1D1D1F"/>
          <w:sz w:val="24"/>
          <w:szCs w:val="24"/>
        </w:rPr>
        <w:t xml:space="preserve">P R E S E N T E.- </w:t>
      </w:r>
    </w:p>
    <w:p w14:paraId="7A938A73" w14:textId="77777777" w:rsidR="00E800D7" w:rsidRDefault="005D471D">
      <w:pPr>
        <w:shd w:val="clear" w:color="auto" w:fill="FFFFFF"/>
        <w:spacing w:before="240" w:after="240"/>
        <w:jc w:val="both"/>
        <w:rPr>
          <w:color w:val="1D1D1F"/>
          <w:sz w:val="24"/>
          <w:szCs w:val="24"/>
        </w:rPr>
      </w:pPr>
      <w:r>
        <w:rPr>
          <w:color w:val="1D1D1F"/>
          <w:sz w:val="24"/>
          <w:szCs w:val="24"/>
        </w:rPr>
        <w:t xml:space="preserve">Quienes suscriben, en nuestro carácter de Diputados de la Sexagésima Octava Legislatura del H. Congreso del Estado de Chihuahua e integrantes del Grupo Parlamentario de MORENA, con fundamento en lo dispuesto por los artículos 167, fracción I, y 168, todos de la Ley Orgánica del Poder Legislativo del Estado de Chihuahua, así como el artículo 2, fracción IX, del Reglamento Interior y de Prácticas Parlamentarias del Poder Legislativo, comparecemos ante esta Soberanía a fin de presentar </w:t>
      </w:r>
      <w:r>
        <w:rPr>
          <w:b/>
          <w:bCs/>
          <w:color w:val="1D1D1F"/>
          <w:sz w:val="24"/>
          <w:szCs w:val="24"/>
        </w:rPr>
        <w:t>Proposición con carácter de Punto de Acuerdo, para que, en el diseño y construcción de los nuevos pasos a desnivel proyectados sobre la Avenida Las Torres, se garantice el respeto al principio de prioridad peatonal previsto en la Ley de Movilidad y Seguridad Vial del Estado de Chihuahua</w:t>
      </w:r>
      <w:r>
        <w:rPr>
          <w:color w:val="1D1D1F"/>
          <w:sz w:val="24"/>
          <w:szCs w:val="24"/>
        </w:rPr>
        <w:t>. Lo anterior, al tenor de la siguiente:</w:t>
      </w:r>
    </w:p>
    <w:p w14:paraId="093351D8" w14:textId="77777777" w:rsidR="00E800D7" w:rsidRDefault="00E800D7">
      <w:pPr>
        <w:shd w:val="clear" w:color="auto" w:fill="FFFFFF"/>
        <w:spacing w:before="240" w:after="240"/>
        <w:jc w:val="both"/>
        <w:rPr>
          <w:color w:val="1D1D1F"/>
          <w:sz w:val="24"/>
          <w:szCs w:val="24"/>
        </w:rPr>
      </w:pPr>
    </w:p>
    <w:p w14:paraId="10D78CE2" w14:textId="77777777" w:rsidR="00E800D7" w:rsidRDefault="005D471D">
      <w:pPr>
        <w:shd w:val="clear" w:color="auto" w:fill="FFFFFF"/>
        <w:spacing w:before="240" w:after="240"/>
        <w:jc w:val="center"/>
        <w:rPr>
          <w:b/>
          <w:bCs/>
          <w:color w:val="1D1D1F"/>
          <w:sz w:val="24"/>
          <w:szCs w:val="24"/>
        </w:rPr>
      </w:pPr>
      <w:r>
        <w:rPr>
          <w:b/>
          <w:bCs/>
          <w:color w:val="1D1D1F"/>
          <w:sz w:val="24"/>
          <w:szCs w:val="24"/>
        </w:rPr>
        <w:t>EXPOSICIÓN DE MOTIVOS</w:t>
      </w:r>
    </w:p>
    <w:p w14:paraId="38448388" w14:textId="77777777" w:rsidR="00E800D7" w:rsidRDefault="00E800D7">
      <w:pPr>
        <w:shd w:val="clear" w:color="auto" w:fill="FFFFFF"/>
        <w:spacing w:before="240" w:after="240"/>
        <w:jc w:val="center"/>
        <w:rPr>
          <w:b/>
          <w:bCs/>
          <w:color w:val="1D1D1F"/>
          <w:sz w:val="24"/>
          <w:szCs w:val="24"/>
        </w:rPr>
      </w:pPr>
    </w:p>
    <w:p w14:paraId="3776D28C" w14:textId="77777777" w:rsidR="00E800D7" w:rsidRDefault="005D471D">
      <w:pPr>
        <w:shd w:val="clear" w:color="auto" w:fill="FFFFFF"/>
        <w:spacing w:before="240" w:after="240"/>
        <w:jc w:val="both"/>
        <w:rPr>
          <w:color w:val="1D1D1F"/>
          <w:sz w:val="24"/>
          <w:szCs w:val="24"/>
        </w:rPr>
      </w:pPr>
      <w:r>
        <w:rPr>
          <w:color w:val="1D1D1F"/>
          <w:sz w:val="24"/>
          <w:szCs w:val="24"/>
        </w:rPr>
        <w:t>Ciudad Juárez tiene un problema de seguridad vial para los peatones; un ejemplo de esto es que: "De acuerdo con la Coordinación de Seguridad Vial, durante 2025 se registraron 197 hechos viales relacionados con atropellos, con un saldo de 20 personas fallecidas</w:t>
      </w:r>
      <w:r>
        <w:rPr>
          <w:color w:val="1D1D1F"/>
          <w:sz w:val="24"/>
          <w:szCs w:val="24"/>
          <w:vertAlign w:val="superscript"/>
        </w:rPr>
        <w:footnoteReference w:id="1"/>
      </w:r>
      <w:r>
        <w:rPr>
          <w:color w:val="1D1D1F"/>
          <w:sz w:val="24"/>
          <w:szCs w:val="24"/>
        </w:rPr>
        <w:t>".</w:t>
      </w:r>
    </w:p>
    <w:p w14:paraId="64780C0A" w14:textId="77777777" w:rsidR="00E800D7" w:rsidRDefault="005D471D">
      <w:pPr>
        <w:shd w:val="clear" w:color="auto" w:fill="FFFFFF"/>
        <w:spacing w:before="240" w:after="240"/>
        <w:jc w:val="both"/>
        <w:rPr>
          <w:color w:val="1D1D1F"/>
          <w:sz w:val="24"/>
          <w:szCs w:val="24"/>
        </w:rPr>
      </w:pPr>
      <w:r>
        <w:rPr>
          <w:color w:val="1D1D1F"/>
          <w:sz w:val="24"/>
          <w:szCs w:val="24"/>
        </w:rPr>
        <w:t>Hasta febrero pasado se habían registrado 17 incidentes de atropellamiento. Entre las vialidades con mayor incidencia se encuentra la Avenida Las Torres, con 19 accidentes relacionados con peatones.</w:t>
      </w:r>
    </w:p>
    <w:p w14:paraId="6C72CAE6" w14:textId="77777777" w:rsidR="00E800D7" w:rsidRDefault="005D471D">
      <w:pPr>
        <w:shd w:val="clear" w:color="auto" w:fill="FFFFFF"/>
        <w:spacing w:before="240" w:after="240"/>
        <w:jc w:val="both"/>
        <w:rPr>
          <w:color w:val="1D1D1F"/>
          <w:sz w:val="24"/>
          <w:szCs w:val="24"/>
        </w:rPr>
      </w:pPr>
      <w:r>
        <w:rPr>
          <w:color w:val="1D1D1F"/>
          <w:sz w:val="24"/>
          <w:szCs w:val="24"/>
        </w:rPr>
        <w:t>Estas cifras reflejan la existencia de un problema estructural en materia de seguridad peatonal que requiere atención urgente por parte de las autoridades.</w:t>
      </w:r>
    </w:p>
    <w:p w14:paraId="0ADECFA5" w14:textId="77777777" w:rsidR="00E800D7" w:rsidRDefault="005D471D">
      <w:pPr>
        <w:shd w:val="clear" w:color="auto" w:fill="FFFFFF"/>
        <w:spacing w:before="240" w:after="240"/>
        <w:jc w:val="both"/>
        <w:rPr>
          <w:color w:val="1D1D1F"/>
          <w:sz w:val="24"/>
          <w:szCs w:val="24"/>
        </w:rPr>
      </w:pPr>
      <w:r>
        <w:rPr>
          <w:color w:val="1D1D1F"/>
          <w:sz w:val="24"/>
          <w:szCs w:val="24"/>
        </w:rPr>
        <w:t>La Gobernadora Maru Campos Galván anunció tres pasos a desnivel a la altura de los cruces con Tomás Fernández, Valle del Sol e Independencia, para desahogar el tráfico en un corredor de gran carga vehicular en Las Torres</w:t>
      </w:r>
      <w:r>
        <w:rPr>
          <w:color w:val="1D1D1F"/>
          <w:sz w:val="24"/>
          <w:szCs w:val="24"/>
          <w:vertAlign w:val="superscript"/>
        </w:rPr>
        <w:footnoteReference w:id="2"/>
      </w:r>
      <w:r>
        <w:rPr>
          <w:color w:val="1D1D1F"/>
          <w:sz w:val="24"/>
          <w:szCs w:val="24"/>
        </w:rPr>
        <w:t>.</w:t>
      </w:r>
    </w:p>
    <w:p w14:paraId="20D0AA9C" w14:textId="77777777" w:rsidR="00E800D7" w:rsidRDefault="005D471D">
      <w:pPr>
        <w:shd w:val="clear" w:color="auto" w:fill="FFFFFF"/>
        <w:spacing w:before="240" w:after="240"/>
        <w:jc w:val="both"/>
        <w:rPr>
          <w:color w:val="1D1D1F"/>
          <w:sz w:val="24"/>
          <w:szCs w:val="24"/>
        </w:rPr>
      </w:pPr>
      <w:r>
        <w:rPr>
          <w:color w:val="1D1D1F"/>
          <w:sz w:val="24"/>
          <w:szCs w:val="24"/>
        </w:rPr>
        <w:lastRenderedPageBreak/>
        <w:t>Diversos estudios</w:t>
      </w:r>
      <w:r>
        <w:rPr>
          <w:color w:val="1D1D1F"/>
          <w:sz w:val="24"/>
          <w:szCs w:val="24"/>
          <w:vertAlign w:val="superscript"/>
        </w:rPr>
        <w:footnoteReference w:id="3"/>
      </w:r>
      <w:r>
        <w:rPr>
          <w:color w:val="1D1D1F"/>
          <w:sz w:val="24"/>
          <w:szCs w:val="24"/>
        </w:rPr>
        <w:t xml:space="preserve"> de planeación urbana han demostrado que la construcción de pasos a desnivel, si bien mejora la fluidez vehicular, puede incrementar las barreras físicas para los peatones al ampliar distancias de cruce y aumentar la velocidad de los vehículos. Por ello, es fundamental que este tipo de infraestructura contemple soluciones paralelas que garanticen cruces seguros y accesibles.</w:t>
      </w:r>
    </w:p>
    <w:p w14:paraId="002DE8F5" w14:textId="77777777" w:rsidR="00E800D7" w:rsidRDefault="005D471D">
      <w:pPr>
        <w:shd w:val="clear" w:color="auto" w:fill="FFFFFF"/>
        <w:spacing w:before="240" w:after="240"/>
        <w:jc w:val="both"/>
        <w:rPr>
          <w:color w:val="1D1D1F"/>
          <w:sz w:val="24"/>
          <w:szCs w:val="24"/>
        </w:rPr>
      </w:pPr>
      <w:r>
        <w:rPr>
          <w:color w:val="1D1D1F"/>
          <w:sz w:val="24"/>
          <w:szCs w:val="24"/>
        </w:rPr>
        <w:t>Con fecha del 11 del mes de noviembre del año dos mil veinticinco, presentamos un exhorto para que el Gobierno Municipal de Ciudad Juárez y el Gobierno del Estado de Chihuahua construyeran en conjunto, sobre la Avenida Las Torres, áreas de descanso y espacios de circulación peatonal, tales como cruces a nivel de calle o de banqueta, pasos elevados y subterráneos, así como demás infraestructura destinada a privilegiar la conectividad y seguridad de los peatones en la misma vialidad.</w:t>
      </w:r>
    </w:p>
    <w:p w14:paraId="7C4EC103" w14:textId="77777777" w:rsidR="00E800D7" w:rsidRDefault="005D471D">
      <w:pPr>
        <w:shd w:val="clear" w:color="auto" w:fill="FFFFFF"/>
        <w:spacing w:before="240" w:after="240"/>
        <w:jc w:val="both"/>
        <w:rPr>
          <w:color w:val="1D1D1F"/>
          <w:sz w:val="24"/>
          <w:szCs w:val="24"/>
        </w:rPr>
      </w:pPr>
      <w:r>
        <w:rPr>
          <w:color w:val="1D1D1F"/>
          <w:sz w:val="24"/>
          <w:szCs w:val="24"/>
        </w:rPr>
        <w:t>En el exhorto mencionado, en la exposición de motivos, mostramos ejemplos de accidentes fatales en la Avenida Las Torres; estos se presentan, sobre todo, a la altura de mi distrito electoral, especialmente en el tramo que va desde la Avenida El Porvenir hasta la Avenida Manuel Jesús Clouthier, el cual tiene una distancia estimada de seis kilómetros.</w:t>
      </w:r>
    </w:p>
    <w:p w14:paraId="744F9144" w14:textId="77777777" w:rsidR="00E800D7" w:rsidRDefault="005D471D">
      <w:pPr>
        <w:shd w:val="clear" w:color="auto" w:fill="FFFFFF"/>
        <w:spacing w:before="240" w:after="240"/>
        <w:jc w:val="both"/>
        <w:rPr>
          <w:color w:val="1D1D1F"/>
          <w:sz w:val="24"/>
          <w:szCs w:val="24"/>
        </w:rPr>
      </w:pPr>
      <w:r>
        <w:rPr>
          <w:color w:val="1D1D1F"/>
          <w:sz w:val="24"/>
          <w:szCs w:val="24"/>
        </w:rPr>
        <w:t>En dicho segmento de la avenida hay múltiples supermercados, como son: Walmart Las Torres, Plaza Sendero Las Torres, S-</w:t>
      </w:r>
      <w:proofErr w:type="spellStart"/>
      <w:proofErr w:type="gramStart"/>
      <w:r>
        <w:rPr>
          <w:color w:val="1D1D1F"/>
          <w:sz w:val="24"/>
          <w:szCs w:val="24"/>
        </w:rPr>
        <w:t>Mart</w:t>
      </w:r>
      <w:proofErr w:type="spellEnd"/>
      <w:proofErr w:type="gramEnd"/>
      <w:r>
        <w:rPr>
          <w:color w:val="1D1D1F"/>
          <w:sz w:val="24"/>
          <w:szCs w:val="24"/>
        </w:rPr>
        <w:t xml:space="preserve"> Torres del Sur, </w:t>
      </w:r>
      <w:proofErr w:type="spellStart"/>
      <w:r>
        <w:rPr>
          <w:color w:val="1D1D1F"/>
          <w:sz w:val="24"/>
          <w:szCs w:val="24"/>
        </w:rPr>
        <w:t>Sam's</w:t>
      </w:r>
      <w:proofErr w:type="spellEnd"/>
      <w:r>
        <w:rPr>
          <w:color w:val="1D1D1F"/>
          <w:sz w:val="24"/>
          <w:szCs w:val="24"/>
        </w:rPr>
        <w:t xml:space="preserve"> Club Las Torres, otro Smart, Elektra, entre otros.</w:t>
      </w:r>
    </w:p>
    <w:p w14:paraId="2B84CBA0" w14:textId="77777777" w:rsidR="00E800D7" w:rsidRDefault="005D471D">
      <w:pPr>
        <w:shd w:val="clear" w:color="auto" w:fill="FFFFFF"/>
        <w:spacing w:before="240" w:after="240"/>
        <w:jc w:val="both"/>
        <w:rPr>
          <w:color w:val="1D1D1F"/>
          <w:sz w:val="24"/>
          <w:szCs w:val="24"/>
        </w:rPr>
      </w:pPr>
      <w:r>
        <w:rPr>
          <w:color w:val="1D1D1F"/>
          <w:sz w:val="24"/>
          <w:szCs w:val="24"/>
        </w:rPr>
        <w:t>Como bien lo hemos venido mencionando, muchas de las vialidades de Cd. Juárez no contemplan al peatón como prioridad, lo que ha ocasionado que se ponga en riesgo a los ciudadanos que transitan caminando por la ciudad. Es por ello que se debe tomar en cuenta la construcción de calles, bulevares, avenidas, entre otras vialidades, que cuenten con pasos peatonales seguros y eficaces.</w:t>
      </w:r>
    </w:p>
    <w:p w14:paraId="20847E96" w14:textId="77777777" w:rsidR="00E800D7" w:rsidRDefault="005D471D">
      <w:pPr>
        <w:shd w:val="clear" w:color="auto" w:fill="FFFFFF"/>
        <w:spacing w:before="240" w:after="240"/>
        <w:jc w:val="both"/>
        <w:rPr>
          <w:color w:val="1D1D1F"/>
          <w:sz w:val="24"/>
          <w:szCs w:val="24"/>
        </w:rPr>
      </w:pPr>
      <w:r>
        <w:rPr>
          <w:color w:val="1D1D1F"/>
          <w:sz w:val="24"/>
          <w:szCs w:val="24"/>
        </w:rPr>
        <w:t>En la Ley de Movilidad y Seguridad Vial del Estado de Chihuahua, en su artículo 2.º, fracción IV, se establece que el uso adecuado de áreas de tránsito vehicular y peatonal debe ser conforme a la jerarquía de movilidad asentada en el artículo 8 de la misma ley, donde las personas peatonas tienen prioridad.</w:t>
      </w:r>
    </w:p>
    <w:p w14:paraId="15F90295" w14:textId="77777777" w:rsidR="00E800D7" w:rsidRDefault="005D471D">
      <w:pPr>
        <w:shd w:val="clear" w:color="auto" w:fill="FFFFFF"/>
        <w:spacing w:before="240" w:after="240"/>
        <w:jc w:val="both"/>
        <w:rPr>
          <w:color w:val="1D1D1F"/>
          <w:sz w:val="24"/>
          <w:szCs w:val="24"/>
        </w:rPr>
      </w:pPr>
      <w:r>
        <w:rPr>
          <w:color w:val="1D1D1F"/>
          <w:sz w:val="24"/>
          <w:szCs w:val="24"/>
        </w:rPr>
        <w:t>Por lo mismo, volvemos a mencionar posibles adecuaciones viales, tales como cruces peatonales semaforizados acompañados de pasos de cebra, pasos peatonales elevados a nivel de banqueta que sirven como reductores de velocidad, además de refugios centrales o islas peatonales.</w:t>
      </w:r>
    </w:p>
    <w:p w14:paraId="0CE4C98D" w14:textId="77777777" w:rsidR="00E800D7" w:rsidRDefault="005D471D">
      <w:pPr>
        <w:shd w:val="clear" w:color="auto" w:fill="FFFFFF"/>
        <w:spacing w:before="240" w:after="240"/>
        <w:jc w:val="both"/>
        <w:rPr>
          <w:color w:val="1D1D1F"/>
          <w:sz w:val="24"/>
          <w:szCs w:val="24"/>
        </w:rPr>
      </w:pPr>
      <w:r>
        <w:rPr>
          <w:color w:val="1D1D1F"/>
          <w:sz w:val="24"/>
          <w:szCs w:val="24"/>
        </w:rPr>
        <w:t xml:space="preserve">La movilidad segura constituye un derecho humano reconocido en la Constitución tanto Federal como Estatal y en los principios de movilidad sostenible. Dicho derecho implica que todas las personas puedan desplazarse de manera segura, accesible e incluyente, particularmente aquellas que se encuentran en condición de mayor vulnerabilidad, como niñas, niños, personas adultas mayores y personas con </w:t>
      </w:r>
      <w:r>
        <w:rPr>
          <w:color w:val="1D1D1F"/>
          <w:sz w:val="24"/>
          <w:szCs w:val="24"/>
        </w:rPr>
        <w:lastRenderedPageBreak/>
        <w:t>discapacidad. Por ello, la infraestructura vial debe diseñarse considerando primero a quienes se desplazan a pie.</w:t>
      </w:r>
    </w:p>
    <w:p w14:paraId="4014DB46" w14:textId="77777777" w:rsidR="00E800D7" w:rsidRDefault="005D471D">
      <w:pPr>
        <w:shd w:val="clear" w:color="auto" w:fill="FFFFFF"/>
        <w:spacing w:before="240" w:after="240"/>
        <w:jc w:val="both"/>
        <w:rPr>
          <w:color w:val="1D1D1F"/>
          <w:sz w:val="24"/>
          <w:szCs w:val="24"/>
        </w:rPr>
      </w:pPr>
      <w:r>
        <w:rPr>
          <w:color w:val="1D1D1F"/>
          <w:sz w:val="24"/>
          <w:szCs w:val="24"/>
        </w:rPr>
        <w:t>La inauguración de la ampliación de la Avenida Las Torres por el Gobierno Municipal de Ciudad Juárez benefició a 80 mil personas y a unos 35 mil vehículos que circulan por dicha avenida. Según notas periodísticas, es una avenida en la que se está invirtiendo dinero dada su importancia; sin embargo, vemos con preocupación que no se está diseñando pensando más que en los automóviles.</w:t>
      </w:r>
    </w:p>
    <w:p w14:paraId="7B2CD6FB" w14:textId="77777777" w:rsidR="00E800D7" w:rsidRDefault="005D471D">
      <w:pPr>
        <w:shd w:val="clear" w:color="auto" w:fill="FFFFFF"/>
        <w:spacing w:before="240" w:after="240"/>
        <w:jc w:val="both"/>
        <w:rPr>
          <w:color w:val="1D1D1F"/>
          <w:sz w:val="24"/>
          <w:szCs w:val="24"/>
        </w:rPr>
      </w:pPr>
      <w:r>
        <w:rPr>
          <w:color w:val="1D1D1F"/>
          <w:sz w:val="24"/>
          <w:szCs w:val="24"/>
        </w:rPr>
        <w:t>En ese sentido, resulta indispensable reconocer que la Avenida Las Torres constituye una de las arterias de mayor importancia para el suroriente de Ciudad Juárez y, por lo mismo, es necesario cumplir la Ley de Movilidad y Seguridad Vial para evitar accidentes y dificultades para los peatones.</w:t>
      </w:r>
    </w:p>
    <w:p w14:paraId="02405120" w14:textId="77777777" w:rsidR="00E800D7" w:rsidRDefault="005D471D">
      <w:pPr>
        <w:shd w:val="clear" w:color="auto" w:fill="FFFFFF"/>
        <w:spacing w:before="240" w:after="240"/>
        <w:jc w:val="both"/>
        <w:rPr>
          <w:color w:val="1D1D1F"/>
          <w:sz w:val="24"/>
          <w:szCs w:val="24"/>
        </w:rPr>
      </w:pPr>
      <w:r>
        <w:rPr>
          <w:color w:val="1D1D1F"/>
          <w:sz w:val="24"/>
          <w:szCs w:val="24"/>
        </w:rPr>
        <w:t>En específico es necesario garantizar la seguridad vial, que se define en el artículo 5 de la Ley de Movilidad y Seguridad Vial del Estado de Chihuahua como “conjunto de medidas, normas, políticas y acciones adoptadas para prevenir los siniestros de tránsito y reducir el riesgo de lesiones y muertes a causa de estos.”</w:t>
      </w:r>
    </w:p>
    <w:p w14:paraId="7874E880" w14:textId="77777777" w:rsidR="00E800D7" w:rsidRDefault="005D471D">
      <w:pPr>
        <w:shd w:val="clear" w:color="auto" w:fill="FFFFFF"/>
        <w:spacing w:before="240" w:after="240"/>
        <w:jc w:val="both"/>
        <w:rPr>
          <w:color w:val="1D1D1F"/>
          <w:sz w:val="24"/>
          <w:szCs w:val="24"/>
          <w:highlight w:val="white"/>
        </w:rPr>
      </w:pPr>
      <w:r>
        <w:rPr>
          <w:color w:val="1D1D1F"/>
          <w:sz w:val="24"/>
          <w:szCs w:val="24"/>
          <w:highlight w:val="white"/>
        </w:rPr>
        <w:t xml:space="preserve">Y para cumplir con la seguridad vial es </w:t>
      </w:r>
      <w:proofErr w:type="gramStart"/>
      <w:r>
        <w:rPr>
          <w:color w:val="1D1D1F"/>
          <w:sz w:val="24"/>
          <w:szCs w:val="24"/>
          <w:highlight w:val="white"/>
        </w:rPr>
        <w:t>necesario  un</w:t>
      </w:r>
      <w:proofErr w:type="gramEnd"/>
      <w:r>
        <w:rPr>
          <w:color w:val="1D1D1F"/>
          <w:sz w:val="24"/>
          <w:szCs w:val="24"/>
          <w:highlight w:val="white"/>
        </w:rPr>
        <w:t xml:space="preserve"> diseño universal. Todos los componentes de los sistemas de movilidad deben seguir los criterios de diseño universal, a fin de garantizar a todas las personas, independientemente de su condición y en igualdad de oportunidades, el acceso a las calles y los servicios de movilidad, de acuerdo con las condiciones de cada centro de población; así como otorgarles las condiciones mínimas de infraestructura necesarias para ejercer el derecho a la movilidad. Es decir, en la construcción de pasos a desnivel es necesario que los peatones aún puedan trasladarse por dichas zonas de una forma u otra. </w:t>
      </w:r>
    </w:p>
    <w:p w14:paraId="38087954" w14:textId="77777777" w:rsidR="00E800D7" w:rsidRDefault="005D471D">
      <w:pPr>
        <w:shd w:val="clear" w:color="auto" w:fill="FFFFFF"/>
        <w:spacing w:before="240" w:after="240"/>
        <w:jc w:val="both"/>
        <w:rPr>
          <w:color w:val="1D1D1F"/>
          <w:sz w:val="24"/>
          <w:szCs w:val="24"/>
        </w:rPr>
      </w:pPr>
      <w:r>
        <w:rPr>
          <w:color w:val="1D1D1F"/>
          <w:sz w:val="24"/>
          <w:szCs w:val="24"/>
        </w:rPr>
        <w:t>La ciudad necesita que, de una vez por todas, se siga una planeación que contemple a todas y todos.</w:t>
      </w:r>
    </w:p>
    <w:p w14:paraId="38235B9D" w14:textId="77777777" w:rsidR="00E800D7" w:rsidRDefault="005D471D">
      <w:pPr>
        <w:shd w:val="clear" w:color="auto" w:fill="FFFFFF"/>
        <w:spacing w:before="240" w:after="240"/>
        <w:jc w:val="both"/>
        <w:rPr>
          <w:b/>
          <w:bCs/>
          <w:color w:val="1D1D1F"/>
          <w:sz w:val="24"/>
          <w:szCs w:val="24"/>
        </w:rPr>
      </w:pPr>
      <w:r>
        <w:rPr>
          <w:b/>
          <w:bCs/>
          <w:color w:val="1D1D1F"/>
          <w:sz w:val="24"/>
          <w:szCs w:val="24"/>
        </w:rPr>
        <w:t>Por lo anteriormente expuesto, se somete a consideración de esta Asamblea la siguiente:</w:t>
      </w:r>
    </w:p>
    <w:p w14:paraId="3F7E768B" w14:textId="77777777" w:rsidR="00E800D7" w:rsidRDefault="005D471D">
      <w:pPr>
        <w:shd w:val="clear" w:color="auto" w:fill="FFFFFF"/>
        <w:spacing w:before="240" w:after="240"/>
        <w:jc w:val="center"/>
        <w:rPr>
          <w:b/>
          <w:bCs/>
          <w:color w:val="1D1D1F"/>
          <w:sz w:val="24"/>
          <w:szCs w:val="24"/>
        </w:rPr>
      </w:pPr>
      <w:r>
        <w:rPr>
          <w:b/>
          <w:bCs/>
          <w:color w:val="1D1D1F"/>
          <w:sz w:val="24"/>
          <w:szCs w:val="24"/>
        </w:rPr>
        <w:t>PROPOSICIÓN</w:t>
      </w:r>
    </w:p>
    <w:p w14:paraId="71968A89" w14:textId="77777777" w:rsidR="00E800D7" w:rsidRDefault="005D471D">
      <w:pPr>
        <w:shd w:val="clear" w:color="auto" w:fill="FFFFFF"/>
        <w:spacing w:before="240" w:after="240"/>
        <w:jc w:val="both"/>
        <w:rPr>
          <w:color w:val="1D1D1F"/>
          <w:sz w:val="24"/>
          <w:szCs w:val="24"/>
        </w:rPr>
      </w:pPr>
      <w:proofErr w:type="gramStart"/>
      <w:r>
        <w:rPr>
          <w:b/>
          <w:bCs/>
          <w:color w:val="1D1D1F"/>
          <w:sz w:val="24"/>
          <w:szCs w:val="24"/>
        </w:rPr>
        <w:t>PRIMERO.–</w:t>
      </w:r>
      <w:proofErr w:type="gramEnd"/>
      <w:r>
        <w:rPr>
          <w:color w:val="1D1D1F"/>
          <w:sz w:val="24"/>
          <w:szCs w:val="24"/>
        </w:rPr>
        <w:t xml:space="preserve"> La Sexagésima Octava Legislatura exhorta respetuosamente al Ejecutivo Estatal para que, en los nuevos pasos a desnivel en la Avenida Las Torres anunciados por la Gobernadora en su informe, se tome en cuenta la prioridad del peatón sobre los vehículos.</w:t>
      </w:r>
    </w:p>
    <w:p w14:paraId="374D9405" w14:textId="376A4463" w:rsidR="00E800D7" w:rsidRDefault="005D471D">
      <w:pPr>
        <w:shd w:val="clear" w:color="auto" w:fill="FFFFFF"/>
        <w:spacing w:before="240" w:after="240"/>
        <w:jc w:val="both"/>
        <w:rPr>
          <w:b/>
          <w:bCs/>
          <w:sz w:val="24"/>
          <w:szCs w:val="24"/>
        </w:rPr>
      </w:pPr>
      <w:r>
        <w:rPr>
          <w:b/>
          <w:bCs/>
          <w:color w:val="1D1D1F"/>
          <w:sz w:val="24"/>
          <w:szCs w:val="24"/>
        </w:rPr>
        <w:t>D A D O.</w:t>
      </w:r>
      <w:proofErr w:type="gramStart"/>
      <w:r>
        <w:rPr>
          <w:b/>
          <w:bCs/>
          <w:color w:val="1D1D1F"/>
          <w:sz w:val="24"/>
          <w:szCs w:val="24"/>
        </w:rPr>
        <w:t xml:space="preserve">- </w:t>
      </w:r>
      <w:r>
        <w:rPr>
          <w:color w:val="1D1D1F"/>
          <w:sz w:val="24"/>
          <w:szCs w:val="24"/>
        </w:rPr>
        <w:t xml:space="preserve"> en</w:t>
      </w:r>
      <w:proofErr w:type="gramEnd"/>
      <w:r>
        <w:rPr>
          <w:color w:val="1D1D1F"/>
          <w:sz w:val="24"/>
          <w:szCs w:val="24"/>
        </w:rPr>
        <w:t xml:space="preserve"> el Salón de Sesiones del Poder Legislativo, a los 1</w:t>
      </w:r>
      <w:r w:rsidR="003A2435">
        <w:rPr>
          <w:color w:val="1D1D1F"/>
          <w:sz w:val="24"/>
          <w:szCs w:val="24"/>
        </w:rPr>
        <w:t>2</w:t>
      </w:r>
      <w:r>
        <w:rPr>
          <w:color w:val="1D1D1F"/>
          <w:sz w:val="24"/>
          <w:szCs w:val="24"/>
        </w:rPr>
        <w:t xml:space="preserve"> días del mes de marzo de 2026</w:t>
      </w:r>
    </w:p>
    <w:p w14:paraId="36344D2C" w14:textId="77777777" w:rsidR="00E800D7" w:rsidRDefault="005D471D">
      <w:pPr>
        <w:spacing w:after="160" w:line="256" w:lineRule="auto"/>
        <w:ind w:left="-566"/>
        <w:jc w:val="center"/>
        <w:rPr>
          <w:b/>
          <w:bCs/>
          <w:sz w:val="24"/>
          <w:szCs w:val="24"/>
        </w:rPr>
      </w:pPr>
      <w:r>
        <w:rPr>
          <w:b/>
          <w:bCs/>
          <w:sz w:val="24"/>
          <w:szCs w:val="24"/>
        </w:rPr>
        <w:t>ATENTAMENTE,</w:t>
      </w: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500"/>
      </w:tblGrid>
      <w:tr w:rsidR="00E800D7" w14:paraId="50A3AF64" w14:textId="77777777">
        <w:trPr>
          <w:jc w:val="center"/>
        </w:trPr>
        <w:tc>
          <w:tcPr>
            <w:tcW w:w="4860" w:type="dxa"/>
            <w:shd w:val="clear" w:color="auto" w:fill="auto"/>
            <w:tcMar>
              <w:top w:w="100" w:type="dxa"/>
              <w:left w:w="100" w:type="dxa"/>
              <w:bottom w:w="100" w:type="dxa"/>
              <w:right w:w="100" w:type="dxa"/>
            </w:tcMar>
          </w:tcPr>
          <w:p w14:paraId="0F816428" w14:textId="77777777" w:rsidR="00E800D7" w:rsidRDefault="005D471D">
            <w:pPr>
              <w:widowControl w:val="0"/>
              <w:spacing w:line="240" w:lineRule="auto"/>
              <w:ind w:left="-566"/>
              <w:rPr>
                <w:b/>
                <w:bCs/>
                <w:sz w:val="24"/>
                <w:szCs w:val="24"/>
              </w:rPr>
            </w:pPr>
            <w:proofErr w:type="spellStart"/>
            <w:r>
              <w:rPr>
                <w:b/>
                <w:bCs/>
                <w:sz w:val="24"/>
                <w:szCs w:val="24"/>
              </w:rPr>
              <w:lastRenderedPageBreak/>
              <w:t>Dip</w:t>
            </w:r>
            <w:proofErr w:type="spellEnd"/>
            <w:r>
              <w:rPr>
                <w:b/>
                <w:bCs/>
                <w:sz w:val="24"/>
                <w:szCs w:val="24"/>
              </w:rPr>
              <w:t>. Magdalena Rentería Pérez</w:t>
            </w:r>
          </w:p>
          <w:p w14:paraId="71EC1DD5" w14:textId="77777777" w:rsidR="00E800D7" w:rsidRDefault="00E800D7">
            <w:pPr>
              <w:widowControl w:val="0"/>
              <w:spacing w:line="240" w:lineRule="auto"/>
              <w:ind w:left="-566"/>
              <w:rPr>
                <w:b/>
                <w:bCs/>
                <w:sz w:val="24"/>
                <w:szCs w:val="24"/>
              </w:rPr>
            </w:pPr>
          </w:p>
          <w:p w14:paraId="0A416347" w14:textId="77777777" w:rsidR="00E800D7" w:rsidRDefault="00E800D7">
            <w:pPr>
              <w:widowControl w:val="0"/>
              <w:spacing w:line="240" w:lineRule="auto"/>
              <w:ind w:left="-566"/>
              <w:rPr>
                <w:b/>
                <w:bCs/>
                <w:sz w:val="24"/>
                <w:szCs w:val="24"/>
              </w:rPr>
            </w:pPr>
          </w:p>
          <w:p w14:paraId="098A47AE" w14:textId="77777777" w:rsidR="00E800D7" w:rsidRDefault="00E800D7">
            <w:pPr>
              <w:ind w:left="-566"/>
            </w:pPr>
          </w:p>
          <w:p w14:paraId="18EC8A1F" w14:textId="77777777" w:rsidR="00E800D7" w:rsidRDefault="00E800D7">
            <w:pPr>
              <w:widowControl w:val="0"/>
              <w:spacing w:line="240" w:lineRule="auto"/>
              <w:ind w:left="-566"/>
              <w:rPr>
                <w:b/>
                <w:bCs/>
                <w:sz w:val="24"/>
                <w:szCs w:val="24"/>
              </w:rPr>
            </w:pPr>
          </w:p>
          <w:p w14:paraId="457B8BAC" w14:textId="77777777" w:rsidR="00E800D7" w:rsidRDefault="00E800D7">
            <w:pPr>
              <w:widowControl w:val="0"/>
              <w:spacing w:line="240" w:lineRule="auto"/>
              <w:ind w:left="-566"/>
              <w:rPr>
                <w:b/>
                <w:bCs/>
                <w:sz w:val="24"/>
                <w:szCs w:val="24"/>
              </w:rPr>
            </w:pPr>
          </w:p>
          <w:p w14:paraId="2FAA191B" w14:textId="77777777" w:rsidR="00E800D7" w:rsidRDefault="00E800D7">
            <w:pPr>
              <w:widowControl w:val="0"/>
              <w:spacing w:line="240" w:lineRule="auto"/>
              <w:ind w:left="-566"/>
              <w:rPr>
                <w:b/>
                <w:bCs/>
                <w:sz w:val="24"/>
                <w:szCs w:val="24"/>
              </w:rPr>
            </w:pPr>
          </w:p>
        </w:tc>
        <w:tc>
          <w:tcPr>
            <w:tcW w:w="4500" w:type="dxa"/>
            <w:shd w:val="clear" w:color="auto" w:fill="auto"/>
            <w:tcMar>
              <w:top w:w="100" w:type="dxa"/>
              <w:left w:w="100" w:type="dxa"/>
              <w:bottom w:w="100" w:type="dxa"/>
              <w:right w:w="100" w:type="dxa"/>
            </w:tcMar>
          </w:tcPr>
          <w:p w14:paraId="2B91EF8F" w14:textId="77777777" w:rsidR="00E800D7" w:rsidRDefault="005D471D">
            <w:pPr>
              <w:widowControl w:val="0"/>
              <w:spacing w:line="240" w:lineRule="auto"/>
              <w:ind w:left="-566"/>
              <w:rPr>
                <w:b/>
                <w:bCs/>
                <w:sz w:val="24"/>
                <w:szCs w:val="24"/>
              </w:rPr>
            </w:pPr>
            <w:proofErr w:type="spellStart"/>
            <w:r>
              <w:rPr>
                <w:b/>
                <w:bCs/>
                <w:sz w:val="24"/>
                <w:szCs w:val="24"/>
              </w:rPr>
              <w:t>Dip</w:t>
            </w:r>
            <w:proofErr w:type="spellEnd"/>
            <w:r>
              <w:rPr>
                <w:b/>
                <w:bCs/>
                <w:sz w:val="24"/>
                <w:szCs w:val="24"/>
              </w:rPr>
              <w:t>. Elizabeth Guzmán Argueta</w:t>
            </w:r>
          </w:p>
          <w:p w14:paraId="18A0171F" w14:textId="77777777" w:rsidR="00E800D7" w:rsidRDefault="00E800D7">
            <w:pPr>
              <w:widowControl w:val="0"/>
              <w:spacing w:line="240" w:lineRule="auto"/>
              <w:ind w:left="-566"/>
              <w:rPr>
                <w:b/>
                <w:bCs/>
                <w:sz w:val="24"/>
                <w:szCs w:val="24"/>
              </w:rPr>
            </w:pPr>
          </w:p>
        </w:tc>
      </w:tr>
      <w:tr w:rsidR="00E800D7" w14:paraId="1F5215E3" w14:textId="77777777">
        <w:trPr>
          <w:jc w:val="center"/>
        </w:trPr>
        <w:tc>
          <w:tcPr>
            <w:tcW w:w="4860" w:type="dxa"/>
            <w:shd w:val="clear" w:color="auto" w:fill="auto"/>
            <w:tcMar>
              <w:top w:w="100" w:type="dxa"/>
              <w:left w:w="100" w:type="dxa"/>
              <w:bottom w:w="100" w:type="dxa"/>
              <w:right w:w="100" w:type="dxa"/>
            </w:tcMar>
          </w:tcPr>
          <w:p w14:paraId="328C72D6" w14:textId="77777777" w:rsidR="00E800D7" w:rsidRDefault="005D471D">
            <w:pPr>
              <w:widowControl w:val="0"/>
              <w:spacing w:line="240" w:lineRule="auto"/>
              <w:ind w:left="-566"/>
              <w:rPr>
                <w:b/>
                <w:bCs/>
                <w:sz w:val="24"/>
                <w:szCs w:val="24"/>
              </w:rPr>
            </w:pPr>
            <w:proofErr w:type="spellStart"/>
            <w:r>
              <w:rPr>
                <w:b/>
                <w:bCs/>
                <w:sz w:val="24"/>
                <w:szCs w:val="24"/>
              </w:rPr>
              <w:t>Dip</w:t>
            </w:r>
            <w:proofErr w:type="spellEnd"/>
            <w:r>
              <w:rPr>
                <w:b/>
                <w:bCs/>
                <w:sz w:val="24"/>
                <w:szCs w:val="24"/>
              </w:rPr>
              <w:t>. Edin Cuauhtémoc Estrada Sotelo</w:t>
            </w:r>
          </w:p>
          <w:p w14:paraId="511E379C" w14:textId="77777777" w:rsidR="00E800D7" w:rsidRDefault="00E800D7">
            <w:pPr>
              <w:widowControl w:val="0"/>
              <w:spacing w:line="240" w:lineRule="auto"/>
              <w:ind w:left="-566"/>
              <w:rPr>
                <w:b/>
                <w:bCs/>
                <w:sz w:val="24"/>
                <w:szCs w:val="24"/>
              </w:rPr>
            </w:pPr>
          </w:p>
          <w:p w14:paraId="0F483A89" w14:textId="77777777" w:rsidR="00E800D7" w:rsidRDefault="00E800D7">
            <w:pPr>
              <w:widowControl w:val="0"/>
              <w:spacing w:line="240" w:lineRule="auto"/>
              <w:ind w:left="-566"/>
              <w:rPr>
                <w:sz w:val="24"/>
                <w:szCs w:val="24"/>
              </w:rPr>
            </w:pPr>
          </w:p>
          <w:p w14:paraId="60FA4B98" w14:textId="77777777" w:rsidR="00E800D7" w:rsidRDefault="00E800D7">
            <w:pPr>
              <w:widowControl w:val="0"/>
              <w:spacing w:line="240" w:lineRule="auto"/>
              <w:ind w:left="-566"/>
              <w:rPr>
                <w:b/>
                <w:bCs/>
                <w:sz w:val="24"/>
                <w:szCs w:val="24"/>
              </w:rPr>
            </w:pPr>
          </w:p>
          <w:p w14:paraId="7D32FE66" w14:textId="77777777" w:rsidR="00E800D7" w:rsidRDefault="00E800D7">
            <w:pPr>
              <w:widowControl w:val="0"/>
              <w:spacing w:line="240" w:lineRule="auto"/>
              <w:ind w:left="-566"/>
              <w:rPr>
                <w:b/>
                <w:bCs/>
                <w:sz w:val="24"/>
                <w:szCs w:val="24"/>
              </w:rPr>
            </w:pPr>
          </w:p>
          <w:p w14:paraId="28569CBF" w14:textId="77777777" w:rsidR="00E800D7" w:rsidRDefault="00E800D7">
            <w:pPr>
              <w:widowControl w:val="0"/>
              <w:spacing w:line="240" w:lineRule="auto"/>
              <w:ind w:left="-566"/>
              <w:rPr>
                <w:b/>
                <w:bCs/>
                <w:sz w:val="24"/>
                <w:szCs w:val="24"/>
              </w:rPr>
            </w:pPr>
          </w:p>
        </w:tc>
        <w:tc>
          <w:tcPr>
            <w:tcW w:w="4500" w:type="dxa"/>
            <w:shd w:val="clear" w:color="auto" w:fill="auto"/>
            <w:tcMar>
              <w:top w:w="100" w:type="dxa"/>
              <w:left w:w="100" w:type="dxa"/>
              <w:bottom w:w="100" w:type="dxa"/>
              <w:right w:w="100" w:type="dxa"/>
            </w:tcMar>
          </w:tcPr>
          <w:p w14:paraId="1DC81172" w14:textId="77777777" w:rsidR="00E800D7" w:rsidRDefault="005D471D">
            <w:pPr>
              <w:widowControl w:val="0"/>
              <w:spacing w:line="240" w:lineRule="auto"/>
              <w:ind w:left="-566"/>
              <w:rPr>
                <w:b/>
                <w:bCs/>
                <w:sz w:val="24"/>
                <w:szCs w:val="24"/>
              </w:rPr>
            </w:pPr>
            <w:proofErr w:type="spellStart"/>
            <w:r>
              <w:rPr>
                <w:b/>
                <w:bCs/>
                <w:sz w:val="24"/>
                <w:szCs w:val="24"/>
              </w:rPr>
              <w:t>Dip</w:t>
            </w:r>
            <w:proofErr w:type="spellEnd"/>
            <w:r>
              <w:rPr>
                <w:b/>
                <w:bCs/>
                <w:sz w:val="24"/>
                <w:szCs w:val="24"/>
              </w:rPr>
              <w:t>. Leticia Ortega Máynez</w:t>
            </w:r>
          </w:p>
        </w:tc>
      </w:tr>
      <w:tr w:rsidR="00E800D7" w14:paraId="328CD401" w14:textId="77777777">
        <w:trPr>
          <w:jc w:val="center"/>
        </w:trPr>
        <w:tc>
          <w:tcPr>
            <w:tcW w:w="4860" w:type="dxa"/>
            <w:shd w:val="clear" w:color="auto" w:fill="auto"/>
            <w:tcMar>
              <w:top w:w="100" w:type="dxa"/>
              <w:left w:w="100" w:type="dxa"/>
              <w:bottom w:w="100" w:type="dxa"/>
              <w:right w:w="100" w:type="dxa"/>
            </w:tcMar>
          </w:tcPr>
          <w:p w14:paraId="2B1E6648" w14:textId="77777777" w:rsidR="00E800D7" w:rsidRDefault="005D471D">
            <w:pPr>
              <w:widowControl w:val="0"/>
              <w:spacing w:line="240" w:lineRule="auto"/>
              <w:ind w:left="-566"/>
              <w:rPr>
                <w:b/>
                <w:bCs/>
                <w:sz w:val="24"/>
                <w:szCs w:val="24"/>
              </w:rPr>
            </w:pPr>
            <w:proofErr w:type="spellStart"/>
            <w:r>
              <w:rPr>
                <w:b/>
                <w:bCs/>
                <w:sz w:val="24"/>
                <w:szCs w:val="24"/>
              </w:rPr>
              <w:t>Dip</w:t>
            </w:r>
            <w:proofErr w:type="spellEnd"/>
            <w:r>
              <w:rPr>
                <w:b/>
                <w:bCs/>
                <w:sz w:val="24"/>
                <w:szCs w:val="24"/>
              </w:rPr>
              <w:t>. Óscar Daniel Avitia Arellanes</w:t>
            </w:r>
          </w:p>
          <w:p w14:paraId="48469034" w14:textId="77777777" w:rsidR="00E800D7" w:rsidRDefault="00E800D7">
            <w:pPr>
              <w:widowControl w:val="0"/>
              <w:spacing w:line="240" w:lineRule="auto"/>
              <w:ind w:left="-566"/>
              <w:rPr>
                <w:b/>
                <w:bCs/>
                <w:sz w:val="24"/>
                <w:szCs w:val="24"/>
              </w:rPr>
            </w:pPr>
          </w:p>
          <w:p w14:paraId="5616EFA2" w14:textId="77777777" w:rsidR="00E800D7" w:rsidRDefault="00E800D7">
            <w:pPr>
              <w:widowControl w:val="0"/>
              <w:spacing w:line="240" w:lineRule="auto"/>
              <w:ind w:left="-566"/>
              <w:rPr>
                <w:b/>
                <w:bCs/>
                <w:sz w:val="24"/>
                <w:szCs w:val="24"/>
              </w:rPr>
            </w:pPr>
          </w:p>
          <w:p w14:paraId="48F40466" w14:textId="77777777" w:rsidR="00E800D7" w:rsidRDefault="00E800D7">
            <w:pPr>
              <w:widowControl w:val="0"/>
              <w:spacing w:line="240" w:lineRule="auto"/>
              <w:ind w:left="-566"/>
              <w:rPr>
                <w:b/>
                <w:bCs/>
                <w:sz w:val="24"/>
                <w:szCs w:val="24"/>
              </w:rPr>
            </w:pPr>
          </w:p>
          <w:p w14:paraId="5459A222" w14:textId="77777777" w:rsidR="00E800D7" w:rsidRDefault="00E800D7">
            <w:pPr>
              <w:widowControl w:val="0"/>
              <w:spacing w:line="240" w:lineRule="auto"/>
              <w:ind w:left="-566"/>
              <w:rPr>
                <w:b/>
                <w:bCs/>
                <w:sz w:val="24"/>
                <w:szCs w:val="24"/>
              </w:rPr>
            </w:pPr>
          </w:p>
          <w:p w14:paraId="0DADCD78" w14:textId="77777777" w:rsidR="00E800D7" w:rsidRDefault="00E800D7">
            <w:pPr>
              <w:widowControl w:val="0"/>
              <w:spacing w:line="240" w:lineRule="auto"/>
              <w:ind w:left="-566"/>
              <w:rPr>
                <w:b/>
                <w:bCs/>
                <w:sz w:val="24"/>
                <w:szCs w:val="24"/>
              </w:rPr>
            </w:pPr>
          </w:p>
        </w:tc>
        <w:tc>
          <w:tcPr>
            <w:tcW w:w="4500" w:type="dxa"/>
            <w:shd w:val="clear" w:color="auto" w:fill="auto"/>
            <w:tcMar>
              <w:top w:w="100" w:type="dxa"/>
              <w:left w:w="100" w:type="dxa"/>
              <w:bottom w:w="100" w:type="dxa"/>
              <w:right w:w="100" w:type="dxa"/>
            </w:tcMar>
          </w:tcPr>
          <w:p w14:paraId="5FB02346" w14:textId="77777777" w:rsidR="00E800D7" w:rsidRDefault="005D471D">
            <w:pPr>
              <w:widowControl w:val="0"/>
              <w:spacing w:line="240" w:lineRule="auto"/>
              <w:ind w:left="-566"/>
              <w:rPr>
                <w:b/>
                <w:bCs/>
                <w:sz w:val="24"/>
                <w:szCs w:val="24"/>
              </w:rPr>
            </w:pPr>
            <w:proofErr w:type="spellStart"/>
            <w:r>
              <w:rPr>
                <w:b/>
                <w:bCs/>
                <w:sz w:val="24"/>
                <w:szCs w:val="24"/>
              </w:rPr>
              <w:t>Dip</w:t>
            </w:r>
            <w:proofErr w:type="spellEnd"/>
            <w:r>
              <w:rPr>
                <w:b/>
                <w:bCs/>
                <w:sz w:val="24"/>
                <w:szCs w:val="24"/>
              </w:rPr>
              <w:t>. Rosana Díaz Reyes</w:t>
            </w:r>
          </w:p>
          <w:p w14:paraId="0346147E" w14:textId="77777777" w:rsidR="00E800D7" w:rsidRDefault="00E800D7">
            <w:pPr>
              <w:widowControl w:val="0"/>
              <w:spacing w:line="240" w:lineRule="auto"/>
              <w:ind w:left="-566"/>
              <w:rPr>
                <w:b/>
                <w:bCs/>
                <w:sz w:val="24"/>
                <w:szCs w:val="24"/>
              </w:rPr>
            </w:pPr>
          </w:p>
        </w:tc>
      </w:tr>
      <w:tr w:rsidR="00E800D7" w14:paraId="47A8FF3F" w14:textId="77777777">
        <w:trPr>
          <w:trHeight w:val="1320"/>
          <w:jc w:val="center"/>
        </w:trPr>
        <w:tc>
          <w:tcPr>
            <w:tcW w:w="4860" w:type="dxa"/>
            <w:shd w:val="clear" w:color="auto" w:fill="auto"/>
            <w:tcMar>
              <w:top w:w="100" w:type="dxa"/>
              <w:left w:w="100" w:type="dxa"/>
              <w:bottom w:w="100" w:type="dxa"/>
              <w:right w:w="100" w:type="dxa"/>
            </w:tcMar>
          </w:tcPr>
          <w:p w14:paraId="5FAE06FA" w14:textId="77777777" w:rsidR="00E800D7" w:rsidRDefault="005D471D">
            <w:pPr>
              <w:widowControl w:val="0"/>
              <w:spacing w:line="240" w:lineRule="auto"/>
              <w:ind w:left="-566"/>
              <w:rPr>
                <w:b/>
                <w:bCs/>
                <w:sz w:val="24"/>
                <w:szCs w:val="24"/>
              </w:rPr>
            </w:pPr>
            <w:proofErr w:type="spellStart"/>
            <w:r>
              <w:rPr>
                <w:b/>
                <w:bCs/>
                <w:sz w:val="24"/>
                <w:szCs w:val="24"/>
              </w:rPr>
              <w:t>Dip</w:t>
            </w:r>
            <w:proofErr w:type="spellEnd"/>
            <w:r>
              <w:rPr>
                <w:b/>
                <w:bCs/>
                <w:sz w:val="24"/>
                <w:szCs w:val="24"/>
              </w:rPr>
              <w:t>. María Antonieta Pérez Reyes</w:t>
            </w:r>
          </w:p>
          <w:p w14:paraId="324E82C8" w14:textId="77777777" w:rsidR="00E800D7" w:rsidRDefault="00E800D7">
            <w:pPr>
              <w:widowControl w:val="0"/>
              <w:spacing w:line="240" w:lineRule="auto"/>
              <w:ind w:left="-566"/>
              <w:rPr>
                <w:b/>
                <w:bCs/>
                <w:sz w:val="24"/>
                <w:szCs w:val="24"/>
              </w:rPr>
            </w:pPr>
          </w:p>
          <w:p w14:paraId="08FC03F5" w14:textId="77777777" w:rsidR="00E800D7" w:rsidRDefault="00E800D7">
            <w:pPr>
              <w:widowControl w:val="0"/>
              <w:spacing w:line="240" w:lineRule="auto"/>
              <w:ind w:left="-566"/>
              <w:rPr>
                <w:b/>
                <w:bCs/>
                <w:sz w:val="24"/>
                <w:szCs w:val="24"/>
              </w:rPr>
            </w:pPr>
          </w:p>
          <w:p w14:paraId="4730848D" w14:textId="77777777" w:rsidR="00E800D7" w:rsidRDefault="00E800D7">
            <w:pPr>
              <w:widowControl w:val="0"/>
              <w:spacing w:line="240" w:lineRule="auto"/>
              <w:ind w:left="-566"/>
              <w:rPr>
                <w:b/>
                <w:bCs/>
                <w:sz w:val="24"/>
                <w:szCs w:val="24"/>
              </w:rPr>
            </w:pPr>
          </w:p>
          <w:p w14:paraId="2B59F80E" w14:textId="77777777" w:rsidR="00E800D7" w:rsidRDefault="00E800D7">
            <w:pPr>
              <w:widowControl w:val="0"/>
              <w:spacing w:line="240" w:lineRule="auto"/>
              <w:ind w:left="-566"/>
              <w:rPr>
                <w:b/>
                <w:bCs/>
                <w:sz w:val="24"/>
                <w:szCs w:val="24"/>
              </w:rPr>
            </w:pPr>
          </w:p>
          <w:p w14:paraId="358DFAF7" w14:textId="77777777" w:rsidR="00E800D7" w:rsidRDefault="00E800D7">
            <w:pPr>
              <w:widowControl w:val="0"/>
              <w:spacing w:line="240" w:lineRule="auto"/>
              <w:ind w:left="-566"/>
              <w:rPr>
                <w:b/>
                <w:bCs/>
                <w:sz w:val="24"/>
                <w:szCs w:val="24"/>
              </w:rPr>
            </w:pPr>
          </w:p>
        </w:tc>
        <w:tc>
          <w:tcPr>
            <w:tcW w:w="4500" w:type="dxa"/>
            <w:shd w:val="clear" w:color="auto" w:fill="auto"/>
            <w:tcMar>
              <w:top w:w="100" w:type="dxa"/>
              <w:left w:w="100" w:type="dxa"/>
              <w:bottom w:w="100" w:type="dxa"/>
              <w:right w:w="100" w:type="dxa"/>
            </w:tcMar>
          </w:tcPr>
          <w:p w14:paraId="22E1B351" w14:textId="77777777" w:rsidR="00E800D7" w:rsidRDefault="005D471D">
            <w:pPr>
              <w:widowControl w:val="0"/>
              <w:spacing w:line="240" w:lineRule="auto"/>
              <w:ind w:left="-566"/>
              <w:rPr>
                <w:b/>
                <w:bCs/>
                <w:sz w:val="24"/>
                <w:szCs w:val="24"/>
              </w:rPr>
            </w:pPr>
            <w:proofErr w:type="spellStart"/>
            <w:r>
              <w:rPr>
                <w:b/>
                <w:bCs/>
                <w:sz w:val="24"/>
                <w:szCs w:val="24"/>
              </w:rPr>
              <w:t>Dip</w:t>
            </w:r>
            <w:proofErr w:type="spellEnd"/>
            <w:r>
              <w:rPr>
                <w:b/>
                <w:bCs/>
                <w:sz w:val="24"/>
                <w:szCs w:val="24"/>
              </w:rPr>
              <w:t>. Brenda Francisca Ríos Prieto</w:t>
            </w:r>
          </w:p>
        </w:tc>
      </w:tr>
      <w:tr w:rsidR="00E800D7" w14:paraId="189322B0" w14:textId="77777777">
        <w:trPr>
          <w:jc w:val="center"/>
        </w:trPr>
        <w:tc>
          <w:tcPr>
            <w:tcW w:w="4860" w:type="dxa"/>
            <w:shd w:val="clear" w:color="auto" w:fill="auto"/>
            <w:tcMar>
              <w:top w:w="100" w:type="dxa"/>
              <w:left w:w="100" w:type="dxa"/>
              <w:bottom w:w="100" w:type="dxa"/>
              <w:right w:w="100" w:type="dxa"/>
            </w:tcMar>
          </w:tcPr>
          <w:p w14:paraId="3954DF0A" w14:textId="77777777" w:rsidR="00E800D7" w:rsidRDefault="005D471D">
            <w:pPr>
              <w:widowControl w:val="0"/>
              <w:spacing w:line="240" w:lineRule="auto"/>
              <w:ind w:left="-566"/>
              <w:rPr>
                <w:b/>
                <w:bCs/>
                <w:sz w:val="24"/>
                <w:szCs w:val="24"/>
              </w:rPr>
            </w:pPr>
            <w:proofErr w:type="spellStart"/>
            <w:r>
              <w:rPr>
                <w:b/>
                <w:bCs/>
                <w:sz w:val="24"/>
                <w:szCs w:val="24"/>
              </w:rPr>
              <w:t>Dip</w:t>
            </w:r>
            <w:proofErr w:type="spellEnd"/>
            <w:r>
              <w:rPr>
                <w:b/>
                <w:bCs/>
                <w:sz w:val="24"/>
                <w:szCs w:val="24"/>
              </w:rPr>
              <w:t xml:space="preserve">. </w:t>
            </w:r>
            <w:r>
              <w:rPr>
                <w:sz w:val="24"/>
                <w:szCs w:val="24"/>
              </w:rPr>
              <w:t xml:space="preserve"> </w:t>
            </w:r>
            <w:r>
              <w:rPr>
                <w:b/>
                <w:bCs/>
                <w:sz w:val="24"/>
                <w:szCs w:val="24"/>
              </w:rPr>
              <w:t>Edith Palma Ontiveros</w:t>
            </w:r>
          </w:p>
          <w:p w14:paraId="07FD6398" w14:textId="77777777" w:rsidR="00E800D7" w:rsidRDefault="00E800D7">
            <w:pPr>
              <w:widowControl w:val="0"/>
              <w:spacing w:line="240" w:lineRule="auto"/>
              <w:ind w:left="-566"/>
              <w:rPr>
                <w:b/>
                <w:bCs/>
                <w:sz w:val="24"/>
                <w:szCs w:val="24"/>
              </w:rPr>
            </w:pPr>
          </w:p>
          <w:p w14:paraId="1EE27358" w14:textId="77777777" w:rsidR="00E800D7" w:rsidRDefault="00E800D7">
            <w:pPr>
              <w:widowControl w:val="0"/>
              <w:spacing w:line="240" w:lineRule="auto"/>
              <w:ind w:left="-566"/>
              <w:rPr>
                <w:b/>
                <w:bCs/>
                <w:sz w:val="24"/>
                <w:szCs w:val="24"/>
              </w:rPr>
            </w:pPr>
          </w:p>
          <w:p w14:paraId="706FC87D" w14:textId="77777777" w:rsidR="00E800D7" w:rsidRDefault="00E800D7">
            <w:pPr>
              <w:widowControl w:val="0"/>
              <w:spacing w:line="240" w:lineRule="auto"/>
              <w:ind w:left="-566"/>
              <w:rPr>
                <w:b/>
                <w:bCs/>
                <w:sz w:val="24"/>
                <w:szCs w:val="24"/>
              </w:rPr>
            </w:pPr>
          </w:p>
          <w:p w14:paraId="0B6B553B" w14:textId="77777777" w:rsidR="00E800D7" w:rsidRDefault="00E800D7">
            <w:pPr>
              <w:widowControl w:val="0"/>
              <w:spacing w:line="240" w:lineRule="auto"/>
              <w:ind w:left="-566"/>
              <w:rPr>
                <w:b/>
                <w:bCs/>
                <w:sz w:val="24"/>
                <w:szCs w:val="24"/>
              </w:rPr>
            </w:pPr>
          </w:p>
          <w:p w14:paraId="2FB1689D" w14:textId="77777777" w:rsidR="00E800D7" w:rsidRDefault="00E800D7">
            <w:pPr>
              <w:widowControl w:val="0"/>
              <w:spacing w:line="240" w:lineRule="auto"/>
              <w:ind w:left="-566"/>
              <w:rPr>
                <w:b/>
                <w:bCs/>
                <w:sz w:val="24"/>
                <w:szCs w:val="24"/>
              </w:rPr>
            </w:pPr>
          </w:p>
        </w:tc>
        <w:tc>
          <w:tcPr>
            <w:tcW w:w="4500" w:type="dxa"/>
            <w:shd w:val="clear" w:color="auto" w:fill="auto"/>
            <w:tcMar>
              <w:top w:w="100" w:type="dxa"/>
              <w:left w:w="100" w:type="dxa"/>
              <w:bottom w:w="100" w:type="dxa"/>
              <w:right w:w="100" w:type="dxa"/>
            </w:tcMar>
          </w:tcPr>
          <w:p w14:paraId="44072102" w14:textId="77777777" w:rsidR="00E800D7" w:rsidRDefault="005D471D">
            <w:pPr>
              <w:widowControl w:val="0"/>
              <w:spacing w:line="240" w:lineRule="auto"/>
              <w:ind w:left="-566"/>
              <w:rPr>
                <w:b/>
                <w:bCs/>
                <w:sz w:val="24"/>
                <w:szCs w:val="24"/>
              </w:rPr>
            </w:pPr>
            <w:proofErr w:type="spellStart"/>
            <w:r>
              <w:rPr>
                <w:b/>
                <w:bCs/>
                <w:sz w:val="24"/>
                <w:szCs w:val="24"/>
              </w:rPr>
              <w:t>Dip</w:t>
            </w:r>
            <w:proofErr w:type="spellEnd"/>
            <w:r>
              <w:rPr>
                <w:b/>
                <w:bCs/>
                <w:sz w:val="24"/>
                <w:szCs w:val="24"/>
              </w:rPr>
              <w:t>. Herminia Gómez Carrasco</w:t>
            </w:r>
          </w:p>
          <w:p w14:paraId="608A18A0" w14:textId="77777777" w:rsidR="00E800D7" w:rsidRDefault="00E800D7">
            <w:pPr>
              <w:widowControl w:val="0"/>
              <w:spacing w:line="240" w:lineRule="auto"/>
              <w:ind w:left="-566"/>
              <w:rPr>
                <w:b/>
                <w:bCs/>
                <w:sz w:val="24"/>
                <w:szCs w:val="24"/>
              </w:rPr>
            </w:pPr>
          </w:p>
          <w:p w14:paraId="2CDF963B" w14:textId="77777777" w:rsidR="00E800D7" w:rsidRDefault="00E800D7">
            <w:pPr>
              <w:widowControl w:val="0"/>
              <w:spacing w:line="240" w:lineRule="auto"/>
              <w:ind w:left="-566"/>
              <w:rPr>
                <w:b/>
                <w:bCs/>
                <w:sz w:val="24"/>
                <w:szCs w:val="24"/>
              </w:rPr>
            </w:pPr>
          </w:p>
        </w:tc>
      </w:tr>
      <w:tr w:rsidR="00E800D7" w14:paraId="18CE3888" w14:textId="77777777">
        <w:trPr>
          <w:jc w:val="center"/>
        </w:trPr>
        <w:tc>
          <w:tcPr>
            <w:tcW w:w="4860" w:type="dxa"/>
            <w:shd w:val="clear" w:color="auto" w:fill="auto"/>
            <w:tcMar>
              <w:top w:w="100" w:type="dxa"/>
              <w:left w:w="100" w:type="dxa"/>
              <w:bottom w:w="100" w:type="dxa"/>
              <w:right w:w="100" w:type="dxa"/>
            </w:tcMar>
          </w:tcPr>
          <w:p w14:paraId="5FA677D4" w14:textId="77777777" w:rsidR="00E800D7" w:rsidRDefault="005D471D">
            <w:pPr>
              <w:spacing w:after="160" w:line="480" w:lineRule="auto"/>
              <w:ind w:left="-566"/>
              <w:jc w:val="both"/>
              <w:rPr>
                <w:b/>
                <w:bCs/>
                <w:sz w:val="24"/>
                <w:szCs w:val="24"/>
              </w:rPr>
            </w:pPr>
            <w:proofErr w:type="spellStart"/>
            <w:r>
              <w:rPr>
                <w:b/>
                <w:bCs/>
                <w:sz w:val="24"/>
                <w:szCs w:val="24"/>
              </w:rPr>
              <w:t>Dip</w:t>
            </w:r>
            <w:proofErr w:type="spellEnd"/>
            <w:r>
              <w:rPr>
                <w:b/>
                <w:bCs/>
                <w:sz w:val="24"/>
                <w:szCs w:val="24"/>
              </w:rPr>
              <w:t>. Jael Argüelles Díaz</w:t>
            </w:r>
          </w:p>
          <w:p w14:paraId="104FDB35" w14:textId="77777777" w:rsidR="00E800D7" w:rsidRDefault="00E800D7">
            <w:pPr>
              <w:spacing w:after="160" w:line="480" w:lineRule="auto"/>
              <w:ind w:left="-566"/>
              <w:jc w:val="both"/>
              <w:rPr>
                <w:b/>
                <w:bCs/>
                <w:sz w:val="24"/>
                <w:szCs w:val="24"/>
              </w:rPr>
            </w:pPr>
          </w:p>
        </w:tc>
        <w:tc>
          <w:tcPr>
            <w:tcW w:w="4500" w:type="dxa"/>
            <w:shd w:val="clear" w:color="auto" w:fill="auto"/>
            <w:tcMar>
              <w:top w:w="100" w:type="dxa"/>
              <w:left w:w="100" w:type="dxa"/>
              <w:bottom w:w="100" w:type="dxa"/>
              <w:right w:w="100" w:type="dxa"/>
            </w:tcMar>
          </w:tcPr>
          <w:p w14:paraId="629935E7" w14:textId="77777777" w:rsidR="00E800D7" w:rsidRDefault="005D471D">
            <w:pPr>
              <w:spacing w:after="160" w:line="480" w:lineRule="auto"/>
              <w:ind w:left="-566"/>
              <w:jc w:val="both"/>
              <w:rPr>
                <w:b/>
                <w:bCs/>
                <w:sz w:val="24"/>
                <w:szCs w:val="24"/>
              </w:rPr>
            </w:pPr>
            <w:proofErr w:type="spellStart"/>
            <w:r>
              <w:rPr>
                <w:b/>
                <w:bCs/>
                <w:sz w:val="24"/>
                <w:szCs w:val="24"/>
              </w:rPr>
              <w:t>Dip</w:t>
            </w:r>
            <w:proofErr w:type="spellEnd"/>
            <w:r>
              <w:rPr>
                <w:b/>
                <w:bCs/>
                <w:sz w:val="24"/>
                <w:szCs w:val="24"/>
              </w:rPr>
              <w:t>. Pedro Torres Estrada</w:t>
            </w:r>
          </w:p>
          <w:p w14:paraId="2AB5BADB" w14:textId="77777777" w:rsidR="00E800D7" w:rsidRDefault="00E800D7">
            <w:pPr>
              <w:widowControl w:val="0"/>
              <w:spacing w:line="240" w:lineRule="auto"/>
              <w:ind w:left="-566"/>
              <w:rPr>
                <w:b/>
                <w:bCs/>
                <w:sz w:val="24"/>
                <w:szCs w:val="24"/>
              </w:rPr>
            </w:pPr>
          </w:p>
        </w:tc>
      </w:tr>
      <w:tr w:rsidR="00E800D7" w14:paraId="60502D11" w14:textId="77777777">
        <w:trPr>
          <w:trHeight w:val="440"/>
          <w:jc w:val="center"/>
        </w:trPr>
        <w:tc>
          <w:tcPr>
            <w:tcW w:w="9360" w:type="dxa"/>
            <w:gridSpan w:val="2"/>
            <w:shd w:val="clear" w:color="auto" w:fill="auto"/>
            <w:tcMar>
              <w:top w:w="100" w:type="dxa"/>
              <w:left w:w="100" w:type="dxa"/>
              <w:bottom w:w="100" w:type="dxa"/>
              <w:right w:w="100" w:type="dxa"/>
            </w:tcMar>
          </w:tcPr>
          <w:p w14:paraId="3A5B6C22" w14:textId="77777777" w:rsidR="00E800D7" w:rsidRDefault="005D471D">
            <w:pPr>
              <w:spacing w:after="160" w:line="240" w:lineRule="auto"/>
              <w:ind w:left="153"/>
              <w:jc w:val="both"/>
              <w:rPr>
                <w:b/>
                <w:bCs/>
                <w:sz w:val="20"/>
                <w:szCs w:val="20"/>
                <w:highlight w:val="yellow"/>
              </w:rPr>
            </w:pPr>
            <w:r>
              <w:rPr>
                <w:sz w:val="20"/>
                <w:szCs w:val="20"/>
              </w:rPr>
              <w:t xml:space="preserve">hoja de firmas correspondiente a </w:t>
            </w:r>
            <w:r>
              <w:rPr>
                <w:b/>
                <w:bCs/>
                <w:sz w:val="20"/>
                <w:szCs w:val="20"/>
              </w:rPr>
              <w:t xml:space="preserve">Proposición con carácter de Punto de Acuerdo, con la </w:t>
            </w:r>
            <w:proofErr w:type="gramStart"/>
            <w:r>
              <w:rPr>
                <w:b/>
                <w:bCs/>
                <w:sz w:val="20"/>
                <w:szCs w:val="20"/>
              </w:rPr>
              <w:t>intención  de</w:t>
            </w:r>
            <w:proofErr w:type="gramEnd"/>
            <w:r>
              <w:rPr>
                <w:b/>
                <w:bCs/>
                <w:sz w:val="20"/>
                <w:szCs w:val="20"/>
              </w:rPr>
              <w:t xml:space="preserve"> exhortar al Ejecutivo Estatal para que en los nuevos pasos a desnivel en la av. Las Torres anunciados por la gobernadora, tomen en cuenta la prioridad del peatón sobre los vehículos.</w:t>
            </w:r>
          </w:p>
        </w:tc>
      </w:tr>
    </w:tbl>
    <w:p w14:paraId="7EDDC169" w14:textId="77777777" w:rsidR="00E800D7" w:rsidRDefault="00E800D7"/>
    <w:sectPr w:rsidR="00E800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4EA32" w14:textId="77777777" w:rsidR="005D471D" w:rsidRDefault="005D471D">
      <w:pPr>
        <w:spacing w:line="240" w:lineRule="auto"/>
      </w:pPr>
      <w:r>
        <w:separator/>
      </w:r>
    </w:p>
  </w:endnote>
  <w:endnote w:type="continuationSeparator" w:id="0">
    <w:p w14:paraId="2AE5776A" w14:textId="77777777" w:rsidR="005D471D" w:rsidRDefault="005D47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40F101-9D7D-459B-89A9-36BBE1957A6E}"/>
  </w:font>
  <w:font w:name="Cambria">
    <w:panose1 w:val="02040503050406030204"/>
    <w:charset w:val="00"/>
    <w:family w:val="roman"/>
    <w:pitch w:val="variable"/>
    <w:sig w:usb0="E00006FF" w:usb1="420024FF" w:usb2="02000000" w:usb3="00000000" w:csb0="0000019F" w:csb1="00000000"/>
    <w:embedRegular r:id="rId2" w:fontKey="{6D75E1EA-2FC3-4A9A-9A0F-5907462DFE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22F4E" w14:textId="77777777" w:rsidR="005D471D" w:rsidRDefault="005D471D">
      <w:pPr>
        <w:spacing w:line="240" w:lineRule="auto"/>
      </w:pPr>
      <w:r>
        <w:separator/>
      </w:r>
    </w:p>
  </w:footnote>
  <w:footnote w:type="continuationSeparator" w:id="0">
    <w:p w14:paraId="334EF765" w14:textId="77777777" w:rsidR="005D471D" w:rsidRDefault="005D471D">
      <w:pPr>
        <w:spacing w:line="240" w:lineRule="auto"/>
      </w:pPr>
      <w:r>
        <w:continuationSeparator/>
      </w:r>
    </w:p>
  </w:footnote>
  <w:footnote w:id="1">
    <w:p w14:paraId="3F6C5B45" w14:textId="77777777" w:rsidR="00E800D7" w:rsidRDefault="005D471D">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Aumentan atropellos en Ciudad Juárez: avenidas de alta velocidad mantienen en riesgo a peatones</w:t>
        </w:r>
      </w:hyperlink>
    </w:p>
  </w:footnote>
  <w:footnote w:id="2">
    <w:p w14:paraId="3AF63E08" w14:textId="77777777" w:rsidR="00E800D7" w:rsidRDefault="005D471D">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Anuncia Maru tres pasos a desnivel en Las Torres</w:t>
        </w:r>
      </w:hyperlink>
    </w:p>
  </w:footnote>
  <w:footnote w:id="3">
    <w:p w14:paraId="13B69C30" w14:textId="77777777" w:rsidR="00E800D7" w:rsidRDefault="005D471D">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https://www.sciencedirect.com/science/article/abs/pii/S0001457512002655?utm</w:t>
        </w:r>
      </w:hyperlink>
      <w:r>
        <w:rPr>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0D7"/>
    <w:rsid w:val="003A2435"/>
    <w:rsid w:val="005D471D"/>
    <w:rsid w:val="00C761B1"/>
    <w:rsid w:val="00E800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CAE1"/>
  <w15:docId w15:val="{1AE2D8A8-7FC1-4454-9C09-EBA2D2248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science/article/abs/pii/S0001457512002655?utm" TargetMode="External"/><Relationship Id="rId2" Type="http://schemas.openxmlformats.org/officeDocument/2006/relationships/hyperlink" Target="https://radionet.com.mx/anuncia-maru-tres-pasos-a-desnivel-en-las-torres" TargetMode="External"/><Relationship Id="rId1" Type="http://schemas.openxmlformats.org/officeDocument/2006/relationships/hyperlink" Target="https://www.aztecachihuahua.com/noticias/aumentan-atropellos-en-ciudad-juarez-avenidas-alta-velocidad-mantienen-en-riesg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1160</Words>
  <Characters>6386</Characters>
  <Application>Microsoft Office Word</Application>
  <DocSecurity>0</DocSecurity>
  <Lines>53</Lines>
  <Paragraphs>15</Paragraphs>
  <ScaleCrop>false</ScaleCrop>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2026-03-10T15:57:00Z</dcterms:created>
  <dcterms:modified xsi:type="dcterms:W3CDTF">2026-03-10T15:57:00Z</dcterms:modified>
</cp:coreProperties>
</file>