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55794" w14:textId="77777777" w:rsidR="00634905" w:rsidRDefault="00634905" w:rsidP="00634905">
      <w:pPr>
        <w:spacing w:line="240" w:lineRule="auto"/>
        <w:jc w:val="both"/>
        <w:rPr>
          <w:rFonts w:ascii="Avenir Book" w:eastAsia="Montserrat" w:hAnsi="Avenir Book" w:cs="Montserrat"/>
          <w:b/>
          <w:sz w:val="26"/>
          <w:szCs w:val="26"/>
        </w:rPr>
      </w:pPr>
    </w:p>
    <w:p w14:paraId="523A1DCE" w14:textId="1C7AAD41" w:rsidR="00D60A9F" w:rsidRPr="00634905"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H. CONGRESO DEL ESTADO DE CHIHUAHUA</w:t>
      </w:r>
    </w:p>
    <w:p w14:paraId="1A963ADC" w14:textId="672C6520" w:rsidR="00D60A9F"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P R E S E N T E.-</w:t>
      </w:r>
    </w:p>
    <w:p w14:paraId="2D3077CF" w14:textId="77777777" w:rsidR="00634905" w:rsidRPr="00634905" w:rsidRDefault="00634905" w:rsidP="00634905">
      <w:pPr>
        <w:spacing w:line="240" w:lineRule="auto"/>
        <w:jc w:val="both"/>
        <w:rPr>
          <w:rFonts w:ascii="Avenir Book" w:eastAsia="Montserrat" w:hAnsi="Avenir Book" w:cs="Montserrat"/>
          <w:b/>
          <w:sz w:val="26"/>
          <w:szCs w:val="26"/>
        </w:rPr>
      </w:pPr>
    </w:p>
    <w:p w14:paraId="553E6821" w14:textId="5E288832" w:rsidR="00A00D18" w:rsidRPr="00963781" w:rsidRDefault="004D0333" w:rsidP="00963781">
      <w:pPr>
        <w:spacing w:line="240" w:lineRule="auto"/>
        <w:jc w:val="both"/>
        <w:rPr>
          <w:rFonts w:ascii="Avenir Book" w:hAnsi="Avenir Book"/>
          <w:b/>
          <w:bCs/>
          <w:sz w:val="26"/>
          <w:szCs w:val="26"/>
          <w:lang w:val="es-MX"/>
        </w:rPr>
      </w:pPr>
      <w:r w:rsidRPr="00634905">
        <w:rPr>
          <w:rFonts w:ascii="Avenir Book" w:eastAsia="Montserrat" w:hAnsi="Avenir Book" w:cs="Montserrat"/>
          <w:b/>
          <w:sz w:val="26"/>
          <w:szCs w:val="26"/>
        </w:rPr>
        <w:t>ALMA YESENIA PORTILLO LERMA</w:t>
      </w:r>
      <w:r w:rsidR="004A123F">
        <w:rPr>
          <w:rFonts w:ascii="Avenir Book" w:eastAsia="Montserrat" w:hAnsi="Avenir Book" w:cs="Montserrat"/>
          <w:b/>
          <w:sz w:val="26"/>
          <w:szCs w:val="26"/>
        </w:rPr>
        <w:t xml:space="preserve">, </w:t>
      </w:r>
      <w:r w:rsidR="004A123F" w:rsidRPr="004A123F">
        <w:rPr>
          <w:rFonts w:ascii="Avenir Book" w:eastAsia="Montserrat" w:hAnsi="Avenir Book" w:cs="Montserrat"/>
          <w:b/>
          <w:sz w:val="26"/>
          <w:szCs w:val="26"/>
          <w:lang w:val="es-MX"/>
        </w:rPr>
        <w:t>JOCELINE VEGA VARGAS, IRLANDA DOMINIQUE MÁRQUEZ NOLASCO, NANCY JANETH FRÍAS FRÍAS</w:t>
      </w:r>
      <w:r w:rsidR="004A123F" w:rsidRPr="004A123F">
        <w:rPr>
          <w:rFonts w:ascii="Avenir Book" w:eastAsia="Montserrat" w:hAnsi="Avenir Book" w:cs="Montserrat"/>
          <w:b/>
          <w:bCs/>
          <w:sz w:val="26"/>
          <w:szCs w:val="26"/>
          <w:lang w:val="es-MX"/>
        </w:rPr>
        <w:t xml:space="preserve">, </w:t>
      </w:r>
      <w:r w:rsidR="004A123F">
        <w:rPr>
          <w:rFonts w:ascii="Avenir Book" w:eastAsia="Montserrat" w:hAnsi="Avenir Book" w:cs="Montserrat"/>
          <w:b/>
          <w:bCs/>
          <w:sz w:val="26"/>
          <w:szCs w:val="26"/>
          <w:lang w:val="es-MX"/>
        </w:rPr>
        <w:t xml:space="preserve"> y </w:t>
      </w:r>
      <w:r w:rsidR="004A123F" w:rsidRPr="004A123F">
        <w:rPr>
          <w:rFonts w:ascii="Avenir Book" w:eastAsia="Montserrat" w:hAnsi="Avenir Book" w:cs="Montserrat"/>
          <w:b/>
          <w:sz w:val="26"/>
          <w:szCs w:val="26"/>
          <w:lang w:val="es-MX"/>
        </w:rPr>
        <w:t>YESENIA GUADALUPE REYES CALZADÍAS</w:t>
      </w:r>
      <w:r w:rsidR="004A123F">
        <w:rPr>
          <w:rFonts w:ascii="Avenir Book" w:eastAsia="Montserrat" w:hAnsi="Avenir Book" w:cs="Montserrat"/>
          <w:b/>
          <w:sz w:val="26"/>
          <w:szCs w:val="26"/>
        </w:rPr>
        <w:t xml:space="preserve">; </w:t>
      </w:r>
      <w:r w:rsidR="004A123F" w:rsidRPr="004A123F">
        <w:rPr>
          <w:rFonts w:ascii="Avenir Book" w:eastAsia="Montserrat" w:hAnsi="Avenir Book" w:cs="Montserrat"/>
          <w:sz w:val="26"/>
          <w:szCs w:val="26"/>
          <w:lang w:val="es-MX"/>
        </w:rPr>
        <w:t>en nuestro carácter de Diputadas de la Sexagésima Octava Legislatura del H. Congreso del Estado</w:t>
      </w:r>
      <w:r w:rsidRPr="00634905">
        <w:rPr>
          <w:rFonts w:ascii="Avenir Book" w:eastAsia="Montserrat" w:hAnsi="Avenir Book" w:cs="Montserrat"/>
          <w:sz w:val="26"/>
          <w:szCs w:val="26"/>
        </w:rPr>
        <w:t xml:space="preserve"> y con fundamento en lo dispuesto en los artículos </w:t>
      </w:r>
      <w:r w:rsidR="003C023A" w:rsidRPr="00634905">
        <w:rPr>
          <w:rFonts w:ascii="Avenir Book" w:hAnsi="Avenir Book"/>
          <w:sz w:val="26"/>
          <w:szCs w:val="26"/>
        </w:rPr>
        <w:t xml:space="preserve">68 fracción I y 69 de la Constitución Política del Estado de Chihuahua; </w:t>
      </w:r>
      <w:r w:rsidRPr="00634905">
        <w:rPr>
          <w:rFonts w:ascii="Avenir Book" w:eastAsia="Montserrat" w:hAnsi="Avenir Book" w:cs="Montserrat"/>
          <w:sz w:val="26"/>
          <w:szCs w:val="26"/>
        </w:rPr>
        <w:t>167</w:t>
      </w:r>
      <w:r w:rsidR="003C023A" w:rsidRPr="00634905">
        <w:rPr>
          <w:rFonts w:ascii="Avenir Book" w:eastAsia="Montserrat" w:hAnsi="Avenir Book" w:cs="Montserrat"/>
          <w:sz w:val="26"/>
          <w:szCs w:val="26"/>
        </w:rPr>
        <w:t xml:space="preserve"> </w:t>
      </w:r>
      <w:r w:rsidRPr="00634905">
        <w:rPr>
          <w:rFonts w:ascii="Avenir Book" w:eastAsia="Montserrat" w:hAnsi="Avenir Book" w:cs="Montserrat"/>
          <w:sz w:val="26"/>
          <w:szCs w:val="26"/>
        </w:rPr>
        <w:t>fracción I</w:t>
      </w:r>
      <w:r w:rsidR="003C023A" w:rsidRPr="00634905">
        <w:rPr>
          <w:rFonts w:ascii="Avenir Book" w:eastAsia="Montserrat" w:hAnsi="Avenir Book" w:cs="Montserrat"/>
          <w:sz w:val="26"/>
          <w:szCs w:val="26"/>
        </w:rPr>
        <w:t>, 168</w:t>
      </w:r>
      <w:r w:rsidRPr="00634905">
        <w:rPr>
          <w:rFonts w:ascii="Avenir Book" w:eastAsia="Montserrat" w:hAnsi="Avenir Book" w:cs="Montserrat"/>
          <w:sz w:val="26"/>
          <w:szCs w:val="26"/>
        </w:rPr>
        <w:t xml:space="preserve"> y 170 de la Ley Orgánica del Poder Legislativo del Estado de Chihuahua, así como en los artículos 75 y 76 del Reglamento Interior y de Prácticas Parlamentarias del Poder Legislativo, </w:t>
      </w:r>
      <w:r w:rsidR="00A00D18" w:rsidRPr="00634905">
        <w:rPr>
          <w:rFonts w:ascii="Avenir Book" w:eastAsia="Montserrat" w:hAnsi="Avenir Book" w:cs="Montserrat"/>
          <w:sz w:val="26"/>
          <w:szCs w:val="26"/>
        </w:rPr>
        <w:t xml:space="preserve">comparecemos </w:t>
      </w:r>
      <w:r w:rsidR="00A00D18" w:rsidRPr="00634905">
        <w:rPr>
          <w:rFonts w:ascii="Avenir Book" w:hAnsi="Avenir Book"/>
          <w:spacing w:val="1"/>
          <w:sz w:val="26"/>
          <w:szCs w:val="26"/>
        </w:rPr>
        <w:t xml:space="preserve">ante esta Honorable Asamblea </w:t>
      </w:r>
      <w:r w:rsidR="00A00D18" w:rsidRPr="00634905">
        <w:rPr>
          <w:rFonts w:ascii="Avenir Book" w:hAnsi="Avenir Book"/>
          <w:sz w:val="26"/>
          <w:szCs w:val="26"/>
        </w:rPr>
        <w:t xml:space="preserve">a fin de </w:t>
      </w:r>
      <w:r w:rsidR="00A00D18" w:rsidRPr="00A83C38">
        <w:rPr>
          <w:rFonts w:ascii="Avenir Book" w:hAnsi="Avenir Book"/>
          <w:sz w:val="26"/>
          <w:szCs w:val="26"/>
        </w:rPr>
        <w:t xml:space="preserve">presentar iniciativa con carácter de decreto con el propósito de </w:t>
      </w:r>
      <w:r w:rsidR="00963781" w:rsidRPr="00963781">
        <w:rPr>
          <w:rFonts w:ascii="Avenir Book" w:hAnsi="Avenir Book"/>
          <w:b/>
          <w:bCs/>
          <w:sz w:val="26"/>
          <w:szCs w:val="26"/>
          <w:lang w:val="es-MX"/>
        </w:rPr>
        <w:t>REFORMAR EL PRIMER PÁRRAFO DEL ARTÍCULO 180 BIS DEL CÓDIGO PENAL DEL ESTADO DE CHIHUAHUA, EN MATERIA DE DELITOS CONTRA LA INTIMIDAD SEXUAL</w:t>
      </w:r>
      <w:r w:rsidR="00963781">
        <w:rPr>
          <w:rFonts w:ascii="Avenir Book" w:hAnsi="Avenir Book"/>
          <w:b/>
          <w:bCs/>
          <w:sz w:val="26"/>
          <w:szCs w:val="26"/>
          <w:lang w:val="es-MX"/>
        </w:rPr>
        <w:t xml:space="preserve">; </w:t>
      </w:r>
      <w:r w:rsidR="00456AB2" w:rsidRPr="00A83C38">
        <w:rPr>
          <w:rFonts w:ascii="Avenir Book" w:hAnsi="Avenir Book"/>
          <w:sz w:val="26"/>
          <w:szCs w:val="26"/>
        </w:rPr>
        <w:t xml:space="preserve">al tenor </w:t>
      </w:r>
      <w:r w:rsidR="00A00D18" w:rsidRPr="00A83C38">
        <w:rPr>
          <w:rFonts w:ascii="Avenir Book" w:hAnsi="Avenir Book"/>
          <w:sz w:val="26"/>
          <w:szCs w:val="26"/>
        </w:rPr>
        <w:t>de l</w:t>
      </w:r>
      <w:r w:rsidR="00963781">
        <w:rPr>
          <w:rFonts w:ascii="Avenir Book" w:hAnsi="Avenir Book"/>
          <w:sz w:val="26"/>
          <w:szCs w:val="26"/>
        </w:rPr>
        <w:t>a</w:t>
      </w:r>
      <w:r w:rsidR="003C023A" w:rsidRPr="00A83C38">
        <w:rPr>
          <w:rFonts w:ascii="Avenir Book" w:hAnsi="Avenir Book"/>
          <w:sz w:val="26"/>
          <w:szCs w:val="26"/>
        </w:rPr>
        <w:t xml:space="preserve"> </w:t>
      </w:r>
      <w:r w:rsidR="00A00D18" w:rsidRPr="00A83C38">
        <w:rPr>
          <w:rFonts w:ascii="Avenir Book" w:hAnsi="Avenir Book"/>
          <w:sz w:val="26"/>
          <w:szCs w:val="26"/>
        </w:rPr>
        <w:t>siguiente:</w:t>
      </w:r>
    </w:p>
    <w:p w14:paraId="562DA67C" w14:textId="77777777" w:rsidR="00A00D18" w:rsidRPr="00634905" w:rsidRDefault="00A00D18" w:rsidP="00963781">
      <w:pPr>
        <w:pStyle w:val="Sinespaciado"/>
        <w:jc w:val="both"/>
        <w:rPr>
          <w:rFonts w:ascii="Avenir Book" w:hAnsi="Avenir Book" w:cs="Arial"/>
          <w:sz w:val="26"/>
          <w:szCs w:val="26"/>
        </w:rPr>
      </w:pPr>
    </w:p>
    <w:p w14:paraId="36B49FD3" w14:textId="77777777" w:rsidR="00963781" w:rsidRPr="00E4633C" w:rsidRDefault="00963781" w:rsidP="00963781">
      <w:pPr>
        <w:pStyle w:val="Ttulo2"/>
        <w:spacing w:before="0" w:after="0" w:line="240" w:lineRule="auto"/>
        <w:jc w:val="center"/>
        <w:rPr>
          <w:rFonts w:ascii="Avenir Book" w:hAnsi="Avenir Book"/>
          <w:b/>
          <w:bCs/>
          <w:sz w:val="26"/>
          <w:szCs w:val="26"/>
        </w:rPr>
      </w:pPr>
      <w:r w:rsidRPr="00E4633C">
        <w:rPr>
          <w:rStyle w:val="Textoennegrita"/>
          <w:rFonts w:ascii="Avenir Book" w:hAnsi="Avenir Book"/>
          <w:sz w:val="26"/>
          <w:szCs w:val="26"/>
        </w:rPr>
        <w:t>EXPOSICIÓN DE MOTIVOS</w:t>
      </w:r>
    </w:p>
    <w:p w14:paraId="7FE0438E" w14:textId="77777777" w:rsidR="00DA03DD" w:rsidRPr="00634905" w:rsidRDefault="00DA03DD" w:rsidP="00634905">
      <w:pPr>
        <w:spacing w:line="240" w:lineRule="auto"/>
        <w:ind w:firstLine="720"/>
        <w:jc w:val="center"/>
        <w:rPr>
          <w:rFonts w:ascii="Avenir Book" w:eastAsia="Montserrat" w:hAnsi="Avenir Book" w:cs="Montserrat"/>
          <w:b/>
          <w:sz w:val="26"/>
          <w:szCs w:val="26"/>
        </w:rPr>
      </w:pPr>
    </w:p>
    <w:p w14:paraId="6B08080E" w14:textId="77777777" w:rsidR="00AA7466" w:rsidRPr="00AA7466" w:rsidRDefault="00E4633C" w:rsidP="00AA7466">
      <w:pPr>
        <w:jc w:val="both"/>
        <w:rPr>
          <w:rFonts w:ascii="Avenir Book" w:hAnsi="Avenir Book"/>
          <w:sz w:val="26"/>
          <w:szCs w:val="26"/>
        </w:rPr>
      </w:pPr>
      <w:r w:rsidRPr="00963781">
        <w:rPr>
          <w:rFonts w:ascii="Avenir Book" w:hAnsi="Avenir Book"/>
          <w:sz w:val="26"/>
          <w:szCs w:val="26"/>
        </w:rPr>
        <w:t xml:space="preserve">1.- </w:t>
      </w:r>
      <w:r w:rsidR="00AA7466" w:rsidRPr="00AA7466">
        <w:rPr>
          <w:rFonts w:ascii="Avenir Book" w:hAnsi="Avenir Book"/>
          <w:sz w:val="26"/>
          <w:szCs w:val="26"/>
        </w:rPr>
        <w:t>La intimidad sexual no es un concepto abstracto ni un simple ámbito de privacidad: es una manifestación directa de la dignidad humana, del libre desarrollo de la personalidad y de la autonomía corporal. Es el espacio más reservado de la identidad de una persona, aquel que define su integridad emocional, psicológica y relacional.</w:t>
      </w:r>
    </w:p>
    <w:p w14:paraId="2E2A020B" w14:textId="77777777"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En la era digital, la vulneración de esta esfera adquiere una dimensión exponencial. Las tecnologías de la información y comunicación permiten la captura, reproducción, almacenamiento y difusión inmediata de contenidos íntimos a una escala potencialmente ilimitada. Una sola acción puede traducirse en una exposición irreversible.</w:t>
      </w:r>
    </w:p>
    <w:p w14:paraId="1C9D1B44" w14:textId="77777777"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Cuando una imagen íntima es difundida sin consentimiento, no solo se invade la privacidad; se fractura la seguridad emocional, se afecta la vida social, familiar y laboral, y en muchos casos, se coloca a la víctima en un estado permanente de vulnerabilidad y revictimización.</w:t>
      </w:r>
    </w:p>
    <w:p w14:paraId="522BCD2E" w14:textId="0EA8E24E"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El Estado mexicano tiene una obligación reforzada de proteger esta esfera, conforme a los artículos 1º y 4º de la Constitución Política de los Estados Unidos Mexicanos, que consagran la dignidad humana, la igualdad sustantiva y el derecho al libre desarrollo de la personalidad. La omisión legislativa frente a nuevas modalidades de violencia digital puede traducirse en responsabilidad institucional por falta de debida diligencia.</w:t>
      </w:r>
      <w:r>
        <w:rPr>
          <w:rStyle w:val="Refdenotaalpie"/>
          <w:rFonts w:ascii="Avenir Book" w:eastAsia="Times New Roman" w:hAnsi="Avenir Book" w:cs="Times New Roman"/>
          <w:sz w:val="26"/>
          <w:szCs w:val="26"/>
          <w:lang w:val="es-MX" w:eastAsia="es-ES_tradnl"/>
        </w:rPr>
        <w:footnoteReference w:id="1"/>
      </w:r>
    </w:p>
    <w:p w14:paraId="1504AE14" w14:textId="77777777" w:rsidR="00AA7466" w:rsidRPr="00AA7466" w:rsidRDefault="00E4633C" w:rsidP="00AA7466">
      <w:pPr>
        <w:jc w:val="both"/>
        <w:rPr>
          <w:rFonts w:ascii="Avenir Book" w:hAnsi="Avenir Book"/>
          <w:sz w:val="26"/>
          <w:szCs w:val="26"/>
        </w:rPr>
      </w:pPr>
      <w:r w:rsidRPr="00963781">
        <w:rPr>
          <w:rFonts w:ascii="Avenir Book" w:eastAsia="Times New Roman" w:hAnsi="Avenir Book" w:cs="Times New Roman"/>
          <w:sz w:val="26"/>
          <w:szCs w:val="26"/>
          <w:lang w:eastAsia="es-ES_tradnl"/>
        </w:rPr>
        <w:t xml:space="preserve">2.- </w:t>
      </w:r>
      <w:r w:rsidR="00AA7466" w:rsidRPr="00AA7466">
        <w:rPr>
          <w:rFonts w:ascii="Avenir Book" w:hAnsi="Avenir Book"/>
          <w:sz w:val="26"/>
          <w:szCs w:val="26"/>
        </w:rPr>
        <w:t xml:space="preserve">El artículo 180 Bis del Código Penal del Estado de Chihuahua sanciona actualmente a quien </w:t>
      </w:r>
      <w:r w:rsidR="00AA7466" w:rsidRPr="00AA7466">
        <w:rPr>
          <w:rFonts w:ascii="Avenir Book" w:hAnsi="Avenir Book"/>
          <w:b/>
          <w:bCs/>
          <w:sz w:val="26"/>
          <w:szCs w:val="26"/>
        </w:rPr>
        <w:t>reciba u obtenga</w:t>
      </w:r>
      <w:r w:rsidR="00AA7466" w:rsidRPr="00AA7466">
        <w:rPr>
          <w:rFonts w:ascii="Avenir Book" w:hAnsi="Avenir Book"/>
          <w:sz w:val="26"/>
          <w:szCs w:val="26"/>
        </w:rPr>
        <w:t xml:space="preserve"> imágenes, textos o grabaciones de contenido erótico o sexual y las revele o difunda sin consentimiento.</w:t>
      </w:r>
    </w:p>
    <w:p w14:paraId="6F96FC72" w14:textId="77777777"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lastRenderedPageBreak/>
        <w:t xml:space="preserve">Sin embargo, el tipo penal no contempla expresamente la conducta consistente en </w:t>
      </w:r>
      <w:r w:rsidRPr="00AA7466">
        <w:rPr>
          <w:rFonts w:ascii="Avenir Book" w:eastAsia="Times New Roman" w:hAnsi="Avenir Book" w:cs="Times New Roman"/>
          <w:b/>
          <w:bCs/>
          <w:sz w:val="26"/>
          <w:szCs w:val="26"/>
          <w:lang w:val="es-MX" w:eastAsia="es-ES_tradnl"/>
        </w:rPr>
        <w:t>grabar directamente</w:t>
      </w:r>
      <w:r w:rsidRPr="00AA7466">
        <w:rPr>
          <w:rFonts w:ascii="Avenir Book" w:eastAsia="Times New Roman" w:hAnsi="Avenir Book" w:cs="Times New Roman"/>
          <w:sz w:val="26"/>
          <w:szCs w:val="26"/>
          <w:lang w:val="es-MX" w:eastAsia="es-ES_tradnl"/>
        </w:rPr>
        <w:t xml:space="preserve"> dicho contenido sin autorización expresa de la persona afectada.</w:t>
      </w:r>
    </w:p>
    <w:p w14:paraId="0E5F90B0" w14:textId="77777777"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 xml:space="preserve">Esta omisión genera un vacío normativo relevante. En la práctica, muchas agresiones a la intimidad sexual no comienzan con la recepción u obtención de material previamente existente, sino con la </w:t>
      </w:r>
      <w:r w:rsidRPr="00AA7466">
        <w:rPr>
          <w:rFonts w:ascii="Avenir Book" w:eastAsia="Times New Roman" w:hAnsi="Avenir Book" w:cs="Times New Roman"/>
          <w:b/>
          <w:bCs/>
          <w:sz w:val="26"/>
          <w:szCs w:val="26"/>
          <w:lang w:val="es-MX" w:eastAsia="es-ES_tradnl"/>
        </w:rPr>
        <w:t>grabación directa</w:t>
      </w:r>
      <w:r w:rsidRPr="00AA7466">
        <w:rPr>
          <w:rFonts w:ascii="Avenir Book" w:eastAsia="Times New Roman" w:hAnsi="Avenir Book" w:cs="Times New Roman"/>
          <w:sz w:val="26"/>
          <w:szCs w:val="26"/>
          <w:lang w:val="es-MX" w:eastAsia="es-ES_tradnl"/>
        </w:rPr>
        <w:t>, realizada de manera subrepticia, abusiva o incluso bajo engaño, generalmente en contextos de confianza o relación afectiva.</w:t>
      </w:r>
    </w:p>
    <w:p w14:paraId="033E5960" w14:textId="6F47F8EA"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La grabación no consentida constituye el acto originario de la agresión. Es el momento en que la intimidad es capturada sin autorización, convirtiendo un espacio privado en un objeto susceptible de circulación.</w:t>
      </w:r>
      <w:r>
        <w:rPr>
          <w:rStyle w:val="Refdenotaalpie"/>
          <w:rFonts w:ascii="Avenir Book" w:eastAsia="Times New Roman" w:hAnsi="Avenir Book" w:cs="Times New Roman"/>
          <w:sz w:val="26"/>
          <w:szCs w:val="26"/>
          <w:lang w:val="es-MX" w:eastAsia="es-ES_tradnl"/>
        </w:rPr>
        <w:footnoteReference w:id="2"/>
      </w:r>
    </w:p>
    <w:p w14:paraId="09F77C83" w14:textId="77777777"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Al no estar expresamente prevista esta conducta, se generan dificultades interpretativas y probatorias en la investigación ministerial y en el proceso judicial, propiciando criterios restrictivos que debilitan la protección de las víctimas.</w:t>
      </w:r>
    </w:p>
    <w:p w14:paraId="76706FC0" w14:textId="77777777"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La técnica legislativa penal exige que los tipos sean claros, completos y precisos. La ausencia del verbo “grabar” puede provocar que la conducta quede fuera del alcance del tipo, favoreciendo la impunidad.</w:t>
      </w:r>
    </w:p>
    <w:p w14:paraId="32C6E39F" w14:textId="77777777" w:rsidR="00AA7466" w:rsidRPr="00AA7466" w:rsidRDefault="00963781" w:rsidP="00AA7466">
      <w:pPr>
        <w:jc w:val="both"/>
        <w:rPr>
          <w:rFonts w:ascii="Avenir Book" w:hAnsi="Avenir Book"/>
          <w:sz w:val="26"/>
          <w:szCs w:val="26"/>
        </w:rPr>
      </w:pPr>
      <w:r w:rsidRPr="00963781">
        <w:rPr>
          <w:rFonts w:ascii="Avenir Book" w:eastAsia="Times New Roman" w:hAnsi="Avenir Book" w:cs="Times New Roman"/>
          <w:lang w:eastAsia="es-ES_tradnl"/>
        </w:rPr>
        <w:t>3</w:t>
      </w:r>
      <w:r w:rsidR="00E4633C" w:rsidRPr="00963781">
        <w:rPr>
          <w:rFonts w:ascii="Avenir Book" w:eastAsia="Times New Roman" w:hAnsi="Avenir Book" w:cs="Times New Roman"/>
          <w:b/>
          <w:bCs/>
          <w:lang w:eastAsia="es-ES_tradnl"/>
        </w:rPr>
        <w:t xml:space="preserve">.- </w:t>
      </w:r>
      <w:r w:rsidR="00AA7466" w:rsidRPr="00AA7466">
        <w:rPr>
          <w:rFonts w:ascii="Avenir Book" w:hAnsi="Avenir Book"/>
          <w:sz w:val="26"/>
          <w:szCs w:val="26"/>
        </w:rPr>
        <w:t>La ausencia del verbo “grabar” permite interpretaciones restrictivas que colocan a las víctimas en una situación de desprotección jurídica, en contravención de:</w:t>
      </w:r>
    </w:p>
    <w:p w14:paraId="13172654" w14:textId="77777777" w:rsidR="00AA7466" w:rsidRPr="00AA7466" w:rsidRDefault="00AA7466" w:rsidP="00AA7466">
      <w:pPr>
        <w:numPr>
          <w:ilvl w:val="0"/>
          <w:numId w:val="11"/>
        </w:num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El principio pro persona (artículo 1º constitucional).</w:t>
      </w:r>
    </w:p>
    <w:p w14:paraId="7A2616A4" w14:textId="77777777" w:rsidR="00AA7466" w:rsidRPr="00AA7466" w:rsidRDefault="00AA7466" w:rsidP="00AA7466">
      <w:pPr>
        <w:numPr>
          <w:ilvl w:val="0"/>
          <w:numId w:val="11"/>
        </w:num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El deber de debida diligencia reforzada en casos de violencia contra las mujeres.</w:t>
      </w:r>
    </w:p>
    <w:p w14:paraId="223F7F46" w14:textId="77777777" w:rsidR="00AA7466" w:rsidRPr="00AA7466" w:rsidRDefault="00AA7466" w:rsidP="00AA7466">
      <w:pPr>
        <w:numPr>
          <w:ilvl w:val="0"/>
          <w:numId w:val="11"/>
        </w:num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La obligación de juzgar con perspectiva de género.</w:t>
      </w:r>
    </w:p>
    <w:p w14:paraId="79027745" w14:textId="77777777" w:rsidR="00AA7466" w:rsidRPr="00AA7466" w:rsidRDefault="00AA7466" w:rsidP="00AA7466">
      <w:pPr>
        <w:numPr>
          <w:ilvl w:val="0"/>
          <w:numId w:val="11"/>
        </w:num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El derecho al libre desarrollo de la personalidad.</w:t>
      </w:r>
    </w:p>
    <w:p w14:paraId="6EA67FE9" w14:textId="77777777" w:rsidR="00AA7466" w:rsidRPr="00AA7466" w:rsidRDefault="00AA7466" w:rsidP="00AA7466">
      <w:pPr>
        <w:numPr>
          <w:ilvl w:val="0"/>
          <w:numId w:val="11"/>
        </w:num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El derecho a la vida privada.</w:t>
      </w:r>
    </w:p>
    <w:p w14:paraId="0485F294" w14:textId="68B4BD10"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La Suprema Corte de Justicia de la Nación ha sostenido que los derechos a la vida privada y a la dignidad humana constituyen pilares del orden constitucional, y que las autoridades deben adoptar interpretaciones que maximicen su protección.</w:t>
      </w:r>
      <w:r>
        <w:rPr>
          <w:rStyle w:val="Refdenotaalpie"/>
          <w:rFonts w:ascii="Avenir Book" w:eastAsia="Times New Roman" w:hAnsi="Avenir Book" w:cs="Times New Roman"/>
          <w:sz w:val="26"/>
          <w:szCs w:val="26"/>
          <w:lang w:val="es-MX" w:eastAsia="es-ES_tradnl"/>
        </w:rPr>
        <w:footnoteReference w:id="3"/>
      </w:r>
    </w:p>
    <w:p w14:paraId="21B7BEA8" w14:textId="1328F261"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Asimismo, la Convención sobre la Eliminación de Todas las Formas de Discriminación contra la Mujer (CEDAW) y la Convención de Belém do Pará imponen al Estado la obligación de prevenir, investigar y sancionar todas las formas de violencia contra las mujeres, incluyendo aquellas que se desarrollan en entornos digitales.</w:t>
      </w:r>
      <w:r>
        <w:rPr>
          <w:rStyle w:val="Refdenotaalpie"/>
          <w:rFonts w:ascii="Avenir Book" w:eastAsia="Times New Roman" w:hAnsi="Avenir Book" w:cs="Times New Roman"/>
          <w:sz w:val="26"/>
          <w:szCs w:val="26"/>
          <w:lang w:val="es-MX" w:eastAsia="es-ES_tradnl"/>
        </w:rPr>
        <w:footnoteReference w:id="4"/>
      </w:r>
      <w:r>
        <w:rPr>
          <w:rStyle w:val="Refdenotaalpie"/>
          <w:rFonts w:ascii="Avenir Book" w:eastAsia="Times New Roman" w:hAnsi="Avenir Book" w:cs="Times New Roman"/>
          <w:sz w:val="26"/>
          <w:szCs w:val="26"/>
          <w:lang w:val="es-MX" w:eastAsia="es-ES_tradnl"/>
        </w:rPr>
        <w:footnoteReference w:id="5"/>
      </w:r>
    </w:p>
    <w:p w14:paraId="2119F0ED" w14:textId="70F5C52C"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lastRenderedPageBreak/>
        <w:t>Diversos estudios demuestran que la violencia digital afecta desproporcionadamente a mujeres, adolescentes y niñas, generando consecuencias psicológicas severas, estigmatización social y afectaciones permanentes a su proyecto de vida.</w:t>
      </w:r>
      <w:r>
        <w:rPr>
          <w:rStyle w:val="Refdenotaalpie"/>
          <w:rFonts w:ascii="Avenir Book" w:eastAsia="Times New Roman" w:hAnsi="Avenir Book" w:cs="Times New Roman"/>
          <w:sz w:val="26"/>
          <w:szCs w:val="26"/>
          <w:lang w:val="es-MX" w:eastAsia="es-ES_tradnl"/>
        </w:rPr>
        <w:footnoteReference w:id="6"/>
      </w:r>
    </w:p>
    <w:p w14:paraId="7B3C68EB" w14:textId="108AC68C" w:rsidR="00AA7466" w:rsidRPr="00AA7466" w:rsidRDefault="00AA7466" w:rsidP="00AA7466">
      <w:pPr>
        <w:spacing w:before="100" w:beforeAutospacing="1" w:after="100" w:afterAutospacing="1"/>
        <w:jc w:val="both"/>
        <w:rPr>
          <w:rFonts w:ascii="Avenir Book" w:eastAsia="Times New Roman" w:hAnsi="Avenir Book" w:cs="Times New Roman"/>
          <w:sz w:val="26"/>
          <w:szCs w:val="26"/>
          <w:lang w:val="es-MX" w:eastAsia="es-ES_tradnl"/>
        </w:rPr>
      </w:pPr>
      <w:r w:rsidRPr="00AA7466">
        <w:rPr>
          <w:rFonts w:ascii="Avenir Book" w:eastAsia="Times New Roman" w:hAnsi="Avenir Book" w:cs="Times New Roman"/>
          <w:sz w:val="26"/>
          <w:szCs w:val="26"/>
          <w:lang w:val="es-MX" w:eastAsia="es-ES_tradnl"/>
        </w:rPr>
        <w:t>La omisión legislativa frente a estas realidades no es neutral: perpetúa desigualdades estructurales.</w:t>
      </w:r>
      <w:r w:rsidR="00283F96">
        <w:rPr>
          <w:rStyle w:val="Refdenotaalpie"/>
          <w:rFonts w:ascii="Avenir Book" w:eastAsia="Times New Roman" w:hAnsi="Avenir Book" w:cs="Times New Roman"/>
          <w:sz w:val="26"/>
          <w:szCs w:val="26"/>
          <w:lang w:val="es-MX" w:eastAsia="es-ES_tradnl"/>
        </w:rPr>
        <w:footnoteReference w:id="7"/>
      </w:r>
    </w:p>
    <w:p w14:paraId="3A1CC3B2" w14:textId="0D87AC38" w:rsidR="00283F96" w:rsidRPr="00283F96" w:rsidRDefault="00E4633C" w:rsidP="00283F96">
      <w:pPr>
        <w:jc w:val="both"/>
        <w:rPr>
          <w:rFonts w:ascii="Avenir Book" w:hAnsi="Avenir Book"/>
          <w:sz w:val="26"/>
          <w:szCs w:val="26"/>
        </w:rPr>
      </w:pPr>
      <w:r w:rsidRPr="00963781">
        <w:rPr>
          <w:rFonts w:ascii="Avenir Book" w:eastAsia="Times New Roman" w:hAnsi="Avenir Book" w:cs="Times New Roman"/>
          <w:sz w:val="26"/>
          <w:szCs w:val="26"/>
          <w:lang w:eastAsia="es-ES_tradnl"/>
        </w:rPr>
        <w:t xml:space="preserve">4.- </w:t>
      </w:r>
      <w:r w:rsidR="00283F96" w:rsidRPr="00283F96">
        <w:rPr>
          <w:rFonts w:ascii="Avenir Book" w:hAnsi="Avenir Book"/>
          <w:sz w:val="26"/>
          <w:szCs w:val="26"/>
        </w:rPr>
        <w:t>La reforma propuesta no crea un nuevo delito ni incrementa penas. Se limita a incorporar el verbo “grabar” para cerrar un vacío legal y fortalecer la coherencia interna del tipo penal.</w:t>
      </w:r>
      <w:r w:rsidR="00283F96">
        <w:rPr>
          <w:rStyle w:val="Refdenotaalpie"/>
          <w:rFonts w:ascii="Avenir Book" w:hAnsi="Avenir Book"/>
          <w:sz w:val="26"/>
          <w:szCs w:val="26"/>
        </w:rPr>
        <w:footnoteReference w:id="8"/>
      </w:r>
    </w:p>
    <w:p w14:paraId="7C8C5435" w14:textId="77777777" w:rsidR="00283F96" w:rsidRPr="00283F96" w:rsidRDefault="00283F96" w:rsidP="00283F96">
      <w:p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sz w:val="26"/>
          <w:szCs w:val="26"/>
          <w:lang w:val="es-MX" w:eastAsia="es-ES_tradnl"/>
        </w:rPr>
        <w:t>Se trata de una medida:</w:t>
      </w:r>
    </w:p>
    <w:p w14:paraId="2E877F93" w14:textId="34F2D87E" w:rsidR="00283F96" w:rsidRPr="00283F96" w:rsidRDefault="00283F96" w:rsidP="00283F96">
      <w:pPr>
        <w:numPr>
          <w:ilvl w:val="0"/>
          <w:numId w:val="12"/>
        </w:num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b/>
          <w:bCs/>
          <w:sz w:val="26"/>
          <w:szCs w:val="26"/>
          <w:lang w:val="es-MX" w:eastAsia="es-ES_tradnl"/>
        </w:rPr>
        <w:t>Necesaria</w:t>
      </w:r>
      <w:r w:rsidRPr="00283F96">
        <w:rPr>
          <w:rFonts w:ascii="Avenir Book" w:eastAsia="Times New Roman" w:hAnsi="Avenir Book" w:cs="Times New Roman"/>
          <w:sz w:val="26"/>
          <w:szCs w:val="26"/>
          <w:lang w:val="es-MX" w:eastAsia="es-ES_tradnl"/>
        </w:rPr>
        <w:t>, porque atiende una modalidad real y frecuente de agresión.</w:t>
      </w:r>
      <w:r>
        <w:rPr>
          <w:rStyle w:val="Refdenotaalpie"/>
          <w:rFonts w:ascii="Avenir Book" w:eastAsia="Times New Roman" w:hAnsi="Avenir Book" w:cs="Times New Roman"/>
          <w:sz w:val="26"/>
          <w:szCs w:val="26"/>
          <w:lang w:val="es-MX" w:eastAsia="es-ES_tradnl"/>
        </w:rPr>
        <w:footnoteReference w:id="9"/>
      </w:r>
    </w:p>
    <w:p w14:paraId="1F35E9DE" w14:textId="77777777" w:rsidR="00283F96" w:rsidRPr="00283F96" w:rsidRDefault="00283F96" w:rsidP="00283F96">
      <w:pPr>
        <w:numPr>
          <w:ilvl w:val="0"/>
          <w:numId w:val="12"/>
        </w:num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b/>
          <w:bCs/>
          <w:sz w:val="26"/>
          <w:szCs w:val="26"/>
          <w:lang w:val="es-MX" w:eastAsia="es-ES_tradnl"/>
        </w:rPr>
        <w:t>Proporcional</w:t>
      </w:r>
      <w:r w:rsidRPr="00283F96">
        <w:rPr>
          <w:rFonts w:ascii="Avenir Book" w:eastAsia="Times New Roman" w:hAnsi="Avenir Book" w:cs="Times New Roman"/>
          <w:sz w:val="26"/>
          <w:szCs w:val="26"/>
          <w:lang w:val="es-MX" w:eastAsia="es-ES_tradnl"/>
        </w:rPr>
        <w:t>, porque no amplía sanciones ni criminaliza conductas distintas a las ya previstas.</w:t>
      </w:r>
    </w:p>
    <w:p w14:paraId="7259BDB7" w14:textId="77777777" w:rsidR="00283F96" w:rsidRPr="00283F96" w:rsidRDefault="00283F96" w:rsidP="00283F96">
      <w:pPr>
        <w:numPr>
          <w:ilvl w:val="0"/>
          <w:numId w:val="12"/>
        </w:num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b/>
          <w:bCs/>
          <w:sz w:val="26"/>
          <w:szCs w:val="26"/>
          <w:lang w:val="es-MX" w:eastAsia="es-ES_tradnl"/>
        </w:rPr>
        <w:t>Idónea</w:t>
      </w:r>
      <w:r w:rsidRPr="00283F96">
        <w:rPr>
          <w:rFonts w:ascii="Avenir Book" w:eastAsia="Times New Roman" w:hAnsi="Avenir Book" w:cs="Times New Roman"/>
          <w:sz w:val="26"/>
          <w:szCs w:val="26"/>
          <w:lang w:val="es-MX" w:eastAsia="es-ES_tradnl"/>
        </w:rPr>
        <w:t>, porque brinda claridad normativa.</w:t>
      </w:r>
    </w:p>
    <w:p w14:paraId="77D00E09" w14:textId="77777777" w:rsidR="00283F96" w:rsidRPr="00283F96" w:rsidRDefault="00283F96" w:rsidP="00283F96">
      <w:pPr>
        <w:numPr>
          <w:ilvl w:val="0"/>
          <w:numId w:val="12"/>
        </w:num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b/>
          <w:bCs/>
          <w:sz w:val="26"/>
          <w:szCs w:val="26"/>
          <w:lang w:val="es-MX" w:eastAsia="es-ES_tradnl"/>
        </w:rPr>
        <w:t>Razonable</w:t>
      </w:r>
      <w:r w:rsidRPr="00283F96">
        <w:rPr>
          <w:rFonts w:ascii="Avenir Book" w:eastAsia="Times New Roman" w:hAnsi="Avenir Book" w:cs="Times New Roman"/>
          <w:sz w:val="26"/>
          <w:szCs w:val="26"/>
          <w:lang w:val="es-MX" w:eastAsia="es-ES_tradnl"/>
        </w:rPr>
        <w:t>, porque armoniza el texto legal con la realidad tecnológica.</w:t>
      </w:r>
    </w:p>
    <w:p w14:paraId="03B77984" w14:textId="5EC6B38C" w:rsidR="00283F96" w:rsidRPr="00283F96" w:rsidRDefault="00283F96" w:rsidP="00283F96">
      <w:p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sz w:val="26"/>
          <w:szCs w:val="26"/>
          <w:lang w:val="es-MX" w:eastAsia="es-ES_tradnl"/>
        </w:rPr>
        <w:t>El derecho penal debe evolucionar conforme cambian las formas de violencia. La violencia digital no existía en los términos actuales hace algunas décadas. Hoy es una de las principales herramientas de control, humillación y agresión contra la intimidad sexual.</w:t>
      </w:r>
      <w:r>
        <w:rPr>
          <w:rStyle w:val="Refdenotaalpie"/>
          <w:rFonts w:ascii="Avenir Book" w:eastAsia="Times New Roman" w:hAnsi="Avenir Book" w:cs="Times New Roman"/>
          <w:sz w:val="26"/>
          <w:szCs w:val="26"/>
          <w:lang w:val="es-MX" w:eastAsia="es-ES_tradnl"/>
        </w:rPr>
        <w:footnoteReference w:id="10"/>
      </w:r>
    </w:p>
    <w:p w14:paraId="30BD7560" w14:textId="36E9445F" w:rsidR="00283F96" w:rsidRDefault="00283F96" w:rsidP="00283F96">
      <w:p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sz w:val="26"/>
          <w:szCs w:val="26"/>
          <w:lang w:val="es-MX" w:eastAsia="es-ES_tradnl"/>
        </w:rPr>
        <w:t>Cerrar este vacío normativo significa enviar un mensaje claro: la intimidad no es un bien negociable, ni un contenido disponible para la explotación sin consentimiento.</w:t>
      </w:r>
    </w:p>
    <w:p w14:paraId="6FD26F40" w14:textId="52A75404" w:rsidR="00283F96" w:rsidRPr="00283F96" w:rsidRDefault="00283F96" w:rsidP="00283F96">
      <w:pPr>
        <w:jc w:val="both"/>
        <w:rPr>
          <w:rFonts w:ascii="Avenir Book" w:hAnsi="Avenir Book"/>
          <w:sz w:val="26"/>
          <w:szCs w:val="26"/>
        </w:rPr>
      </w:pPr>
      <w:r>
        <w:rPr>
          <w:rFonts w:ascii="Avenir Book" w:eastAsia="Times New Roman" w:hAnsi="Avenir Book" w:cs="Times New Roman"/>
          <w:sz w:val="26"/>
          <w:szCs w:val="26"/>
          <w:lang w:val="es-MX" w:eastAsia="es-ES_tradnl"/>
        </w:rPr>
        <w:t xml:space="preserve">5.- </w:t>
      </w:r>
      <w:r w:rsidRPr="00283F96">
        <w:rPr>
          <w:rFonts w:ascii="Avenir Book" w:hAnsi="Avenir Book"/>
          <w:sz w:val="26"/>
          <w:szCs w:val="26"/>
        </w:rPr>
        <w:t>La incorporación expresa de la conducta de grabar contenido íntimo sin consentimiento fortalece la protección efectiva del derecho a la intimidad sexual, particularmente de mujeres, niñas y adolescentes, quienes enfrentan mayores riesgos en contextos digitales.</w:t>
      </w:r>
      <w:r>
        <w:rPr>
          <w:rStyle w:val="Refdenotaalpie"/>
          <w:rFonts w:ascii="Avenir Book" w:hAnsi="Avenir Book"/>
          <w:sz w:val="26"/>
          <w:szCs w:val="26"/>
        </w:rPr>
        <w:footnoteReference w:id="11"/>
      </w:r>
    </w:p>
    <w:p w14:paraId="7702D7A4" w14:textId="77777777" w:rsidR="00283F96" w:rsidRPr="00283F96" w:rsidRDefault="00283F96" w:rsidP="00283F96">
      <w:p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sz w:val="26"/>
          <w:szCs w:val="26"/>
          <w:lang w:val="es-MX" w:eastAsia="es-ES_tradnl"/>
        </w:rPr>
        <w:t>La reforma no solo tiene un impacto jurídico; tiene un impacto simbólico. Reconoce que la violencia digital comienza desde el momento en que se captura indebidamente la intimidad de una persona.</w:t>
      </w:r>
    </w:p>
    <w:p w14:paraId="4317B646" w14:textId="77777777" w:rsidR="00283F96" w:rsidRPr="00283F96" w:rsidRDefault="00283F96" w:rsidP="00283F96">
      <w:pPr>
        <w:spacing w:before="100" w:beforeAutospacing="1" w:after="100" w:afterAutospacing="1"/>
        <w:jc w:val="both"/>
        <w:rPr>
          <w:rFonts w:ascii="Avenir Book" w:eastAsia="Times New Roman" w:hAnsi="Avenir Book" w:cs="Times New Roman"/>
          <w:sz w:val="26"/>
          <w:szCs w:val="26"/>
          <w:lang w:val="es-MX" w:eastAsia="es-ES_tradnl"/>
        </w:rPr>
      </w:pPr>
      <w:r w:rsidRPr="00283F96">
        <w:rPr>
          <w:rFonts w:ascii="Avenir Book" w:eastAsia="Times New Roman" w:hAnsi="Avenir Book" w:cs="Times New Roman"/>
          <w:sz w:val="26"/>
          <w:szCs w:val="26"/>
          <w:lang w:val="es-MX" w:eastAsia="es-ES_tradnl"/>
        </w:rPr>
        <w:lastRenderedPageBreak/>
        <w:t>El Estado no puede esperar a que el daño se multiplique mediante la difusión para reaccionar. Debe sancionar desde el acto inicial que vulnera la dignidad.</w:t>
      </w:r>
    </w:p>
    <w:p w14:paraId="59CE4A16" w14:textId="3CD18974" w:rsidR="007C3EB3" w:rsidRPr="00634905" w:rsidRDefault="007555BA" w:rsidP="00E4633C">
      <w:pPr>
        <w:spacing w:line="240" w:lineRule="auto"/>
        <w:jc w:val="both"/>
        <w:rPr>
          <w:rFonts w:ascii="Avenir Book" w:eastAsia="Montserrat" w:hAnsi="Avenir Book" w:cs="Montserrat"/>
          <w:sz w:val="26"/>
          <w:szCs w:val="26"/>
        </w:rPr>
      </w:pPr>
      <w:r w:rsidRPr="00634905">
        <w:rPr>
          <w:rFonts w:ascii="Avenir Book" w:hAnsi="Avenir Book"/>
          <w:sz w:val="26"/>
          <w:szCs w:val="26"/>
        </w:rPr>
        <w:t xml:space="preserve">En virtud de lo </w:t>
      </w:r>
      <w:r w:rsidR="007C3EB3" w:rsidRPr="00634905">
        <w:rPr>
          <w:rFonts w:ascii="Avenir Book" w:eastAsia="Montserrat" w:hAnsi="Avenir Book" w:cs="Montserrat"/>
          <w:sz w:val="26"/>
          <w:szCs w:val="26"/>
        </w:rPr>
        <w:t>anteriormente expuesto, fundado y motivado, someto a la consideración de esta Honorable Soberanía, la siguiente Iniciativa con Proyecto de:</w:t>
      </w:r>
    </w:p>
    <w:p w14:paraId="1EC9EFFF" w14:textId="77777777" w:rsidR="00F06291" w:rsidRPr="00634905" w:rsidRDefault="00F06291" w:rsidP="00634905">
      <w:pPr>
        <w:spacing w:line="240" w:lineRule="auto"/>
        <w:jc w:val="both"/>
        <w:rPr>
          <w:rFonts w:ascii="Avenir Book" w:eastAsia="Montserrat" w:hAnsi="Avenir Book" w:cs="Montserrat"/>
          <w:sz w:val="26"/>
          <w:szCs w:val="26"/>
        </w:rPr>
      </w:pPr>
    </w:p>
    <w:p w14:paraId="1EC1ADE8" w14:textId="5DA3E8F4" w:rsidR="00F06291" w:rsidRPr="00634905" w:rsidRDefault="00F06291" w:rsidP="00634905">
      <w:pPr>
        <w:spacing w:line="240" w:lineRule="auto"/>
        <w:jc w:val="center"/>
        <w:rPr>
          <w:rFonts w:ascii="Avenir Book" w:eastAsia="Montserrat" w:hAnsi="Avenir Book" w:cs="Montserrat"/>
          <w:b/>
          <w:sz w:val="26"/>
          <w:szCs w:val="26"/>
        </w:rPr>
      </w:pPr>
      <w:r w:rsidRPr="00634905">
        <w:rPr>
          <w:rFonts w:ascii="Avenir Book" w:eastAsia="Montserrat" w:hAnsi="Avenir Book" w:cs="Montserrat"/>
          <w:b/>
          <w:sz w:val="26"/>
          <w:szCs w:val="26"/>
        </w:rPr>
        <w:t>DECRETO</w:t>
      </w:r>
    </w:p>
    <w:p w14:paraId="4EAC5BE0" w14:textId="77777777" w:rsidR="00F06291" w:rsidRPr="00634905" w:rsidRDefault="00F06291" w:rsidP="00634905">
      <w:pPr>
        <w:spacing w:line="240" w:lineRule="auto"/>
        <w:rPr>
          <w:rFonts w:ascii="Avenir Book" w:hAnsi="Avenir Book"/>
          <w:sz w:val="26"/>
          <w:szCs w:val="26"/>
        </w:rPr>
      </w:pPr>
    </w:p>
    <w:p w14:paraId="486D609E" w14:textId="4B368A04" w:rsidR="00F06291" w:rsidRPr="00963781" w:rsidRDefault="00963781" w:rsidP="00963781">
      <w:pPr>
        <w:spacing w:line="240" w:lineRule="auto"/>
        <w:jc w:val="both"/>
        <w:rPr>
          <w:rFonts w:ascii="Avenir Book" w:hAnsi="Avenir Book"/>
          <w:b/>
          <w:bCs/>
          <w:sz w:val="26"/>
          <w:szCs w:val="26"/>
        </w:rPr>
      </w:pPr>
      <w:r w:rsidRPr="00963781">
        <w:rPr>
          <w:rFonts w:ascii="Avenir Book" w:hAnsi="Avenir Book"/>
          <w:b/>
          <w:bCs/>
          <w:sz w:val="26"/>
          <w:szCs w:val="26"/>
          <w:lang w:val="es-MX"/>
        </w:rPr>
        <w:t>SE REFORMA EL PRIMER PÁRRAFO DEL ARTÍCULO 180 BIS DEL CÓDIGO PENAL DEL ESTADO DE CHIHUAHUA, EN MATERIA DE DELITOS CONTRA LA INTIMIDAD SEXUAL.</w:t>
      </w:r>
    </w:p>
    <w:p w14:paraId="572FDD2C" w14:textId="651B7520" w:rsidR="00963781" w:rsidRDefault="00F06291" w:rsidP="00283F96">
      <w:pPr>
        <w:spacing w:before="100" w:beforeAutospacing="1" w:after="100" w:afterAutospacing="1"/>
        <w:rPr>
          <w:rFonts w:ascii="Avenir Book" w:eastAsia="Times New Roman" w:hAnsi="Avenir Book" w:cs="Times New Roman"/>
          <w:sz w:val="26"/>
          <w:szCs w:val="26"/>
          <w:lang w:eastAsia="es-ES_tradnl"/>
        </w:rPr>
      </w:pPr>
      <w:r w:rsidRPr="00A83C38">
        <w:rPr>
          <w:rFonts w:ascii="Avenir Book" w:hAnsi="Avenir Book"/>
          <w:b/>
          <w:bCs/>
          <w:sz w:val="26"/>
          <w:szCs w:val="26"/>
        </w:rPr>
        <w:t>ARTÍCULO ÚNICO</w:t>
      </w:r>
      <w:r w:rsidR="00634905" w:rsidRPr="00A83C38">
        <w:rPr>
          <w:rFonts w:ascii="Avenir Book" w:hAnsi="Avenir Book"/>
          <w:b/>
          <w:bCs/>
          <w:sz w:val="26"/>
          <w:szCs w:val="26"/>
        </w:rPr>
        <w:t xml:space="preserve">: </w:t>
      </w:r>
      <w:r w:rsidR="00A83C38" w:rsidRPr="007F1123">
        <w:rPr>
          <w:rFonts w:ascii="Avenir Book" w:eastAsia="Times New Roman" w:hAnsi="Avenir Book" w:cs="Times New Roman"/>
          <w:sz w:val="26"/>
          <w:szCs w:val="26"/>
          <w:lang w:eastAsia="es-ES_tradnl"/>
        </w:rPr>
        <w:t xml:space="preserve">Se reforma el </w:t>
      </w:r>
      <w:r w:rsidR="00963781">
        <w:rPr>
          <w:rFonts w:ascii="Avenir Book" w:eastAsia="Times New Roman" w:hAnsi="Avenir Book" w:cs="Times New Roman"/>
          <w:sz w:val="26"/>
          <w:szCs w:val="26"/>
          <w:lang w:eastAsia="es-ES_tradnl"/>
        </w:rPr>
        <w:t xml:space="preserve">primer párrafo del </w:t>
      </w:r>
      <w:r w:rsidR="00A83C38" w:rsidRPr="007F1123">
        <w:rPr>
          <w:rFonts w:ascii="Avenir Book" w:eastAsia="Times New Roman" w:hAnsi="Avenir Book" w:cs="Times New Roman"/>
          <w:sz w:val="26"/>
          <w:szCs w:val="26"/>
          <w:lang w:eastAsia="es-ES_tradnl"/>
        </w:rPr>
        <w:t xml:space="preserve">artículo </w:t>
      </w:r>
      <w:r w:rsidR="00963781">
        <w:rPr>
          <w:rFonts w:ascii="Avenir Book" w:eastAsia="Times New Roman" w:hAnsi="Avenir Book" w:cs="Times New Roman"/>
          <w:sz w:val="26"/>
          <w:szCs w:val="26"/>
          <w:lang w:eastAsia="es-ES_tradnl"/>
        </w:rPr>
        <w:t>180 BIS</w:t>
      </w:r>
      <w:r w:rsidR="00A83C38" w:rsidRPr="007F1123">
        <w:rPr>
          <w:rFonts w:ascii="Avenir Book" w:eastAsia="Times New Roman" w:hAnsi="Avenir Book" w:cs="Times New Roman"/>
          <w:sz w:val="26"/>
          <w:szCs w:val="26"/>
          <w:lang w:eastAsia="es-ES_tradnl"/>
        </w:rPr>
        <w:t xml:space="preserve"> de</w:t>
      </w:r>
      <w:r w:rsidR="00963781">
        <w:rPr>
          <w:rFonts w:ascii="Avenir Book" w:eastAsia="Times New Roman" w:hAnsi="Avenir Book" w:cs="Times New Roman"/>
          <w:sz w:val="26"/>
          <w:szCs w:val="26"/>
          <w:lang w:eastAsia="es-ES_tradnl"/>
        </w:rPr>
        <w:t>l Código Penal del Estado de Chihuahua,</w:t>
      </w:r>
      <w:r w:rsidR="00A83C38" w:rsidRPr="00A83C38">
        <w:rPr>
          <w:rFonts w:ascii="Avenir Book" w:eastAsia="Times New Roman" w:hAnsi="Avenir Book" w:cs="Times New Roman"/>
          <w:sz w:val="26"/>
          <w:szCs w:val="26"/>
          <w:lang w:eastAsia="es-ES_tradnl"/>
        </w:rPr>
        <w:t xml:space="preserve"> </w:t>
      </w:r>
      <w:r w:rsidR="00A83C38" w:rsidRPr="007F1123">
        <w:rPr>
          <w:rFonts w:ascii="Avenir Book" w:eastAsia="Times New Roman" w:hAnsi="Avenir Book" w:cs="Times New Roman"/>
          <w:sz w:val="26"/>
          <w:szCs w:val="26"/>
          <w:lang w:eastAsia="es-ES_tradnl"/>
        </w:rPr>
        <w:t>para quedar como sigue</w:t>
      </w:r>
      <w:r w:rsidR="00283F96">
        <w:rPr>
          <w:rFonts w:ascii="Avenir Book" w:eastAsia="Times New Roman" w:hAnsi="Avenir Book" w:cs="Times New Roman"/>
          <w:sz w:val="26"/>
          <w:szCs w:val="26"/>
          <w:lang w:eastAsia="es-ES_tradnl"/>
        </w:rPr>
        <w:t>:</w:t>
      </w:r>
    </w:p>
    <w:p w14:paraId="0DF1206E" w14:textId="77777777" w:rsidR="00963781" w:rsidRPr="00963781" w:rsidRDefault="00963781" w:rsidP="00963781">
      <w:pPr>
        <w:pStyle w:val="NormalWeb"/>
        <w:jc w:val="both"/>
        <w:rPr>
          <w:rFonts w:ascii="Avenir Book" w:hAnsi="Avenir Book"/>
          <w:b/>
          <w:bCs/>
          <w:sz w:val="26"/>
          <w:szCs w:val="26"/>
        </w:rPr>
      </w:pPr>
      <w:r w:rsidRPr="00963781">
        <w:rPr>
          <w:rFonts w:ascii="Avenir Book" w:hAnsi="Avenir Book"/>
          <w:b/>
          <w:bCs/>
          <w:sz w:val="26"/>
          <w:szCs w:val="26"/>
        </w:rPr>
        <w:t xml:space="preserve">Artículo 180 Bis. </w:t>
      </w:r>
    </w:p>
    <w:p w14:paraId="7675CE4F" w14:textId="40419A5C" w:rsidR="00963781" w:rsidRPr="00283F96" w:rsidRDefault="00963781" w:rsidP="00963781">
      <w:pPr>
        <w:pStyle w:val="NormalWeb"/>
        <w:jc w:val="both"/>
        <w:rPr>
          <w:rFonts w:ascii="Avenir Book" w:hAnsi="Avenir Book" w:cs="Arial"/>
          <w:b/>
          <w:bCs/>
          <w:sz w:val="26"/>
          <w:szCs w:val="26"/>
        </w:rPr>
      </w:pPr>
      <w:r w:rsidRPr="00283F96">
        <w:rPr>
          <w:rFonts w:ascii="Avenir Book" w:hAnsi="Avenir Book" w:cs="Arial"/>
          <w:b/>
          <w:bCs/>
          <w:sz w:val="26"/>
          <w:szCs w:val="26"/>
        </w:rPr>
        <w:t>A quien reciba</w:t>
      </w:r>
      <w:r w:rsidRPr="00283F96">
        <w:rPr>
          <w:rFonts w:ascii="Avenir Book" w:hAnsi="Avenir Book" w:cs="Arial"/>
          <w:b/>
          <w:bCs/>
          <w:i/>
          <w:iCs/>
          <w:sz w:val="26"/>
          <w:szCs w:val="26"/>
        </w:rPr>
        <w:t xml:space="preserve">, </w:t>
      </w:r>
      <w:r w:rsidRPr="00283F96">
        <w:rPr>
          <w:rFonts w:ascii="Avenir Book" w:hAnsi="Avenir Book" w:cs="Arial"/>
          <w:b/>
          <w:bCs/>
          <w:sz w:val="26"/>
          <w:szCs w:val="26"/>
        </w:rPr>
        <w:t>obtenga</w:t>
      </w:r>
      <w:r w:rsidRPr="00283F96">
        <w:rPr>
          <w:rFonts w:ascii="Avenir Book" w:hAnsi="Avenir Book" w:cs="Arial"/>
          <w:b/>
          <w:bCs/>
          <w:i/>
          <w:iCs/>
          <w:sz w:val="26"/>
          <w:szCs w:val="26"/>
        </w:rPr>
        <w:t xml:space="preserve"> </w:t>
      </w:r>
      <w:r w:rsidRPr="00283F96">
        <w:rPr>
          <w:rFonts w:ascii="Avenir Book" w:hAnsi="Avenir Book" w:cs="Arial"/>
          <w:b/>
          <w:bCs/>
          <w:i/>
          <w:iCs/>
          <w:sz w:val="26"/>
          <w:szCs w:val="26"/>
          <w:u w:val="single"/>
        </w:rPr>
        <w:t>o grabe</w:t>
      </w:r>
      <w:r w:rsidRPr="00283F96">
        <w:rPr>
          <w:rFonts w:ascii="Avenir Book" w:hAnsi="Avenir Book" w:cs="Arial"/>
          <w:b/>
          <w:bCs/>
          <w:sz w:val="26"/>
          <w:szCs w:val="26"/>
        </w:rPr>
        <w:t xml:space="preserve">, imágenes, textos o grabaciones de voz o audiovisuales de contenido erótico o sexual </w:t>
      </w:r>
      <w:r w:rsidR="00FD67DF" w:rsidRPr="00FD67DF">
        <w:rPr>
          <w:rFonts w:ascii="Avenir Book" w:hAnsi="Avenir Book" w:cs="Arial"/>
          <w:b/>
          <w:bCs/>
          <w:i/>
          <w:iCs/>
          <w:sz w:val="26"/>
          <w:szCs w:val="26"/>
          <w:u w:val="single"/>
        </w:rPr>
        <w:t>de una persona</w:t>
      </w:r>
      <w:r w:rsidR="00FD67DF">
        <w:rPr>
          <w:rFonts w:ascii="Avenir Book" w:hAnsi="Avenir Book" w:cs="Arial"/>
          <w:b/>
          <w:bCs/>
          <w:sz w:val="26"/>
          <w:szCs w:val="26"/>
        </w:rPr>
        <w:t xml:space="preserve"> </w:t>
      </w:r>
      <w:r w:rsidRPr="00283F96">
        <w:rPr>
          <w:rFonts w:ascii="Avenir Book" w:hAnsi="Avenir Book" w:cs="Arial"/>
          <w:b/>
          <w:bCs/>
          <w:sz w:val="26"/>
          <w:szCs w:val="26"/>
        </w:rPr>
        <w:t xml:space="preserve">y las revele o difunda sin su consentimiento y en perjuicio de su intimidad, se le impondrá de </w:t>
      </w:r>
      <w:r w:rsidR="00FD67DF" w:rsidRPr="00FD67DF">
        <w:rPr>
          <w:rFonts w:ascii="Avenir Book" w:hAnsi="Avenir Book" w:cs="Arial"/>
          <w:b/>
          <w:bCs/>
          <w:i/>
          <w:iCs/>
          <w:sz w:val="26"/>
          <w:szCs w:val="26"/>
          <w:u w:val="single"/>
        </w:rPr>
        <w:t>dos a cinco años de prisión</w:t>
      </w:r>
      <w:r w:rsidRPr="00283F96">
        <w:rPr>
          <w:rFonts w:ascii="Avenir Book" w:hAnsi="Avenir Book" w:cs="Arial"/>
          <w:b/>
          <w:bCs/>
          <w:sz w:val="26"/>
          <w:szCs w:val="26"/>
        </w:rPr>
        <w:t xml:space="preserve"> y de cien a doscientos días de multa. </w:t>
      </w:r>
    </w:p>
    <w:p w14:paraId="2078AF4D" w14:textId="77777777" w:rsidR="00963781" w:rsidRPr="00283F96" w:rsidRDefault="00963781" w:rsidP="00963781">
      <w:pPr>
        <w:pStyle w:val="NormalWeb"/>
        <w:jc w:val="both"/>
        <w:rPr>
          <w:rFonts w:ascii="Avenir Book" w:hAnsi="Avenir Book"/>
          <w:b/>
          <w:bCs/>
          <w:sz w:val="26"/>
          <w:szCs w:val="26"/>
        </w:rPr>
      </w:pPr>
      <w:r w:rsidRPr="00283F96">
        <w:rPr>
          <w:rFonts w:ascii="Avenir Book" w:hAnsi="Avenir Book" w:cs="Arial"/>
          <w:b/>
          <w:bCs/>
          <w:sz w:val="26"/>
          <w:szCs w:val="26"/>
        </w:rPr>
        <w:t xml:space="preserve">Las penas a que se refiere el presente artículo, se aumentarán en una mitad cuando el delito se cometa en contra de una persona menor de catorce años o que no tenga la capacidad de comprender el significado del hecho o que por cualquier causa no pueda resistirlo, aun y cuando mediare su consentimiento. </w:t>
      </w:r>
    </w:p>
    <w:p w14:paraId="50E9E787" w14:textId="77777777" w:rsidR="00963781" w:rsidRPr="00283F96" w:rsidRDefault="00963781" w:rsidP="00963781">
      <w:pPr>
        <w:pStyle w:val="NormalWeb"/>
        <w:jc w:val="both"/>
        <w:rPr>
          <w:rFonts w:ascii="Avenir Book" w:hAnsi="Avenir Book"/>
          <w:b/>
          <w:bCs/>
          <w:sz w:val="26"/>
          <w:szCs w:val="26"/>
        </w:rPr>
      </w:pPr>
      <w:r w:rsidRPr="00283F96">
        <w:rPr>
          <w:rFonts w:ascii="Avenir Book" w:hAnsi="Avenir Book" w:cs="Arial"/>
          <w:b/>
          <w:bCs/>
          <w:sz w:val="26"/>
          <w:szCs w:val="26"/>
        </w:rPr>
        <w:t xml:space="preserve">A quien sin haber recibido u obtenido de la víctima imágenes, textos o grabaciones de voz o audiovisuales de contenido erótico o sexual, y a sabiendas de que la información fue revelada y difundida sin el consentimiento de la víctima y aun así la difunde, se le impondrá de noventa a ciento ochenta días de trabajo a favor de la comunidad. Si la víctima es de las contempladas en el párrafo anterior, además de trabajo a favor de la comunidad, se le impondrá de seis meses a dos años de prisión. </w:t>
      </w:r>
    </w:p>
    <w:p w14:paraId="09823A99" w14:textId="77777777" w:rsidR="00362407" w:rsidRPr="00283F96" w:rsidRDefault="00362407" w:rsidP="00634905">
      <w:pPr>
        <w:spacing w:line="240" w:lineRule="auto"/>
        <w:rPr>
          <w:rFonts w:ascii="Avenir Book" w:hAnsi="Avenir Book"/>
          <w:b/>
          <w:bCs/>
          <w:sz w:val="26"/>
          <w:szCs w:val="26"/>
        </w:rPr>
      </w:pPr>
    </w:p>
    <w:p w14:paraId="3C162179" w14:textId="69A8BDB2" w:rsidR="00F06291" w:rsidRPr="00A83C38" w:rsidRDefault="00F06291" w:rsidP="00634905">
      <w:pPr>
        <w:spacing w:line="240" w:lineRule="auto"/>
        <w:jc w:val="center"/>
        <w:rPr>
          <w:rFonts w:ascii="Avenir Book" w:hAnsi="Avenir Book"/>
          <w:b/>
          <w:bCs/>
          <w:sz w:val="26"/>
          <w:szCs w:val="26"/>
        </w:rPr>
      </w:pPr>
      <w:r w:rsidRPr="00A83C38">
        <w:rPr>
          <w:rFonts w:ascii="Avenir Book" w:hAnsi="Avenir Book"/>
          <w:b/>
          <w:bCs/>
          <w:sz w:val="26"/>
          <w:szCs w:val="26"/>
        </w:rPr>
        <w:t>TRANSITORIOS</w:t>
      </w:r>
    </w:p>
    <w:p w14:paraId="380F0430" w14:textId="0BD07A25" w:rsidR="00F06291" w:rsidRPr="00634905" w:rsidRDefault="00F06291" w:rsidP="00634905">
      <w:pPr>
        <w:spacing w:line="240" w:lineRule="auto"/>
        <w:rPr>
          <w:rFonts w:ascii="Avenir Book" w:hAnsi="Avenir Book"/>
          <w:sz w:val="26"/>
          <w:szCs w:val="26"/>
        </w:rPr>
      </w:pPr>
    </w:p>
    <w:p w14:paraId="3A3EF646" w14:textId="0E058B16" w:rsidR="00634905" w:rsidRPr="00634905" w:rsidRDefault="00634905" w:rsidP="00634905">
      <w:pPr>
        <w:spacing w:line="240" w:lineRule="auto"/>
        <w:jc w:val="both"/>
        <w:rPr>
          <w:rFonts w:ascii="Avenir Book" w:hAnsi="Avenir Book"/>
          <w:sz w:val="26"/>
          <w:szCs w:val="26"/>
        </w:rPr>
      </w:pPr>
      <w:r w:rsidRPr="00634905">
        <w:rPr>
          <w:rStyle w:val="Textoennegrita"/>
          <w:rFonts w:ascii="Avenir Book" w:hAnsi="Avenir Book"/>
          <w:sz w:val="26"/>
          <w:szCs w:val="26"/>
        </w:rPr>
        <w:t>Primero.</w:t>
      </w:r>
      <w:r w:rsidRPr="00634905">
        <w:rPr>
          <w:rFonts w:ascii="Avenir Book" w:hAnsi="Avenir Book"/>
          <w:sz w:val="26"/>
          <w:szCs w:val="26"/>
        </w:rPr>
        <w:t xml:space="preserve"> El presente decreto entrará en vigor al día siguiente de su publicación en el Periódico Oficial del Estado.</w:t>
      </w:r>
    </w:p>
    <w:p w14:paraId="0F825880" w14:textId="1689EF7C" w:rsidR="00634905" w:rsidRDefault="00634905" w:rsidP="00634905">
      <w:pPr>
        <w:spacing w:line="240" w:lineRule="auto"/>
        <w:jc w:val="both"/>
        <w:rPr>
          <w:rFonts w:ascii="Avenir Book" w:hAnsi="Avenir Book"/>
          <w:sz w:val="26"/>
          <w:szCs w:val="26"/>
        </w:rPr>
      </w:pPr>
    </w:p>
    <w:p w14:paraId="44B51860" w14:textId="01459B3D" w:rsidR="00634905" w:rsidRPr="00634905" w:rsidRDefault="00634905" w:rsidP="00A83C38">
      <w:pPr>
        <w:spacing w:line="240" w:lineRule="auto"/>
        <w:jc w:val="center"/>
        <w:rPr>
          <w:rFonts w:ascii="Avenir Book" w:hAnsi="Avenir Book"/>
          <w:sz w:val="26"/>
          <w:szCs w:val="26"/>
        </w:rPr>
      </w:pPr>
      <w:r>
        <w:rPr>
          <w:rFonts w:ascii="Avenir Book" w:hAnsi="Avenir Book"/>
          <w:sz w:val="26"/>
          <w:szCs w:val="26"/>
        </w:rPr>
        <w:t>Chihuahua, Chih.</w:t>
      </w:r>
      <w:r w:rsidR="00A83C38">
        <w:rPr>
          <w:rFonts w:ascii="Avenir Book" w:hAnsi="Avenir Book"/>
          <w:sz w:val="26"/>
          <w:szCs w:val="26"/>
        </w:rPr>
        <w:t xml:space="preserve"> </w:t>
      </w:r>
      <w:r w:rsidR="00963781">
        <w:rPr>
          <w:rFonts w:ascii="Avenir Book" w:hAnsi="Avenir Book"/>
          <w:sz w:val="26"/>
          <w:szCs w:val="26"/>
        </w:rPr>
        <w:t xml:space="preserve">a los diez días del mes de marzo del dos mil veintiséis. </w:t>
      </w:r>
    </w:p>
    <w:p w14:paraId="0DB2AECA" w14:textId="77777777" w:rsidR="00D60A9F" w:rsidRPr="00634905" w:rsidRDefault="00D60A9F" w:rsidP="00634905">
      <w:pPr>
        <w:spacing w:line="240" w:lineRule="auto"/>
        <w:rPr>
          <w:rFonts w:ascii="Avenir Book" w:eastAsia="Montserrat" w:hAnsi="Avenir Book" w:cs="Montserrat"/>
          <w:b/>
          <w:sz w:val="26"/>
          <w:szCs w:val="26"/>
        </w:rPr>
      </w:pPr>
    </w:p>
    <w:p w14:paraId="1AE82113" w14:textId="74B4AEB9" w:rsidR="00D60A9F" w:rsidRPr="00634905" w:rsidRDefault="004D0333"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ATENTAMENTE</w:t>
      </w:r>
    </w:p>
    <w:p w14:paraId="2D5391DB" w14:textId="2701EE03" w:rsidR="00D60A9F" w:rsidRPr="00634905" w:rsidRDefault="00D60A9F" w:rsidP="00634905">
      <w:pPr>
        <w:spacing w:line="240" w:lineRule="auto"/>
        <w:ind w:left="720"/>
        <w:jc w:val="center"/>
        <w:rPr>
          <w:rFonts w:ascii="Avenir Book" w:eastAsia="Montserrat" w:hAnsi="Avenir Book" w:cs="Montserrat"/>
          <w:b/>
          <w:sz w:val="26"/>
          <w:szCs w:val="26"/>
        </w:rPr>
      </w:pPr>
    </w:p>
    <w:p w14:paraId="1FEE924B" w14:textId="77777777" w:rsidR="00D60A9F" w:rsidRPr="00634905" w:rsidRDefault="00D60A9F" w:rsidP="00634905">
      <w:pPr>
        <w:spacing w:line="240" w:lineRule="auto"/>
        <w:rPr>
          <w:rFonts w:ascii="Avenir Book" w:eastAsia="Montserrat" w:hAnsi="Avenir Book" w:cs="Montserrat"/>
          <w:sz w:val="26"/>
          <w:szCs w:val="26"/>
        </w:rPr>
      </w:pPr>
    </w:p>
    <w:p w14:paraId="1E6EFA59" w14:textId="28B0EC6D" w:rsidR="00D60A9F" w:rsidRPr="004A123F" w:rsidRDefault="004A123F" w:rsidP="004A123F">
      <w:pPr>
        <w:spacing w:line="240" w:lineRule="auto"/>
        <w:ind w:firstLine="700"/>
        <w:jc w:val="center"/>
        <w:rPr>
          <w:rFonts w:ascii="Avenir Book" w:eastAsia="Montserrat" w:hAnsi="Avenir Book" w:cs="Montserrat"/>
          <w:b/>
          <w:sz w:val="26"/>
          <w:szCs w:val="26"/>
        </w:rPr>
      </w:pPr>
      <w:r w:rsidRPr="004A123F">
        <w:rPr>
          <w:rFonts w:ascii="Avenir Book" w:eastAsia="Montserrat" w:hAnsi="Avenir Book" w:cs="Montserrat"/>
          <w:b/>
          <w:sz w:val="26"/>
          <w:szCs w:val="26"/>
        </w:rPr>
        <w:t xml:space="preserve">DIPUTADA </w:t>
      </w:r>
      <w:r w:rsidR="004D0333" w:rsidRPr="004A123F">
        <w:rPr>
          <w:rFonts w:ascii="Avenir Book" w:eastAsia="Montserrat" w:hAnsi="Avenir Book" w:cs="Montserrat"/>
          <w:b/>
          <w:sz w:val="26"/>
          <w:szCs w:val="26"/>
        </w:rPr>
        <w:t>ALMA YESENIA PORTILLO LERMA</w:t>
      </w:r>
    </w:p>
    <w:p w14:paraId="5811D31E" w14:textId="4A503AB1" w:rsidR="00866DB9" w:rsidRPr="004A123F" w:rsidRDefault="00866DB9" w:rsidP="004A123F">
      <w:pPr>
        <w:spacing w:line="240" w:lineRule="auto"/>
        <w:ind w:left="720"/>
        <w:jc w:val="center"/>
        <w:rPr>
          <w:rFonts w:ascii="Avenir Book" w:eastAsia="Montserrat" w:hAnsi="Avenir Book" w:cs="Montserrat"/>
          <w:b/>
          <w:sz w:val="26"/>
          <w:szCs w:val="26"/>
        </w:rPr>
      </w:pPr>
    </w:p>
    <w:p w14:paraId="02E87F2E" w14:textId="1CB1442D" w:rsidR="004A123F" w:rsidRDefault="004A123F" w:rsidP="004A123F">
      <w:pPr>
        <w:spacing w:line="240" w:lineRule="auto"/>
        <w:ind w:left="720"/>
        <w:jc w:val="center"/>
        <w:rPr>
          <w:rFonts w:ascii="Avenir Book" w:eastAsia="Montserrat" w:hAnsi="Avenir Book" w:cs="Montserrat"/>
          <w:b/>
          <w:sz w:val="26"/>
          <w:szCs w:val="26"/>
        </w:rPr>
      </w:pPr>
    </w:p>
    <w:p w14:paraId="57914598" w14:textId="77777777" w:rsidR="004A123F" w:rsidRPr="004A123F" w:rsidRDefault="004A123F" w:rsidP="004A123F">
      <w:pPr>
        <w:spacing w:line="240" w:lineRule="auto"/>
        <w:ind w:left="720"/>
        <w:jc w:val="center"/>
        <w:rPr>
          <w:rFonts w:ascii="Avenir Book" w:eastAsia="Montserrat" w:hAnsi="Avenir Book" w:cs="Montserrat"/>
          <w:b/>
          <w:sz w:val="26"/>
          <w:szCs w:val="26"/>
        </w:rPr>
      </w:pPr>
    </w:p>
    <w:p w14:paraId="7F6E3096" w14:textId="441AD4B1" w:rsidR="004A123F" w:rsidRPr="004A123F" w:rsidRDefault="004A123F" w:rsidP="004A123F">
      <w:pPr>
        <w:spacing w:line="240" w:lineRule="auto"/>
        <w:ind w:left="720"/>
        <w:jc w:val="center"/>
        <w:rPr>
          <w:rFonts w:ascii="Avenir Book" w:eastAsia="Montserrat" w:hAnsi="Avenir Book" w:cs="Montserrat"/>
          <w:b/>
          <w:sz w:val="26"/>
          <w:szCs w:val="26"/>
          <w:lang w:val="es-MX"/>
        </w:rPr>
      </w:pPr>
      <w:r w:rsidRPr="004A123F">
        <w:rPr>
          <w:rFonts w:ascii="Avenir Book" w:eastAsia="Montserrat" w:hAnsi="Avenir Book" w:cs="Montserrat"/>
          <w:b/>
          <w:sz w:val="26"/>
          <w:szCs w:val="26"/>
          <w:lang w:val="es-MX"/>
        </w:rPr>
        <w:t>DIPUTADA  JOCELINE VEGA VARGAS</w:t>
      </w:r>
    </w:p>
    <w:p w14:paraId="3C2CC5E9" w14:textId="77777777" w:rsidR="004A123F" w:rsidRPr="004A123F" w:rsidRDefault="004A123F" w:rsidP="004A123F">
      <w:pPr>
        <w:spacing w:line="240" w:lineRule="auto"/>
        <w:ind w:left="720"/>
        <w:jc w:val="center"/>
        <w:rPr>
          <w:rFonts w:ascii="Avenir Book" w:eastAsia="Montserrat" w:hAnsi="Avenir Book" w:cs="Montserrat"/>
          <w:b/>
          <w:sz w:val="26"/>
          <w:szCs w:val="26"/>
        </w:rPr>
      </w:pPr>
    </w:p>
    <w:p w14:paraId="30FFFC86" w14:textId="2E95B73C" w:rsidR="004A123F" w:rsidRDefault="004A123F" w:rsidP="004A123F">
      <w:pPr>
        <w:spacing w:line="240" w:lineRule="auto"/>
        <w:ind w:left="720"/>
        <w:jc w:val="center"/>
        <w:rPr>
          <w:rFonts w:ascii="Avenir Book" w:eastAsia="Montserrat" w:hAnsi="Avenir Book" w:cs="Montserrat"/>
          <w:b/>
          <w:sz w:val="26"/>
          <w:szCs w:val="26"/>
        </w:rPr>
      </w:pPr>
    </w:p>
    <w:p w14:paraId="40A34227" w14:textId="77777777" w:rsidR="004A123F" w:rsidRPr="004A123F" w:rsidRDefault="004A123F" w:rsidP="004A123F">
      <w:pPr>
        <w:spacing w:line="240" w:lineRule="auto"/>
        <w:ind w:left="720"/>
        <w:jc w:val="center"/>
        <w:rPr>
          <w:rFonts w:ascii="Avenir Book" w:eastAsia="Montserrat" w:hAnsi="Avenir Book" w:cs="Montserrat"/>
          <w:b/>
          <w:sz w:val="26"/>
          <w:szCs w:val="26"/>
        </w:rPr>
      </w:pPr>
    </w:p>
    <w:p w14:paraId="5448C86B" w14:textId="6B247FA9" w:rsidR="004A123F" w:rsidRPr="004A123F" w:rsidRDefault="004A123F" w:rsidP="004A123F">
      <w:pPr>
        <w:spacing w:line="240" w:lineRule="auto"/>
        <w:ind w:left="720"/>
        <w:jc w:val="center"/>
        <w:rPr>
          <w:rFonts w:ascii="Avenir Book" w:hAnsi="Avenir Book"/>
          <w:b/>
          <w:sz w:val="26"/>
          <w:szCs w:val="26"/>
          <w:lang w:val="es-MX"/>
        </w:rPr>
      </w:pPr>
      <w:r w:rsidRPr="004A123F">
        <w:rPr>
          <w:rFonts w:ascii="Avenir Book" w:hAnsi="Avenir Book"/>
          <w:b/>
          <w:sz w:val="26"/>
          <w:szCs w:val="26"/>
          <w:lang w:val="es-MX"/>
        </w:rPr>
        <w:t>DIP. IRLANDA DOMINIQUE MARQUEZ NOLASCO</w:t>
      </w:r>
    </w:p>
    <w:p w14:paraId="72426D87" w14:textId="7970CD0D" w:rsidR="004A123F" w:rsidRPr="004A123F" w:rsidRDefault="004A123F" w:rsidP="004A123F">
      <w:pPr>
        <w:spacing w:line="240" w:lineRule="auto"/>
        <w:ind w:left="720"/>
        <w:jc w:val="center"/>
        <w:rPr>
          <w:rFonts w:ascii="Avenir Book" w:hAnsi="Avenir Book"/>
          <w:b/>
          <w:sz w:val="26"/>
          <w:szCs w:val="26"/>
          <w:lang w:val="es-MX"/>
        </w:rPr>
      </w:pPr>
    </w:p>
    <w:p w14:paraId="7777530C" w14:textId="37B9DFC8" w:rsidR="004A123F" w:rsidRPr="004A123F" w:rsidRDefault="004A123F" w:rsidP="004A123F">
      <w:pPr>
        <w:spacing w:line="240" w:lineRule="auto"/>
        <w:ind w:left="720"/>
        <w:jc w:val="center"/>
        <w:rPr>
          <w:rFonts w:ascii="Avenir Book" w:hAnsi="Avenir Book"/>
          <w:b/>
          <w:sz w:val="26"/>
          <w:szCs w:val="26"/>
          <w:lang w:val="es-MX"/>
        </w:rPr>
      </w:pPr>
    </w:p>
    <w:p w14:paraId="70CACF33" w14:textId="2F7BC5AC" w:rsidR="004A123F" w:rsidRPr="004A123F" w:rsidRDefault="004A123F" w:rsidP="004A123F">
      <w:pPr>
        <w:spacing w:line="240" w:lineRule="auto"/>
        <w:ind w:left="720"/>
        <w:jc w:val="center"/>
        <w:rPr>
          <w:rFonts w:ascii="Avenir Book" w:hAnsi="Avenir Book"/>
          <w:b/>
          <w:sz w:val="26"/>
          <w:szCs w:val="26"/>
          <w:lang w:val="es-MX"/>
        </w:rPr>
      </w:pPr>
    </w:p>
    <w:p w14:paraId="3A5B31EC" w14:textId="57970DCA" w:rsidR="004A123F" w:rsidRPr="004A123F" w:rsidRDefault="004A123F" w:rsidP="004A123F">
      <w:pPr>
        <w:spacing w:line="240" w:lineRule="auto"/>
        <w:ind w:left="720"/>
        <w:jc w:val="center"/>
        <w:rPr>
          <w:rFonts w:ascii="Avenir Book" w:hAnsi="Avenir Book"/>
          <w:b/>
          <w:sz w:val="26"/>
          <w:szCs w:val="26"/>
          <w:lang w:val="es-MX"/>
        </w:rPr>
      </w:pPr>
    </w:p>
    <w:p w14:paraId="38BF43CE" w14:textId="266AEA77" w:rsidR="004A123F" w:rsidRPr="004A123F" w:rsidRDefault="004A123F" w:rsidP="004A123F">
      <w:pPr>
        <w:spacing w:line="240" w:lineRule="auto"/>
        <w:ind w:left="720"/>
        <w:jc w:val="center"/>
        <w:rPr>
          <w:rFonts w:ascii="Avenir Book" w:hAnsi="Avenir Book"/>
          <w:b/>
          <w:sz w:val="26"/>
          <w:szCs w:val="26"/>
          <w:lang w:val="es-MX"/>
        </w:rPr>
      </w:pPr>
      <w:r w:rsidRPr="004A123F">
        <w:rPr>
          <w:rFonts w:ascii="Avenir Book" w:hAnsi="Avenir Book"/>
          <w:b/>
          <w:sz w:val="26"/>
          <w:szCs w:val="26"/>
          <w:lang w:val="es-MX"/>
        </w:rPr>
        <w:t>DIP. NANCY JANETH FRÍAS FRÍAS.</w:t>
      </w:r>
    </w:p>
    <w:p w14:paraId="381D8FEC" w14:textId="77777777" w:rsidR="004A123F" w:rsidRPr="004A123F" w:rsidRDefault="004A123F" w:rsidP="004A123F">
      <w:pPr>
        <w:spacing w:line="240" w:lineRule="auto"/>
        <w:ind w:left="720"/>
        <w:jc w:val="center"/>
        <w:rPr>
          <w:rFonts w:ascii="Avenir Book" w:hAnsi="Avenir Book"/>
          <w:b/>
          <w:sz w:val="26"/>
          <w:szCs w:val="26"/>
          <w:lang w:val="es-MX"/>
        </w:rPr>
      </w:pPr>
    </w:p>
    <w:p w14:paraId="36319FBB" w14:textId="77777777" w:rsidR="004A123F" w:rsidRPr="004A123F" w:rsidRDefault="004A123F" w:rsidP="004A123F">
      <w:pPr>
        <w:spacing w:line="240" w:lineRule="auto"/>
        <w:ind w:left="720"/>
        <w:jc w:val="center"/>
        <w:rPr>
          <w:rFonts w:ascii="Avenir Book" w:hAnsi="Avenir Book"/>
          <w:b/>
          <w:sz w:val="26"/>
          <w:szCs w:val="26"/>
          <w:lang w:val="es-MX"/>
        </w:rPr>
      </w:pPr>
    </w:p>
    <w:p w14:paraId="59A1A12C" w14:textId="77777777" w:rsidR="004A123F" w:rsidRPr="004A123F" w:rsidRDefault="004A123F" w:rsidP="004A123F">
      <w:pPr>
        <w:spacing w:line="240" w:lineRule="auto"/>
        <w:ind w:left="720"/>
        <w:jc w:val="center"/>
        <w:rPr>
          <w:rFonts w:ascii="Avenir Book" w:hAnsi="Avenir Book"/>
          <w:b/>
          <w:sz w:val="26"/>
          <w:szCs w:val="26"/>
          <w:lang w:val="es-MX"/>
        </w:rPr>
      </w:pPr>
    </w:p>
    <w:p w14:paraId="58F8DD2A" w14:textId="6EB19B0A" w:rsidR="004A123F" w:rsidRPr="004A123F" w:rsidRDefault="004A123F" w:rsidP="004A123F">
      <w:pPr>
        <w:spacing w:line="240" w:lineRule="auto"/>
        <w:ind w:left="720"/>
        <w:jc w:val="center"/>
        <w:rPr>
          <w:rFonts w:ascii="Avenir Book" w:eastAsia="Montserrat" w:hAnsi="Avenir Book" w:cs="Montserrat"/>
          <w:b/>
          <w:sz w:val="26"/>
          <w:szCs w:val="26"/>
        </w:rPr>
      </w:pPr>
      <w:r w:rsidRPr="004A123F">
        <w:rPr>
          <w:rFonts w:ascii="Avenir Book" w:hAnsi="Avenir Book"/>
          <w:b/>
          <w:sz w:val="26"/>
          <w:szCs w:val="26"/>
        </w:rPr>
        <w:t>DIP. YESENIA GUADALUPE REYES CALZADÍAS</w:t>
      </w:r>
    </w:p>
    <w:sectPr w:rsidR="004A123F" w:rsidRPr="004A123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F3426" w14:textId="77777777" w:rsidR="000B1CDD" w:rsidRDefault="000B1CDD">
      <w:pPr>
        <w:spacing w:line="240" w:lineRule="auto"/>
      </w:pPr>
      <w:r>
        <w:separator/>
      </w:r>
    </w:p>
  </w:endnote>
  <w:endnote w:type="continuationSeparator" w:id="0">
    <w:p w14:paraId="58168A95" w14:textId="77777777" w:rsidR="000B1CDD" w:rsidRDefault="000B1C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B7F5674-B3E5-4576-9E92-DD9B537F5FB9}"/>
  </w:font>
  <w:font w:name="Avenir Book">
    <w:altName w:val="Tw Cen MT"/>
    <w:charset w:val="00"/>
    <w:family w:val="auto"/>
    <w:pitch w:val="variable"/>
    <w:sig w:usb0="800000AF" w:usb1="5000204A" w:usb2="00000000" w:usb3="00000000" w:csb0="0000009B" w:csb1="00000000"/>
  </w:font>
  <w:font w:name="Montserrat">
    <w:altName w:val="Times New Roman"/>
    <w:charset w:val="00"/>
    <w:family w:val="auto"/>
    <w:pitch w:val="variable"/>
    <w:sig w:usb0="2000020F" w:usb1="00000003" w:usb2="00000000" w:usb3="00000000" w:csb0="00000197" w:csb1="00000000"/>
    <w:embedRegular r:id="rId2" w:fontKey="{C5A51EEA-3479-40B2-A9A8-7B789BADDACC}"/>
    <w:embedBold r:id="rId3" w:fontKey="{90E603F9-DA7B-461B-A3A4-6E3A6C1D236B}"/>
  </w:font>
  <w:font w:name="Calibri">
    <w:panose1 w:val="020F0502020204030204"/>
    <w:charset w:val="00"/>
    <w:family w:val="swiss"/>
    <w:pitch w:val="variable"/>
    <w:sig w:usb0="E4002EFF" w:usb1="C200247B" w:usb2="00000009" w:usb3="00000000" w:csb0="000001FF" w:csb1="00000000"/>
    <w:embedRegular r:id="rId4" w:fontKey="{3BEDDC71-79D5-4F1D-87CB-2C23E1E01A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3F79" w14:textId="77777777" w:rsidR="000B1CDD" w:rsidRDefault="000B1CDD">
      <w:pPr>
        <w:spacing w:line="240" w:lineRule="auto"/>
      </w:pPr>
      <w:r>
        <w:separator/>
      </w:r>
    </w:p>
  </w:footnote>
  <w:footnote w:type="continuationSeparator" w:id="0">
    <w:p w14:paraId="2B285DA4" w14:textId="77777777" w:rsidR="000B1CDD" w:rsidRDefault="000B1CDD">
      <w:pPr>
        <w:spacing w:line="240" w:lineRule="auto"/>
      </w:pPr>
      <w:r>
        <w:continuationSeparator/>
      </w:r>
    </w:p>
  </w:footnote>
  <w:footnote w:id="1">
    <w:p w14:paraId="7FFE74D1" w14:textId="2C6EDB8C" w:rsidR="00AA7466" w:rsidRPr="00AA7466" w:rsidRDefault="00AA7466">
      <w:pPr>
        <w:pStyle w:val="Textonotapie"/>
        <w:rPr>
          <w:lang w:val="es-ES"/>
        </w:rPr>
      </w:pPr>
      <w:r>
        <w:rPr>
          <w:rStyle w:val="Refdenotaalpie"/>
        </w:rPr>
        <w:footnoteRef/>
      </w:r>
      <w:r>
        <w:t xml:space="preserve"> Constitución Política de los Estados Unidos Mexicanos</w:t>
      </w:r>
    </w:p>
  </w:footnote>
  <w:footnote w:id="2">
    <w:p w14:paraId="37252E3B" w14:textId="4B6A7D80" w:rsidR="00AA7466" w:rsidRPr="00AA7466" w:rsidRDefault="00AA7466">
      <w:pPr>
        <w:pStyle w:val="Textonotapie"/>
        <w:rPr>
          <w:lang w:val="es-ES"/>
        </w:rPr>
      </w:pPr>
      <w:r>
        <w:rPr>
          <w:rStyle w:val="Refdenotaalpie"/>
        </w:rPr>
        <w:footnoteRef/>
      </w:r>
      <w:r>
        <w:t xml:space="preserve"> ONU Mujeres: informes sobre violencia digital.</w:t>
      </w:r>
    </w:p>
  </w:footnote>
  <w:footnote w:id="3">
    <w:p w14:paraId="78C5F490" w14:textId="0838318F" w:rsidR="00AA7466" w:rsidRPr="00AA7466" w:rsidRDefault="00AA7466">
      <w:pPr>
        <w:pStyle w:val="Textonotapie"/>
        <w:rPr>
          <w:lang w:val="es-ES"/>
        </w:rPr>
      </w:pPr>
      <w:r>
        <w:rPr>
          <w:rStyle w:val="Refdenotaalpie"/>
        </w:rPr>
        <w:footnoteRef/>
      </w:r>
      <w:r>
        <w:t xml:space="preserve"> Suprema Corte de Justicia de la Nación: derecho al libre desarrollo de la personalidad.</w:t>
      </w:r>
    </w:p>
  </w:footnote>
  <w:footnote w:id="4">
    <w:p w14:paraId="7239BA6B" w14:textId="0BDA8260" w:rsidR="00AA7466" w:rsidRPr="00AA7466" w:rsidRDefault="00AA7466">
      <w:pPr>
        <w:pStyle w:val="Textonotapie"/>
        <w:rPr>
          <w:lang w:val="es-ES"/>
        </w:rPr>
      </w:pPr>
      <w:r>
        <w:rPr>
          <w:rStyle w:val="Refdenotaalpie"/>
        </w:rPr>
        <w:footnoteRef/>
      </w:r>
      <w:r>
        <w:t xml:space="preserve"> Convención sobre la Eliminación de Todas las Formas de Discriminación contra la Mujer (CEDAW).</w:t>
      </w:r>
    </w:p>
  </w:footnote>
  <w:footnote w:id="5">
    <w:p w14:paraId="24E7254B" w14:textId="3AC5B700" w:rsidR="00AA7466" w:rsidRPr="00AA7466" w:rsidRDefault="00AA7466">
      <w:pPr>
        <w:pStyle w:val="Textonotapie"/>
        <w:rPr>
          <w:lang w:val="es-ES"/>
        </w:rPr>
      </w:pPr>
      <w:r>
        <w:rPr>
          <w:rStyle w:val="Refdenotaalpie"/>
        </w:rPr>
        <w:footnoteRef/>
      </w:r>
      <w:r>
        <w:t xml:space="preserve"> Convención Interamericana para Prevenir, Sancionar y Erradicar la Violencia contra la Mujer (Belém do Pará).</w:t>
      </w:r>
    </w:p>
  </w:footnote>
  <w:footnote w:id="6">
    <w:p w14:paraId="1F9A0CDE" w14:textId="27063B7C" w:rsidR="00AA7466" w:rsidRPr="00AA7466" w:rsidRDefault="00AA7466">
      <w:pPr>
        <w:pStyle w:val="Textonotapie"/>
        <w:rPr>
          <w:lang w:val="es-ES"/>
        </w:rPr>
      </w:pPr>
      <w:r>
        <w:rPr>
          <w:rStyle w:val="Refdenotaalpie"/>
        </w:rPr>
        <w:footnoteRef/>
      </w:r>
      <w:r>
        <w:t xml:space="preserve"> Comisión Interamericana de Derechos Humanos: estándares sobre violencia en línea.</w:t>
      </w:r>
    </w:p>
  </w:footnote>
  <w:footnote w:id="7">
    <w:p w14:paraId="36EF9C30" w14:textId="230C1017" w:rsidR="00283F96" w:rsidRPr="00283F96" w:rsidRDefault="00283F96">
      <w:pPr>
        <w:pStyle w:val="Textonotapie"/>
        <w:rPr>
          <w:lang w:val="es-ES"/>
        </w:rPr>
      </w:pPr>
      <w:r>
        <w:rPr>
          <w:rStyle w:val="Refdenotaalpie"/>
        </w:rPr>
        <w:footnoteRef/>
      </w:r>
      <w:r>
        <w:t xml:space="preserve"> Pacto Internacional de Derechos Civiles y Políticos (artículo 17, protección contra injerencias arbitrarias en la vida privada).</w:t>
      </w:r>
    </w:p>
  </w:footnote>
  <w:footnote w:id="8">
    <w:p w14:paraId="28E6A667" w14:textId="1FCA693B" w:rsidR="00283F96" w:rsidRPr="00283F96" w:rsidRDefault="00283F96">
      <w:pPr>
        <w:pStyle w:val="Textonotapie"/>
        <w:rPr>
          <w:lang w:val="es-ES"/>
        </w:rPr>
      </w:pPr>
      <w:r>
        <w:rPr>
          <w:rStyle w:val="Refdenotaalpie"/>
        </w:rPr>
        <w:footnoteRef/>
      </w:r>
      <w:r>
        <w:t xml:space="preserve"> Reformas conocidas como “Ley Olimpia” (diversas entidades federativas).</w:t>
      </w:r>
    </w:p>
  </w:footnote>
  <w:footnote w:id="9">
    <w:p w14:paraId="63682466" w14:textId="3FEF6A1D" w:rsidR="00283F96" w:rsidRPr="00283F96" w:rsidRDefault="00283F96">
      <w:pPr>
        <w:pStyle w:val="Textonotapie"/>
        <w:rPr>
          <w:lang w:val="es-ES"/>
        </w:rPr>
      </w:pPr>
      <w:r>
        <w:rPr>
          <w:rStyle w:val="Refdenotaalpie"/>
        </w:rPr>
        <w:footnoteRef/>
      </w:r>
      <w:r>
        <w:t xml:space="preserve"> Ley General de Acceso de las Mujeres a una Vida Libre de Violencia.</w:t>
      </w:r>
    </w:p>
  </w:footnote>
  <w:footnote w:id="10">
    <w:p w14:paraId="07E2F9F9" w14:textId="63259338" w:rsidR="00283F96" w:rsidRPr="00283F96" w:rsidRDefault="00283F96">
      <w:pPr>
        <w:pStyle w:val="Textonotapie"/>
        <w:rPr>
          <w:lang w:val="es-ES"/>
        </w:rPr>
      </w:pPr>
      <w:r>
        <w:rPr>
          <w:rStyle w:val="Refdenotaalpie"/>
        </w:rPr>
        <w:footnoteRef/>
      </w:r>
      <w:r>
        <w:t xml:space="preserve"> INEGI, ENDIREH (datos sobre violencia contra las mujeres)</w:t>
      </w:r>
    </w:p>
  </w:footnote>
  <w:footnote w:id="11">
    <w:p w14:paraId="784F0706" w14:textId="45EF6457" w:rsidR="00283F96" w:rsidRPr="00283F96" w:rsidRDefault="00283F96">
      <w:pPr>
        <w:pStyle w:val="Textonotapie"/>
        <w:rPr>
          <w:lang w:val="es-ES"/>
        </w:rPr>
      </w:pPr>
      <w:r>
        <w:rPr>
          <w:rStyle w:val="Refdenotaalpie"/>
        </w:rPr>
        <w:footnoteRef/>
      </w:r>
      <w:r>
        <w:t xml:space="preserve"> Comisión Interamericana de Derechos Humanos: estándares sobre violencia en línea.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C93"/>
    <w:multiLevelType w:val="multilevel"/>
    <w:tmpl w:val="2B7A7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B28C7"/>
    <w:multiLevelType w:val="multilevel"/>
    <w:tmpl w:val="3068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6CF7"/>
    <w:multiLevelType w:val="hybridMultilevel"/>
    <w:tmpl w:val="962A39F6"/>
    <w:lvl w:ilvl="0" w:tplc="E3DAC82A">
      <w:start w:val="5"/>
      <w:numFmt w:val="lowerLetter"/>
      <w:lvlText w:val="%1)"/>
      <w:lvlJc w:val="left"/>
      <w:pPr>
        <w:ind w:left="720" w:hanging="360"/>
      </w:pPr>
      <w:rPr>
        <w:rFonts w:ascii="Times New Roman" w:hAnsi="Times New Roman"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F8905C3"/>
    <w:multiLevelType w:val="multilevel"/>
    <w:tmpl w:val="8C64837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2A640139"/>
    <w:multiLevelType w:val="multilevel"/>
    <w:tmpl w:val="0756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477C6"/>
    <w:multiLevelType w:val="multilevel"/>
    <w:tmpl w:val="6E2A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57BBA"/>
    <w:multiLevelType w:val="multilevel"/>
    <w:tmpl w:val="B7B4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261FA"/>
    <w:multiLevelType w:val="hybridMultilevel"/>
    <w:tmpl w:val="80D885AE"/>
    <w:lvl w:ilvl="0" w:tplc="DEB46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4677455"/>
    <w:multiLevelType w:val="multilevel"/>
    <w:tmpl w:val="5FFA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94573C"/>
    <w:multiLevelType w:val="multilevel"/>
    <w:tmpl w:val="B00AE7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6F654A9C"/>
    <w:multiLevelType w:val="hybridMultilevel"/>
    <w:tmpl w:val="14008416"/>
    <w:lvl w:ilvl="0" w:tplc="958A6548">
      <w:start w:val="4"/>
      <w:numFmt w:val="upperRoman"/>
      <w:lvlText w:val="%1."/>
      <w:lvlJc w:val="left"/>
      <w:pPr>
        <w:ind w:left="1800" w:hanging="720"/>
      </w:pPr>
      <w:rPr>
        <w:rFonts w:ascii="ArialMT" w:hAnsi="ArialMT" w:cs="Arial"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1" w15:restartNumberingAfterBreak="0">
    <w:nsid w:val="76416433"/>
    <w:multiLevelType w:val="multilevel"/>
    <w:tmpl w:val="73DA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9"/>
  </w:num>
  <w:num w:numId="5">
    <w:abstractNumId w:val="10"/>
  </w:num>
  <w:num w:numId="6">
    <w:abstractNumId w:val="5"/>
  </w:num>
  <w:num w:numId="7">
    <w:abstractNumId w:val="4"/>
  </w:num>
  <w:num w:numId="8">
    <w:abstractNumId w:val="0"/>
  </w:num>
  <w:num w:numId="9">
    <w:abstractNumId w:val="6"/>
  </w:num>
  <w:num w:numId="10">
    <w:abstractNumId w:val="2"/>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9F"/>
    <w:rsid w:val="00003FD5"/>
    <w:rsid w:val="00072D03"/>
    <w:rsid w:val="000B04E1"/>
    <w:rsid w:val="000B1CDD"/>
    <w:rsid w:val="00114934"/>
    <w:rsid w:val="0017030B"/>
    <w:rsid w:val="00190DC4"/>
    <w:rsid w:val="001C387B"/>
    <w:rsid w:val="001D4A0E"/>
    <w:rsid w:val="002030C7"/>
    <w:rsid w:val="002120AA"/>
    <w:rsid w:val="00280950"/>
    <w:rsid w:val="00283F96"/>
    <w:rsid w:val="00362407"/>
    <w:rsid w:val="00375ACB"/>
    <w:rsid w:val="003857AB"/>
    <w:rsid w:val="003C023A"/>
    <w:rsid w:val="003E65B7"/>
    <w:rsid w:val="003F6847"/>
    <w:rsid w:val="003F77C6"/>
    <w:rsid w:val="00435EF2"/>
    <w:rsid w:val="00456AB2"/>
    <w:rsid w:val="004A123F"/>
    <w:rsid w:val="004D0333"/>
    <w:rsid w:val="00506F87"/>
    <w:rsid w:val="00521D36"/>
    <w:rsid w:val="00625608"/>
    <w:rsid w:val="00634905"/>
    <w:rsid w:val="00660D69"/>
    <w:rsid w:val="006E0BE5"/>
    <w:rsid w:val="006E6F14"/>
    <w:rsid w:val="007555BA"/>
    <w:rsid w:val="00793BF0"/>
    <w:rsid w:val="00795FCB"/>
    <w:rsid w:val="007C114F"/>
    <w:rsid w:val="007C3EB3"/>
    <w:rsid w:val="00866DB9"/>
    <w:rsid w:val="008E357E"/>
    <w:rsid w:val="008F3ACA"/>
    <w:rsid w:val="0093298A"/>
    <w:rsid w:val="00963781"/>
    <w:rsid w:val="00A00D18"/>
    <w:rsid w:val="00A34143"/>
    <w:rsid w:val="00A83C38"/>
    <w:rsid w:val="00A91173"/>
    <w:rsid w:val="00AA7466"/>
    <w:rsid w:val="00B004F6"/>
    <w:rsid w:val="00B9223D"/>
    <w:rsid w:val="00BD7382"/>
    <w:rsid w:val="00CC6879"/>
    <w:rsid w:val="00D12CCE"/>
    <w:rsid w:val="00D60A9F"/>
    <w:rsid w:val="00DA03DD"/>
    <w:rsid w:val="00DE0A6D"/>
    <w:rsid w:val="00E4633C"/>
    <w:rsid w:val="00EC62E8"/>
    <w:rsid w:val="00F06291"/>
    <w:rsid w:val="00F2777A"/>
    <w:rsid w:val="00FD67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639"/>
  <w15:docId w15:val="{407E54C0-167E-4A34-9874-6C068529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466"/>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93BF0"/>
    <w:pPr>
      <w:ind w:left="720"/>
      <w:contextualSpacing/>
    </w:pPr>
  </w:style>
  <w:style w:type="paragraph" w:styleId="Sinespaciado">
    <w:name w:val="No Spacing"/>
    <w:uiPriority w:val="1"/>
    <w:qFormat/>
    <w:rsid w:val="00A00D18"/>
    <w:pPr>
      <w:spacing w:line="240" w:lineRule="auto"/>
    </w:pPr>
    <w:rPr>
      <w:rFonts w:asciiTheme="minorHAnsi" w:eastAsiaTheme="minorHAnsi" w:hAnsiTheme="minorHAnsi" w:cstheme="minorBidi"/>
      <w:lang w:val="es-MX" w:eastAsia="en-US"/>
    </w:rPr>
  </w:style>
  <w:style w:type="paragraph" w:styleId="NormalWeb">
    <w:name w:val="Normal (Web)"/>
    <w:basedOn w:val="Normal"/>
    <w:uiPriority w:val="99"/>
    <w:unhideWhenUsed/>
    <w:rsid w:val="00F06291"/>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styleId="Textoennegrita">
    <w:name w:val="Strong"/>
    <w:basedOn w:val="Fuentedeprrafopredeter"/>
    <w:uiPriority w:val="22"/>
    <w:qFormat/>
    <w:rsid w:val="00DA03DD"/>
    <w:rPr>
      <w:b/>
      <w:bCs/>
    </w:rPr>
  </w:style>
  <w:style w:type="paragraph" w:styleId="Textonotapie">
    <w:name w:val="footnote text"/>
    <w:basedOn w:val="Normal"/>
    <w:link w:val="TextonotapieCar"/>
    <w:uiPriority w:val="99"/>
    <w:semiHidden/>
    <w:unhideWhenUsed/>
    <w:rsid w:val="00AA7466"/>
    <w:pPr>
      <w:spacing w:line="240" w:lineRule="auto"/>
    </w:pPr>
    <w:rPr>
      <w:sz w:val="20"/>
      <w:szCs w:val="20"/>
    </w:rPr>
  </w:style>
  <w:style w:type="character" w:customStyle="1" w:styleId="TextonotapieCar">
    <w:name w:val="Texto nota pie Car"/>
    <w:basedOn w:val="Fuentedeprrafopredeter"/>
    <w:link w:val="Textonotapie"/>
    <w:uiPriority w:val="99"/>
    <w:semiHidden/>
    <w:rsid w:val="00AA7466"/>
    <w:rPr>
      <w:sz w:val="20"/>
      <w:szCs w:val="20"/>
    </w:rPr>
  </w:style>
  <w:style w:type="character" w:styleId="Refdenotaalpie">
    <w:name w:val="footnote reference"/>
    <w:basedOn w:val="Fuentedeprrafopredeter"/>
    <w:uiPriority w:val="99"/>
    <w:semiHidden/>
    <w:unhideWhenUsed/>
    <w:rsid w:val="00AA74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38952">
      <w:bodyDiv w:val="1"/>
      <w:marLeft w:val="0"/>
      <w:marRight w:val="0"/>
      <w:marTop w:val="0"/>
      <w:marBottom w:val="0"/>
      <w:divBdr>
        <w:top w:val="none" w:sz="0" w:space="0" w:color="auto"/>
        <w:left w:val="none" w:sz="0" w:space="0" w:color="auto"/>
        <w:bottom w:val="none" w:sz="0" w:space="0" w:color="auto"/>
        <w:right w:val="none" w:sz="0" w:space="0" w:color="auto"/>
      </w:divBdr>
      <w:divsChild>
        <w:div w:id="261765091">
          <w:marLeft w:val="0"/>
          <w:marRight w:val="0"/>
          <w:marTop w:val="0"/>
          <w:marBottom w:val="0"/>
          <w:divBdr>
            <w:top w:val="none" w:sz="0" w:space="0" w:color="auto"/>
            <w:left w:val="none" w:sz="0" w:space="0" w:color="auto"/>
            <w:bottom w:val="none" w:sz="0" w:space="0" w:color="auto"/>
            <w:right w:val="none" w:sz="0" w:space="0" w:color="auto"/>
          </w:divBdr>
          <w:divsChild>
            <w:div w:id="2046102669">
              <w:marLeft w:val="0"/>
              <w:marRight w:val="0"/>
              <w:marTop w:val="0"/>
              <w:marBottom w:val="0"/>
              <w:divBdr>
                <w:top w:val="none" w:sz="0" w:space="0" w:color="auto"/>
                <w:left w:val="none" w:sz="0" w:space="0" w:color="auto"/>
                <w:bottom w:val="none" w:sz="0" w:space="0" w:color="auto"/>
                <w:right w:val="none" w:sz="0" w:space="0" w:color="auto"/>
              </w:divBdr>
              <w:divsChild>
                <w:div w:id="1394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7956">
      <w:bodyDiv w:val="1"/>
      <w:marLeft w:val="0"/>
      <w:marRight w:val="0"/>
      <w:marTop w:val="0"/>
      <w:marBottom w:val="0"/>
      <w:divBdr>
        <w:top w:val="none" w:sz="0" w:space="0" w:color="auto"/>
        <w:left w:val="none" w:sz="0" w:space="0" w:color="auto"/>
        <w:bottom w:val="none" w:sz="0" w:space="0" w:color="auto"/>
        <w:right w:val="none" w:sz="0" w:space="0" w:color="auto"/>
      </w:divBdr>
    </w:div>
    <w:div w:id="364912163">
      <w:bodyDiv w:val="1"/>
      <w:marLeft w:val="0"/>
      <w:marRight w:val="0"/>
      <w:marTop w:val="0"/>
      <w:marBottom w:val="0"/>
      <w:divBdr>
        <w:top w:val="none" w:sz="0" w:space="0" w:color="auto"/>
        <w:left w:val="none" w:sz="0" w:space="0" w:color="auto"/>
        <w:bottom w:val="none" w:sz="0" w:space="0" w:color="auto"/>
        <w:right w:val="none" w:sz="0" w:space="0" w:color="auto"/>
      </w:divBdr>
      <w:divsChild>
        <w:div w:id="316153598">
          <w:marLeft w:val="0"/>
          <w:marRight w:val="0"/>
          <w:marTop w:val="0"/>
          <w:marBottom w:val="0"/>
          <w:divBdr>
            <w:top w:val="none" w:sz="0" w:space="0" w:color="auto"/>
            <w:left w:val="none" w:sz="0" w:space="0" w:color="auto"/>
            <w:bottom w:val="none" w:sz="0" w:space="0" w:color="auto"/>
            <w:right w:val="none" w:sz="0" w:space="0" w:color="auto"/>
          </w:divBdr>
          <w:divsChild>
            <w:div w:id="1119180493">
              <w:marLeft w:val="0"/>
              <w:marRight w:val="0"/>
              <w:marTop w:val="0"/>
              <w:marBottom w:val="0"/>
              <w:divBdr>
                <w:top w:val="none" w:sz="0" w:space="0" w:color="auto"/>
                <w:left w:val="none" w:sz="0" w:space="0" w:color="auto"/>
                <w:bottom w:val="none" w:sz="0" w:space="0" w:color="auto"/>
                <w:right w:val="none" w:sz="0" w:space="0" w:color="auto"/>
              </w:divBdr>
              <w:divsChild>
                <w:div w:id="1539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68357">
      <w:bodyDiv w:val="1"/>
      <w:marLeft w:val="0"/>
      <w:marRight w:val="0"/>
      <w:marTop w:val="0"/>
      <w:marBottom w:val="0"/>
      <w:divBdr>
        <w:top w:val="none" w:sz="0" w:space="0" w:color="auto"/>
        <w:left w:val="none" w:sz="0" w:space="0" w:color="auto"/>
        <w:bottom w:val="none" w:sz="0" w:space="0" w:color="auto"/>
        <w:right w:val="none" w:sz="0" w:space="0" w:color="auto"/>
      </w:divBdr>
      <w:divsChild>
        <w:div w:id="741491003">
          <w:marLeft w:val="0"/>
          <w:marRight w:val="0"/>
          <w:marTop w:val="0"/>
          <w:marBottom w:val="0"/>
          <w:divBdr>
            <w:top w:val="none" w:sz="0" w:space="0" w:color="auto"/>
            <w:left w:val="none" w:sz="0" w:space="0" w:color="auto"/>
            <w:bottom w:val="none" w:sz="0" w:space="0" w:color="auto"/>
            <w:right w:val="none" w:sz="0" w:space="0" w:color="auto"/>
          </w:divBdr>
          <w:divsChild>
            <w:div w:id="538204301">
              <w:marLeft w:val="0"/>
              <w:marRight w:val="0"/>
              <w:marTop w:val="0"/>
              <w:marBottom w:val="0"/>
              <w:divBdr>
                <w:top w:val="none" w:sz="0" w:space="0" w:color="auto"/>
                <w:left w:val="none" w:sz="0" w:space="0" w:color="auto"/>
                <w:bottom w:val="none" w:sz="0" w:space="0" w:color="auto"/>
                <w:right w:val="none" w:sz="0" w:space="0" w:color="auto"/>
              </w:divBdr>
              <w:divsChild>
                <w:div w:id="508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0519">
      <w:bodyDiv w:val="1"/>
      <w:marLeft w:val="0"/>
      <w:marRight w:val="0"/>
      <w:marTop w:val="0"/>
      <w:marBottom w:val="0"/>
      <w:divBdr>
        <w:top w:val="none" w:sz="0" w:space="0" w:color="auto"/>
        <w:left w:val="none" w:sz="0" w:space="0" w:color="auto"/>
        <w:bottom w:val="none" w:sz="0" w:space="0" w:color="auto"/>
        <w:right w:val="none" w:sz="0" w:space="0" w:color="auto"/>
      </w:divBdr>
      <w:divsChild>
        <w:div w:id="1408649579">
          <w:marLeft w:val="0"/>
          <w:marRight w:val="0"/>
          <w:marTop w:val="0"/>
          <w:marBottom w:val="0"/>
          <w:divBdr>
            <w:top w:val="none" w:sz="0" w:space="0" w:color="auto"/>
            <w:left w:val="none" w:sz="0" w:space="0" w:color="auto"/>
            <w:bottom w:val="none" w:sz="0" w:space="0" w:color="auto"/>
            <w:right w:val="none" w:sz="0" w:space="0" w:color="auto"/>
          </w:divBdr>
          <w:divsChild>
            <w:div w:id="199636371">
              <w:marLeft w:val="0"/>
              <w:marRight w:val="0"/>
              <w:marTop w:val="0"/>
              <w:marBottom w:val="0"/>
              <w:divBdr>
                <w:top w:val="none" w:sz="0" w:space="0" w:color="auto"/>
                <w:left w:val="none" w:sz="0" w:space="0" w:color="auto"/>
                <w:bottom w:val="none" w:sz="0" w:space="0" w:color="auto"/>
                <w:right w:val="none" w:sz="0" w:space="0" w:color="auto"/>
              </w:divBdr>
              <w:divsChild>
                <w:div w:id="1288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538679">
      <w:bodyDiv w:val="1"/>
      <w:marLeft w:val="0"/>
      <w:marRight w:val="0"/>
      <w:marTop w:val="0"/>
      <w:marBottom w:val="0"/>
      <w:divBdr>
        <w:top w:val="none" w:sz="0" w:space="0" w:color="auto"/>
        <w:left w:val="none" w:sz="0" w:space="0" w:color="auto"/>
        <w:bottom w:val="none" w:sz="0" w:space="0" w:color="auto"/>
        <w:right w:val="none" w:sz="0" w:space="0" w:color="auto"/>
      </w:divBdr>
    </w:div>
    <w:div w:id="988094635">
      <w:bodyDiv w:val="1"/>
      <w:marLeft w:val="0"/>
      <w:marRight w:val="0"/>
      <w:marTop w:val="0"/>
      <w:marBottom w:val="0"/>
      <w:divBdr>
        <w:top w:val="none" w:sz="0" w:space="0" w:color="auto"/>
        <w:left w:val="none" w:sz="0" w:space="0" w:color="auto"/>
        <w:bottom w:val="none" w:sz="0" w:space="0" w:color="auto"/>
        <w:right w:val="none" w:sz="0" w:space="0" w:color="auto"/>
      </w:divBdr>
    </w:div>
    <w:div w:id="1231185763">
      <w:bodyDiv w:val="1"/>
      <w:marLeft w:val="0"/>
      <w:marRight w:val="0"/>
      <w:marTop w:val="0"/>
      <w:marBottom w:val="0"/>
      <w:divBdr>
        <w:top w:val="none" w:sz="0" w:space="0" w:color="auto"/>
        <w:left w:val="none" w:sz="0" w:space="0" w:color="auto"/>
        <w:bottom w:val="none" w:sz="0" w:space="0" w:color="auto"/>
        <w:right w:val="none" w:sz="0" w:space="0" w:color="auto"/>
      </w:divBdr>
      <w:divsChild>
        <w:div w:id="1519848204">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637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030">
      <w:bodyDiv w:val="1"/>
      <w:marLeft w:val="0"/>
      <w:marRight w:val="0"/>
      <w:marTop w:val="0"/>
      <w:marBottom w:val="0"/>
      <w:divBdr>
        <w:top w:val="none" w:sz="0" w:space="0" w:color="auto"/>
        <w:left w:val="none" w:sz="0" w:space="0" w:color="auto"/>
        <w:bottom w:val="none" w:sz="0" w:space="0" w:color="auto"/>
        <w:right w:val="none" w:sz="0" w:space="0" w:color="auto"/>
      </w:divBdr>
    </w:div>
    <w:div w:id="1331441699">
      <w:bodyDiv w:val="1"/>
      <w:marLeft w:val="0"/>
      <w:marRight w:val="0"/>
      <w:marTop w:val="0"/>
      <w:marBottom w:val="0"/>
      <w:divBdr>
        <w:top w:val="none" w:sz="0" w:space="0" w:color="auto"/>
        <w:left w:val="none" w:sz="0" w:space="0" w:color="auto"/>
        <w:bottom w:val="none" w:sz="0" w:space="0" w:color="auto"/>
        <w:right w:val="none" w:sz="0" w:space="0" w:color="auto"/>
      </w:divBdr>
    </w:div>
    <w:div w:id="1331954293">
      <w:bodyDiv w:val="1"/>
      <w:marLeft w:val="0"/>
      <w:marRight w:val="0"/>
      <w:marTop w:val="0"/>
      <w:marBottom w:val="0"/>
      <w:divBdr>
        <w:top w:val="none" w:sz="0" w:space="0" w:color="auto"/>
        <w:left w:val="none" w:sz="0" w:space="0" w:color="auto"/>
        <w:bottom w:val="none" w:sz="0" w:space="0" w:color="auto"/>
        <w:right w:val="none" w:sz="0" w:space="0" w:color="auto"/>
      </w:divBdr>
    </w:div>
    <w:div w:id="1465075431">
      <w:bodyDiv w:val="1"/>
      <w:marLeft w:val="0"/>
      <w:marRight w:val="0"/>
      <w:marTop w:val="0"/>
      <w:marBottom w:val="0"/>
      <w:divBdr>
        <w:top w:val="none" w:sz="0" w:space="0" w:color="auto"/>
        <w:left w:val="none" w:sz="0" w:space="0" w:color="auto"/>
        <w:bottom w:val="none" w:sz="0" w:space="0" w:color="auto"/>
        <w:right w:val="none" w:sz="0" w:space="0" w:color="auto"/>
      </w:divBdr>
      <w:divsChild>
        <w:div w:id="51121605">
          <w:marLeft w:val="0"/>
          <w:marRight w:val="0"/>
          <w:marTop w:val="0"/>
          <w:marBottom w:val="0"/>
          <w:divBdr>
            <w:top w:val="none" w:sz="0" w:space="0" w:color="auto"/>
            <w:left w:val="none" w:sz="0" w:space="0" w:color="auto"/>
            <w:bottom w:val="none" w:sz="0" w:space="0" w:color="auto"/>
            <w:right w:val="none" w:sz="0" w:space="0" w:color="auto"/>
          </w:divBdr>
          <w:divsChild>
            <w:div w:id="1196692518">
              <w:marLeft w:val="0"/>
              <w:marRight w:val="0"/>
              <w:marTop w:val="0"/>
              <w:marBottom w:val="0"/>
              <w:divBdr>
                <w:top w:val="none" w:sz="0" w:space="0" w:color="auto"/>
                <w:left w:val="none" w:sz="0" w:space="0" w:color="auto"/>
                <w:bottom w:val="none" w:sz="0" w:space="0" w:color="auto"/>
                <w:right w:val="none" w:sz="0" w:space="0" w:color="auto"/>
              </w:divBdr>
              <w:divsChild>
                <w:div w:id="15777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48712">
      <w:bodyDiv w:val="1"/>
      <w:marLeft w:val="0"/>
      <w:marRight w:val="0"/>
      <w:marTop w:val="0"/>
      <w:marBottom w:val="0"/>
      <w:divBdr>
        <w:top w:val="none" w:sz="0" w:space="0" w:color="auto"/>
        <w:left w:val="none" w:sz="0" w:space="0" w:color="auto"/>
        <w:bottom w:val="none" w:sz="0" w:space="0" w:color="auto"/>
        <w:right w:val="none" w:sz="0" w:space="0" w:color="auto"/>
      </w:divBdr>
      <w:divsChild>
        <w:div w:id="308942355">
          <w:marLeft w:val="0"/>
          <w:marRight w:val="0"/>
          <w:marTop w:val="0"/>
          <w:marBottom w:val="0"/>
          <w:divBdr>
            <w:top w:val="none" w:sz="0" w:space="0" w:color="auto"/>
            <w:left w:val="none" w:sz="0" w:space="0" w:color="auto"/>
            <w:bottom w:val="none" w:sz="0" w:space="0" w:color="auto"/>
            <w:right w:val="none" w:sz="0" w:space="0" w:color="auto"/>
          </w:divBdr>
          <w:divsChild>
            <w:div w:id="804158036">
              <w:marLeft w:val="0"/>
              <w:marRight w:val="0"/>
              <w:marTop w:val="0"/>
              <w:marBottom w:val="0"/>
              <w:divBdr>
                <w:top w:val="none" w:sz="0" w:space="0" w:color="auto"/>
                <w:left w:val="none" w:sz="0" w:space="0" w:color="auto"/>
                <w:bottom w:val="none" w:sz="0" w:space="0" w:color="auto"/>
                <w:right w:val="none" w:sz="0" w:space="0" w:color="auto"/>
              </w:divBdr>
              <w:divsChild>
                <w:div w:id="6636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5911">
      <w:bodyDiv w:val="1"/>
      <w:marLeft w:val="0"/>
      <w:marRight w:val="0"/>
      <w:marTop w:val="0"/>
      <w:marBottom w:val="0"/>
      <w:divBdr>
        <w:top w:val="none" w:sz="0" w:space="0" w:color="auto"/>
        <w:left w:val="none" w:sz="0" w:space="0" w:color="auto"/>
        <w:bottom w:val="none" w:sz="0" w:space="0" w:color="auto"/>
        <w:right w:val="none" w:sz="0" w:space="0" w:color="auto"/>
      </w:divBdr>
      <w:divsChild>
        <w:div w:id="1514568919">
          <w:marLeft w:val="0"/>
          <w:marRight w:val="0"/>
          <w:marTop w:val="0"/>
          <w:marBottom w:val="0"/>
          <w:divBdr>
            <w:top w:val="none" w:sz="0" w:space="0" w:color="auto"/>
            <w:left w:val="none" w:sz="0" w:space="0" w:color="auto"/>
            <w:bottom w:val="none" w:sz="0" w:space="0" w:color="auto"/>
            <w:right w:val="none" w:sz="0" w:space="0" w:color="auto"/>
          </w:divBdr>
          <w:divsChild>
            <w:div w:id="2114594040">
              <w:marLeft w:val="0"/>
              <w:marRight w:val="0"/>
              <w:marTop w:val="0"/>
              <w:marBottom w:val="0"/>
              <w:divBdr>
                <w:top w:val="none" w:sz="0" w:space="0" w:color="auto"/>
                <w:left w:val="none" w:sz="0" w:space="0" w:color="auto"/>
                <w:bottom w:val="none" w:sz="0" w:space="0" w:color="auto"/>
                <w:right w:val="none" w:sz="0" w:space="0" w:color="auto"/>
              </w:divBdr>
              <w:divsChild>
                <w:div w:id="6695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9789">
      <w:bodyDiv w:val="1"/>
      <w:marLeft w:val="0"/>
      <w:marRight w:val="0"/>
      <w:marTop w:val="0"/>
      <w:marBottom w:val="0"/>
      <w:divBdr>
        <w:top w:val="none" w:sz="0" w:space="0" w:color="auto"/>
        <w:left w:val="none" w:sz="0" w:space="0" w:color="auto"/>
        <w:bottom w:val="none" w:sz="0" w:space="0" w:color="auto"/>
        <w:right w:val="none" w:sz="0" w:space="0" w:color="auto"/>
      </w:divBdr>
    </w:div>
    <w:div w:id="2026514986">
      <w:bodyDiv w:val="1"/>
      <w:marLeft w:val="0"/>
      <w:marRight w:val="0"/>
      <w:marTop w:val="0"/>
      <w:marBottom w:val="0"/>
      <w:divBdr>
        <w:top w:val="none" w:sz="0" w:space="0" w:color="auto"/>
        <w:left w:val="none" w:sz="0" w:space="0" w:color="auto"/>
        <w:bottom w:val="none" w:sz="0" w:space="0" w:color="auto"/>
        <w:right w:val="none" w:sz="0" w:space="0" w:color="auto"/>
      </w:divBdr>
    </w:div>
    <w:div w:id="2065906891">
      <w:bodyDiv w:val="1"/>
      <w:marLeft w:val="0"/>
      <w:marRight w:val="0"/>
      <w:marTop w:val="0"/>
      <w:marBottom w:val="0"/>
      <w:divBdr>
        <w:top w:val="none" w:sz="0" w:space="0" w:color="auto"/>
        <w:left w:val="none" w:sz="0" w:space="0" w:color="auto"/>
        <w:bottom w:val="none" w:sz="0" w:space="0" w:color="auto"/>
        <w:right w:val="none" w:sz="0" w:space="0" w:color="auto"/>
      </w:divBdr>
      <w:divsChild>
        <w:div w:id="1161700017">
          <w:marLeft w:val="0"/>
          <w:marRight w:val="0"/>
          <w:marTop w:val="0"/>
          <w:marBottom w:val="0"/>
          <w:divBdr>
            <w:top w:val="none" w:sz="0" w:space="0" w:color="auto"/>
            <w:left w:val="none" w:sz="0" w:space="0" w:color="auto"/>
            <w:bottom w:val="none" w:sz="0" w:space="0" w:color="auto"/>
            <w:right w:val="none" w:sz="0" w:space="0" w:color="auto"/>
          </w:divBdr>
          <w:divsChild>
            <w:div w:id="1677070529">
              <w:marLeft w:val="0"/>
              <w:marRight w:val="0"/>
              <w:marTop w:val="0"/>
              <w:marBottom w:val="0"/>
              <w:divBdr>
                <w:top w:val="none" w:sz="0" w:space="0" w:color="auto"/>
                <w:left w:val="none" w:sz="0" w:space="0" w:color="auto"/>
                <w:bottom w:val="none" w:sz="0" w:space="0" w:color="auto"/>
                <w:right w:val="none" w:sz="0" w:space="0" w:color="auto"/>
              </w:divBdr>
              <w:divsChild>
                <w:div w:id="3023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B8E01-D888-464F-B3E0-9E7561A8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1316</Words>
  <Characters>7241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Sarahi Gonzalez Dominguez</dc:creator>
  <cp:lastModifiedBy>Andrea Daniela Flores Chacon</cp:lastModifiedBy>
  <cp:revision>2</cp:revision>
  <dcterms:created xsi:type="dcterms:W3CDTF">2026-03-09T20:40:00Z</dcterms:created>
  <dcterms:modified xsi:type="dcterms:W3CDTF">2026-03-09T20:40:00Z</dcterms:modified>
</cp:coreProperties>
</file>