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15724" w:rsidRDefault="00971A24">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 CONGRESO DEL ESTADO.</w:t>
      </w:r>
    </w:p>
    <w:p w14:paraId="00000002" w14:textId="77777777" w:rsidR="00F15724" w:rsidRDefault="00971A24">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PRESENTE.</w:t>
      </w:r>
    </w:p>
    <w:p w14:paraId="00000003" w14:textId="77777777" w:rsidR="00F15724" w:rsidRDefault="00971A2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Quien suscribe, </w:t>
      </w:r>
      <w:r>
        <w:rPr>
          <w:rFonts w:ascii="Times New Roman" w:eastAsia="Times New Roman" w:hAnsi="Times New Roman" w:cs="Times New Roman"/>
          <w:b/>
          <w:bCs/>
          <w:sz w:val="28"/>
          <w:szCs w:val="28"/>
        </w:rPr>
        <w:t>Rosana Díaz Reyes</w:t>
      </w:r>
      <w:r>
        <w:rPr>
          <w:rFonts w:ascii="Times New Roman" w:eastAsia="Times New Roman" w:hAnsi="Times New Roman" w:cs="Times New Roman"/>
          <w:sz w:val="28"/>
          <w:szCs w:val="28"/>
        </w:rPr>
        <w:t xml:space="preserve">, en mi carácter de diputada integrante de la Sexagésima Octava Legislatura e integrante del Grupo Parlamentario de </w:t>
      </w:r>
      <w:r>
        <w:rPr>
          <w:rFonts w:ascii="Times New Roman" w:eastAsia="Times New Roman" w:hAnsi="Times New Roman" w:cs="Times New Roman"/>
          <w:b/>
          <w:bCs/>
          <w:sz w:val="28"/>
          <w:szCs w:val="28"/>
        </w:rPr>
        <w:t>MORENA</w:t>
      </w:r>
      <w:r>
        <w:rPr>
          <w:rFonts w:ascii="Times New Roman" w:eastAsia="Times New Roman" w:hAnsi="Times New Roman" w:cs="Times New Roman"/>
          <w:sz w:val="28"/>
          <w:szCs w:val="28"/>
        </w:rPr>
        <w:t>, con fundamento en lo dispuesto por la Constitución Política del Estado de Chihuahua, me permito someter a consideración de esta Sobe</w:t>
      </w:r>
      <w:r>
        <w:rPr>
          <w:rFonts w:ascii="Times New Roman" w:eastAsia="Times New Roman" w:hAnsi="Times New Roman" w:cs="Times New Roman"/>
          <w:sz w:val="28"/>
          <w:szCs w:val="28"/>
        </w:rPr>
        <w:t xml:space="preserve">ranía, la presente Iniciativa con carácter de </w:t>
      </w:r>
      <w:r>
        <w:rPr>
          <w:rFonts w:ascii="Times New Roman" w:eastAsia="Times New Roman" w:hAnsi="Times New Roman" w:cs="Times New Roman"/>
          <w:b/>
          <w:bCs/>
          <w:sz w:val="28"/>
          <w:szCs w:val="28"/>
        </w:rPr>
        <w:t>DECRETO</w:t>
      </w:r>
      <w:r>
        <w:rPr>
          <w:rFonts w:ascii="Times New Roman" w:eastAsia="Times New Roman" w:hAnsi="Times New Roman" w:cs="Times New Roman"/>
          <w:sz w:val="28"/>
          <w:szCs w:val="28"/>
        </w:rPr>
        <w:t xml:space="preserve">, a fin de reformar nuestra Ley Orgánica, así como el Reglamento Interior y de  Prácticas Parlamentarias, a fin de garantizar el principio de máxima publicidad </w:t>
      </w:r>
      <w:proofErr w:type="spellStart"/>
      <w:r>
        <w:rPr>
          <w:rFonts w:ascii="Times New Roman" w:eastAsia="Times New Roman" w:hAnsi="Times New Roman" w:cs="Times New Roman"/>
          <w:sz w:val="28"/>
          <w:szCs w:val="28"/>
        </w:rPr>
        <w:t>publicidad</w:t>
      </w:r>
      <w:proofErr w:type="spellEnd"/>
      <w:r>
        <w:rPr>
          <w:rFonts w:ascii="Times New Roman" w:eastAsia="Times New Roman" w:hAnsi="Times New Roman" w:cs="Times New Roman"/>
          <w:sz w:val="28"/>
          <w:szCs w:val="28"/>
        </w:rPr>
        <w:t xml:space="preserve">, transparencia y el parlamento  </w:t>
      </w:r>
      <w:r>
        <w:rPr>
          <w:rFonts w:ascii="Times New Roman" w:eastAsia="Times New Roman" w:hAnsi="Times New Roman" w:cs="Times New Roman"/>
          <w:sz w:val="28"/>
          <w:szCs w:val="28"/>
        </w:rPr>
        <w:t xml:space="preserve">abierto al tenor de la siguiente: </w:t>
      </w:r>
    </w:p>
    <w:p w14:paraId="00000004" w14:textId="77777777" w:rsidR="00F15724" w:rsidRDefault="00F15724">
      <w:pPr>
        <w:jc w:val="both"/>
        <w:rPr>
          <w:rFonts w:ascii="Times New Roman" w:eastAsia="Times New Roman" w:hAnsi="Times New Roman" w:cs="Times New Roman"/>
          <w:sz w:val="28"/>
          <w:szCs w:val="28"/>
        </w:rPr>
      </w:pPr>
    </w:p>
    <w:p w14:paraId="00000005" w14:textId="77777777" w:rsidR="00F15724" w:rsidRDefault="00971A24">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EXPOSICIÓN DE MOTIVOS</w:t>
      </w:r>
    </w:p>
    <w:p w14:paraId="00000006" w14:textId="77777777" w:rsidR="00F15724" w:rsidRDefault="00F15724">
      <w:pPr>
        <w:jc w:val="center"/>
        <w:rPr>
          <w:rFonts w:ascii="Times New Roman" w:eastAsia="Times New Roman" w:hAnsi="Times New Roman" w:cs="Times New Roman"/>
          <w:b/>
          <w:bCs/>
          <w:sz w:val="28"/>
          <w:szCs w:val="28"/>
        </w:rPr>
      </w:pPr>
    </w:p>
    <w:p w14:paraId="00000007" w14:textId="77777777" w:rsidR="00F15724" w:rsidRDefault="00971A2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 democracia no se agota en el acto de votar. Una democracia auténtica se construye todos los días, a través de la vigilancia ciudadana, la rendición de cuentas y acceso a la información pública. </w:t>
      </w:r>
      <w:r>
        <w:rPr>
          <w:rFonts w:ascii="Times New Roman" w:eastAsia="Times New Roman" w:hAnsi="Times New Roman" w:cs="Times New Roman"/>
          <w:sz w:val="28"/>
          <w:szCs w:val="28"/>
        </w:rPr>
        <w:t>En este sentido la publicidad de los actos legislativos no es una concesión del Poder, sino una obligación inherente a su ejercicio.</w:t>
      </w:r>
    </w:p>
    <w:p w14:paraId="00000008" w14:textId="77777777" w:rsidR="00F15724" w:rsidRDefault="00F15724">
      <w:pPr>
        <w:jc w:val="both"/>
        <w:rPr>
          <w:rFonts w:ascii="Times New Roman" w:eastAsia="Times New Roman" w:hAnsi="Times New Roman" w:cs="Times New Roman"/>
          <w:sz w:val="28"/>
          <w:szCs w:val="28"/>
        </w:rPr>
      </w:pPr>
    </w:p>
    <w:p w14:paraId="00000009" w14:textId="77777777" w:rsidR="00F15724" w:rsidRDefault="00971A2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Actualmente las sesiones en el pleno se realizan de manera pública y son transmitidas en tiempo real, lo cual construye un</w:t>
      </w:r>
      <w:r>
        <w:rPr>
          <w:rFonts w:ascii="Times New Roman" w:eastAsia="Times New Roman" w:hAnsi="Times New Roman" w:cs="Times New Roman"/>
          <w:sz w:val="28"/>
          <w:szCs w:val="28"/>
        </w:rPr>
        <w:t xml:space="preserve"> avance importante en materia de transparencia. Sin embargo, la toma real de decisiones legislativas no ocurre únicamente en el Pleno. Gran parte del debate, la negociación política, la construcción de acuerdos y la definición del rumbo Legislativo se da e</w:t>
      </w:r>
      <w:r>
        <w:rPr>
          <w:rFonts w:ascii="Times New Roman" w:eastAsia="Times New Roman" w:hAnsi="Times New Roman" w:cs="Times New Roman"/>
          <w:sz w:val="28"/>
          <w:szCs w:val="28"/>
        </w:rPr>
        <w:t>n otros espacios, ya sea, comisiones, mesas directivas, mesas técnicas, la Junta de Coordinación Política y diversas reuniones de trabajo entre diputadas y diputados.</w:t>
      </w:r>
    </w:p>
    <w:p w14:paraId="0000000A" w14:textId="77777777" w:rsidR="00F15724" w:rsidRDefault="00F15724">
      <w:pPr>
        <w:jc w:val="both"/>
        <w:rPr>
          <w:rFonts w:ascii="Times New Roman" w:eastAsia="Times New Roman" w:hAnsi="Times New Roman" w:cs="Times New Roman"/>
          <w:sz w:val="28"/>
          <w:szCs w:val="28"/>
        </w:rPr>
      </w:pPr>
    </w:p>
    <w:p w14:paraId="0000000B" w14:textId="77777777" w:rsidR="00F15724" w:rsidRDefault="00971A2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Estos espacios, en muchos casos, no son accesibles para la ciudadanía. Algunas sesiones </w:t>
      </w:r>
      <w:r>
        <w:rPr>
          <w:rFonts w:ascii="Times New Roman" w:eastAsia="Times New Roman" w:hAnsi="Times New Roman" w:cs="Times New Roman"/>
          <w:sz w:val="28"/>
          <w:szCs w:val="28"/>
        </w:rPr>
        <w:t>de comisión se transmiten, otras no. La Junta de Coordinación Política y la Mesa Directiva, órganos clave en la conducción del Congreso, operan prácticamente en la opacidad. Esta situación genera una contradicción profunda ¿Por qué los órganos donde se tom</w:t>
      </w:r>
      <w:r>
        <w:rPr>
          <w:rFonts w:ascii="Times New Roman" w:eastAsia="Times New Roman" w:hAnsi="Times New Roman" w:cs="Times New Roman"/>
          <w:sz w:val="28"/>
          <w:szCs w:val="28"/>
        </w:rPr>
        <w:t>an decisiones estratégicas permanecen cerrados, mientras que al Pleno ya llegan acuerdos ya definidos?</w:t>
      </w:r>
    </w:p>
    <w:p w14:paraId="0000000C" w14:textId="77777777" w:rsidR="00F15724" w:rsidRDefault="00F15724">
      <w:pPr>
        <w:jc w:val="both"/>
        <w:rPr>
          <w:rFonts w:ascii="Times New Roman" w:eastAsia="Times New Roman" w:hAnsi="Times New Roman" w:cs="Times New Roman"/>
          <w:sz w:val="28"/>
          <w:szCs w:val="28"/>
        </w:rPr>
      </w:pPr>
    </w:p>
    <w:p w14:paraId="0000000D" w14:textId="77777777" w:rsidR="00F15724" w:rsidRDefault="00971A2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 falta de publicidad de estas reuniones no solo limita el derecho de acceso a la información, sino que debilita la confianza ciudadana en el Poder Leg</w:t>
      </w:r>
      <w:r>
        <w:rPr>
          <w:rFonts w:ascii="Times New Roman" w:eastAsia="Times New Roman" w:hAnsi="Times New Roman" w:cs="Times New Roman"/>
          <w:sz w:val="28"/>
          <w:szCs w:val="28"/>
        </w:rPr>
        <w:t xml:space="preserve">islativo. </w:t>
      </w:r>
      <w:r>
        <w:rPr>
          <w:rFonts w:ascii="Times New Roman" w:eastAsia="Times New Roman" w:hAnsi="Times New Roman" w:cs="Times New Roman"/>
          <w:sz w:val="28"/>
          <w:szCs w:val="28"/>
        </w:rPr>
        <w:lastRenderedPageBreak/>
        <w:t>Cuando la ciudadanía no puede observar cómo, por qué y por quién se toman las decisiones, se abre espacio a la duda, a la desinformación, desconfianza y a la percepción de opacidad.</w:t>
      </w:r>
    </w:p>
    <w:p w14:paraId="0000000E" w14:textId="77777777" w:rsidR="00F15724" w:rsidRDefault="00F15724">
      <w:pPr>
        <w:jc w:val="both"/>
        <w:rPr>
          <w:rFonts w:ascii="Times New Roman" w:eastAsia="Times New Roman" w:hAnsi="Times New Roman" w:cs="Times New Roman"/>
          <w:sz w:val="28"/>
          <w:szCs w:val="28"/>
        </w:rPr>
      </w:pPr>
    </w:p>
    <w:p w14:paraId="0000000F" w14:textId="77777777" w:rsidR="00F15724" w:rsidRDefault="00F15724">
      <w:pPr>
        <w:jc w:val="both"/>
        <w:rPr>
          <w:rFonts w:ascii="Times New Roman" w:eastAsia="Times New Roman" w:hAnsi="Times New Roman" w:cs="Times New Roman"/>
          <w:sz w:val="28"/>
          <w:szCs w:val="28"/>
        </w:rPr>
      </w:pPr>
    </w:p>
    <w:p w14:paraId="00000010" w14:textId="77777777" w:rsidR="00F15724" w:rsidRDefault="00F15724">
      <w:pPr>
        <w:jc w:val="both"/>
        <w:rPr>
          <w:rFonts w:ascii="Times New Roman" w:eastAsia="Times New Roman" w:hAnsi="Times New Roman" w:cs="Times New Roman"/>
          <w:sz w:val="28"/>
          <w:szCs w:val="28"/>
        </w:rPr>
      </w:pPr>
    </w:p>
    <w:p w14:paraId="00000011" w14:textId="77777777" w:rsidR="00F15724" w:rsidRDefault="00971A2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 Suprema Corte ha sostenido que sólo mediante la publicidad</w:t>
      </w:r>
      <w:r>
        <w:rPr>
          <w:rFonts w:ascii="Times New Roman" w:eastAsia="Times New Roman" w:hAnsi="Times New Roman" w:cs="Times New Roman"/>
          <w:sz w:val="28"/>
          <w:szCs w:val="28"/>
        </w:rPr>
        <w:t xml:space="preserve"> de los actos parlamentarios es posible garantizar que las y los representantes populares rindan cuentas sobre su gestión, permitiendo a la ciudadanía observar, evaluar y participar de manera informada en la dirección de los asuntos públicos. Asimismo, ha </w:t>
      </w:r>
      <w:r>
        <w:rPr>
          <w:rFonts w:ascii="Times New Roman" w:eastAsia="Times New Roman" w:hAnsi="Times New Roman" w:cs="Times New Roman"/>
          <w:sz w:val="28"/>
          <w:szCs w:val="28"/>
        </w:rPr>
        <w:t xml:space="preserve">advertido que cuando la actividad parlamentaria se realiza sin transparencia, el Poder Legislativo deja de cumplir plenamente con su función representativa, al romperse la conexión necesaria entre el Estado y la sociedad. </w:t>
      </w:r>
    </w:p>
    <w:p w14:paraId="00000012" w14:textId="77777777" w:rsidR="00F15724" w:rsidRDefault="00F15724">
      <w:pPr>
        <w:jc w:val="both"/>
        <w:rPr>
          <w:rFonts w:ascii="Times New Roman" w:eastAsia="Times New Roman" w:hAnsi="Times New Roman" w:cs="Times New Roman"/>
          <w:sz w:val="28"/>
          <w:szCs w:val="28"/>
        </w:rPr>
      </w:pPr>
    </w:p>
    <w:p w14:paraId="00000013" w14:textId="77777777" w:rsidR="00F15724" w:rsidRDefault="00971A24">
      <w:pPr>
        <w:jc w:val="both"/>
        <w:rPr>
          <w:rFonts w:ascii="Times New Roman" w:eastAsia="Times New Roman" w:hAnsi="Times New Roman" w:cs="Times New Roman"/>
          <w:color w:val="212529"/>
          <w:sz w:val="23"/>
          <w:szCs w:val="23"/>
        </w:rPr>
      </w:pPr>
      <w:r>
        <w:rPr>
          <w:rFonts w:ascii="Times New Roman" w:eastAsia="Times New Roman" w:hAnsi="Times New Roman" w:cs="Times New Roman"/>
          <w:sz w:val="28"/>
          <w:szCs w:val="28"/>
        </w:rPr>
        <w:tab/>
      </w:r>
      <w:r>
        <w:rPr>
          <w:rFonts w:ascii="Times New Roman" w:eastAsia="Times New Roman" w:hAnsi="Times New Roman" w:cs="Times New Roman"/>
          <w:b/>
          <w:bCs/>
          <w:color w:val="212529"/>
          <w:sz w:val="23"/>
          <w:szCs w:val="23"/>
        </w:rPr>
        <w:t xml:space="preserve">Registro digital: </w:t>
      </w:r>
      <w:r>
        <w:rPr>
          <w:rFonts w:ascii="Times New Roman" w:eastAsia="Times New Roman" w:hAnsi="Times New Roman" w:cs="Times New Roman"/>
          <w:color w:val="212529"/>
          <w:sz w:val="23"/>
          <w:szCs w:val="23"/>
        </w:rPr>
        <w:t>2023804</w:t>
      </w:r>
    </w:p>
    <w:p w14:paraId="00000014" w14:textId="77777777" w:rsidR="00F15724" w:rsidRDefault="00971A24">
      <w:pPr>
        <w:shd w:val="clear" w:color="auto" w:fill="FFFFFF"/>
        <w:ind w:firstLine="720"/>
        <w:jc w:val="both"/>
        <w:rPr>
          <w:rFonts w:ascii="Times New Roman" w:eastAsia="Times New Roman" w:hAnsi="Times New Roman" w:cs="Times New Roman"/>
          <w:color w:val="212529"/>
          <w:sz w:val="23"/>
          <w:szCs w:val="23"/>
        </w:rPr>
      </w:pPr>
      <w:r>
        <w:rPr>
          <w:rFonts w:ascii="Times New Roman" w:eastAsia="Times New Roman" w:hAnsi="Times New Roman" w:cs="Times New Roman"/>
          <w:b/>
          <w:bCs/>
          <w:color w:val="212529"/>
          <w:sz w:val="23"/>
          <w:szCs w:val="23"/>
        </w:rPr>
        <w:t>Insta</w:t>
      </w:r>
      <w:r>
        <w:rPr>
          <w:rFonts w:ascii="Times New Roman" w:eastAsia="Times New Roman" w:hAnsi="Times New Roman" w:cs="Times New Roman"/>
          <w:b/>
          <w:bCs/>
          <w:color w:val="212529"/>
          <w:sz w:val="23"/>
          <w:szCs w:val="23"/>
        </w:rPr>
        <w:t xml:space="preserve">ncia: </w:t>
      </w:r>
      <w:r>
        <w:rPr>
          <w:rFonts w:ascii="Times New Roman" w:eastAsia="Times New Roman" w:hAnsi="Times New Roman" w:cs="Times New Roman"/>
          <w:color w:val="212529"/>
          <w:sz w:val="23"/>
          <w:szCs w:val="23"/>
        </w:rPr>
        <w:t>Primera Sala</w:t>
      </w:r>
    </w:p>
    <w:p w14:paraId="00000015" w14:textId="77777777" w:rsidR="00F15724" w:rsidRDefault="00971A24">
      <w:pP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color w:val="212529"/>
          <w:sz w:val="23"/>
          <w:szCs w:val="23"/>
          <w:highlight w:val="white"/>
        </w:rPr>
        <w:t xml:space="preserve">Tesis: </w:t>
      </w:r>
      <w:r>
        <w:rPr>
          <w:rFonts w:ascii="Times New Roman" w:eastAsia="Times New Roman" w:hAnsi="Times New Roman" w:cs="Times New Roman"/>
          <w:color w:val="212529"/>
          <w:sz w:val="23"/>
          <w:szCs w:val="23"/>
          <w:highlight w:val="white"/>
        </w:rPr>
        <w:t>1a./J. 42/2021 (11a.)</w:t>
      </w:r>
    </w:p>
    <w:p w14:paraId="00000016" w14:textId="77777777" w:rsidR="00F15724" w:rsidRDefault="00971A24">
      <w:pPr>
        <w:ind w:left="720"/>
        <w:jc w:val="both"/>
        <w:rPr>
          <w:rFonts w:ascii="Times New Roman" w:eastAsia="Times New Roman" w:hAnsi="Times New Roman" w:cs="Times New Roman"/>
          <w:b/>
          <w:bCs/>
          <w:color w:val="212529"/>
          <w:sz w:val="23"/>
          <w:szCs w:val="23"/>
        </w:rPr>
      </w:pPr>
      <w:r>
        <w:rPr>
          <w:rFonts w:ascii="Times New Roman" w:eastAsia="Times New Roman" w:hAnsi="Times New Roman" w:cs="Times New Roman"/>
          <w:b/>
          <w:bCs/>
          <w:color w:val="212529"/>
          <w:sz w:val="23"/>
          <w:szCs w:val="23"/>
        </w:rPr>
        <w:t>CONTROL DEMOCRÁTICO POR PARTE DE LA CIUDADANÍA. SE GARANTIZA MEDIANTE EL EJERCICIO DE LA COMPETENCIA LEGISLATIVA DEL CONGRESO DE UNA ENTIDAD FEDERATIVA BAJO LOS PRINCIPIOS DE TRANSPARENCIA Y DE ACCESO A LA INFORMACIÓN.</w:t>
      </w:r>
    </w:p>
    <w:p w14:paraId="00000017" w14:textId="77777777" w:rsidR="00F15724" w:rsidRDefault="00F15724">
      <w:pPr>
        <w:ind w:firstLine="720"/>
        <w:jc w:val="both"/>
        <w:rPr>
          <w:rFonts w:ascii="Times New Roman" w:eastAsia="Times New Roman" w:hAnsi="Times New Roman" w:cs="Times New Roman"/>
          <w:sz w:val="28"/>
          <w:szCs w:val="28"/>
        </w:rPr>
      </w:pPr>
    </w:p>
    <w:p w14:paraId="00000018" w14:textId="77777777" w:rsidR="00F15724" w:rsidRDefault="00971A24">
      <w:pPr>
        <w:shd w:val="clear" w:color="auto" w:fill="FFFFFF"/>
        <w:ind w:left="720"/>
        <w:jc w:val="both"/>
        <w:rPr>
          <w:rFonts w:ascii="Times New Roman" w:eastAsia="Times New Roman" w:hAnsi="Times New Roman" w:cs="Times New Roman"/>
          <w:color w:val="212529"/>
          <w:sz w:val="23"/>
          <w:szCs w:val="23"/>
        </w:rPr>
      </w:pPr>
      <w:r>
        <w:rPr>
          <w:rFonts w:ascii="Times New Roman" w:eastAsia="Times New Roman" w:hAnsi="Times New Roman" w:cs="Times New Roman"/>
          <w:color w:val="212529"/>
          <w:sz w:val="23"/>
          <w:szCs w:val="23"/>
        </w:rPr>
        <w:t>Hechos: Diversas personas, físicas y morales, promovieron juicio de amparo indirecto en contra de la imposición de un mecanismo de votación por cédula secreta sobre un dictamen de reforma constitucional, atribuible a diversas autoridades adscritas al Poder</w:t>
      </w:r>
      <w:r>
        <w:rPr>
          <w:rFonts w:ascii="Times New Roman" w:eastAsia="Times New Roman" w:hAnsi="Times New Roman" w:cs="Times New Roman"/>
          <w:color w:val="212529"/>
          <w:sz w:val="23"/>
          <w:szCs w:val="23"/>
        </w:rPr>
        <w:t xml:space="preserve"> Legislativo de una entidad federativa, al considerarlo violatorio de, entre otros, el derecho a participar activamente en la dirección de los asuntos públicos del Estado, en relación con la libertad de expresión y el acceso a la información.</w:t>
      </w:r>
    </w:p>
    <w:p w14:paraId="00000019" w14:textId="77777777" w:rsidR="00F15724" w:rsidRDefault="00F15724">
      <w:pPr>
        <w:shd w:val="clear" w:color="auto" w:fill="FFFFFF"/>
        <w:ind w:left="720" w:firstLine="720"/>
        <w:jc w:val="both"/>
        <w:rPr>
          <w:rFonts w:ascii="Times New Roman" w:eastAsia="Times New Roman" w:hAnsi="Times New Roman" w:cs="Times New Roman"/>
          <w:color w:val="212529"/>
          <w:sz w:val="23"/>
          <w:szCs w:val="23"/>
        </w:rPr>
      </w:pPr>
    </w:p>
    <w:p w14:paraId="0000001A" w14:textId="77777777" w:rsidR="00F15724" w:rsidRDefault="00971A24">
      <w:pPr>
        <w:shd w:val="clear" w:color="auto" w:fill="FFFFFF"/>
        <w:ind w:left="720"/>
        <w:jc w:val="both"/>
        <w:rPr>
          <w:rFonts w:ascii="Times New Roman" w:eastAsia="Times New Roman" w:hAnsi="Times New Roman" w:cs="Times New Roman"/>
          <w:color w:val="212529"/>
          <w:sz w:val="23"/>
          <w:szCs w:val="23"/>
        </w:rPr>
      </w:pPr>
      <w:r>
        <w:rPr>
          <w:rFonts w:ascii="Times New Roman" w:eastAsia="Times New Roman" w:hAnsi="Times New Roman" w:cs="Times New Roman"/>
          <w:color w:val="212529"/>
          <w:sz w:val="23"/>
          <w:szCs w:val="23"/>
        </w:rPr>
        <w:t>Criterio jur</w:t>
      </w:r>
      <w:r>
        <w:rPr>
          <w:rFonts w:ascii="Times New Roman" w:eastAsia="Times New Roman" w:hAnsi="Times New Roman" w:cs="Times New Roman"/>
          <w:color w:val="212529"/>
          <w:sz w:val="23"/>
          <w:szCs w:val="23"/>
        </w:rPr>
        <w:t xml:space="preserve">ídico: La Primera Sala de la Suprema Corte de Justicia de la Nación determina que el ejercicio de la competencia legislativa del Congreso de una entidad federativa constituye una tarea de gobierno que debe configurarse bajo los principios de transparencia </w:t>
      </w:r>
      <w:r>
        <w:rPr>
          <w:rFonts w:ascii="Times New Roman" w:eastAsia="Times New Roman" w:hAnsi="Times New Roman" w:cs="Times New Roman"/>
          <w:color w:val="212529"/>
          <w:sz w:val="23"/>
          <w:szCs w:val="23"/>
        </w:rPr>
        <w:t>y acceso a la información, de tal manera que los gobernantes rindan cuentas sobre su gestión. Es con ello que se garantiza el control democrático por parte de la ciudadanía y se alienta su participación informada en los asuntos públicos, pues se crea un am</w:t>
      </w:r>
      <w:r>
        <w:rPr>
          <w:rFonts w:ascii="Times New Roman" w:eastAsia="Times New Roman" w:hAnsi="Times New Roman" w:cs="Times New Roman"/>
          <w:color w:val="212529"/>
          <w:sz w:val="23"/>
          <w:szCs w:val="23"/>
        </w:rPr>
        <w:t>biente propicio para el diálogo y la colaboración en la toma de decisiones para definir políticas públicas.</w:t>
      </w:r>
    </w:p>
    <w:p w14:paraId="0000001B" w14:textId="77777777" w:rsidR="00F15724" w:rsidRDefault="00F15724">
      <w:pPr>
        <w:shd w:val="clear" w:color="auto" w:fill="FFFFFF"/>
        <w:ind w:left="720" w:firstLine="720"/>
        <w:jc w:val="both"/>
        <w:rPr>
          <w:rFonts w:ascii="Times New Roman" w:eastAsia="Times New Roman" w:hAnsi="Times New Roman" w:cs="Times New Roman"/>
          <w:color w:val="212529"/>
          <w:sz w:val="23"/>
          <w:szCs w:val="23"/>
        </w:rPr>
      </w:pPr>
    </w:p>
    <w:p w14:paraId="0000001C" w14:textId="77777777" w:rsidR="00F15724" w:rsidRDefault="00971A24">
      <w:pPr>
        <w:shd w:val="clear" w:color="auto" w:fill="FFFFFF"/>
        <w:ind w:left="720"/>
        <w:jc w:val="both"/>
        <w:rPr>
          <w:rFonts w:ascii="Times New Roman" w:eastAsia="Times New Roman" w:hAnsi="Times New Roman" w:cs="Times New Roman"/>
          <w:color w:val="212529"/>
          <w:sz w:val="23"/>
          <w:szCs w:val="23"/>
        </w:rPr>
      </w:pPr>
      <w:r>
        <w:rPr>
          <w:rFonts w:ascii="Times New Roman" w:eastAsia="Times New Roman" w:hAnsi="Times New Roman" w:cs="Times New Roman"/>
          <w:color w:val="212529"/>
          <w:sz w:val="23"/>
          <w:szCs w:val="23"/>
        </w:rPr>
        <w:t>Justificación: Cuando la actividad parlamentaria se realiza sin transparencia, el Poder Legislativo deja de cumplir con su obligación de "represent</w:t>
      </w:r>
      <w:r>
        <w:rPr>
          <w:rFonts w:ascii="Times New Roman" w:eastAsia="Times New Roman" w:hAnsi="Times New Roman" w:cs="Times New Roman"/>
          <w:color w:val="212529"/>
          <w:sz w:val="23"/>
          <w:szCs w:val="23"/>
        </w:rPr>
        <w:t xml:space="preserve">ar", pues pierde la necesaria conexión que debe existir entre el Estado y la sociedad. Ello, pues la información que el </w:t>
      </w:r>
      <w:r>
        <w:rPr>
          <w:rFonts w:ascii="Times New Roman" w:eastAsia="Times New Roman" w:hAnsi="Times New Roman" w:cs="Times New Roman"/>
          <w:color w:val="212529"/>
          <w:sz w:val="23"/>
          <w:szCs w:val="23"/>
        </w:rPr>
        <w:lastRenderedPageBreak/>
        <w:t xml:space="preserve">parlamento envía a la sociedad no es inocua y/o neutral, y no se trata de una simple exposición, al contrario, es información con carga </w:t>
      </w:r>
      <w:r>
        <w:rPr>
          <w:rFonts w:ascii="Times New Roman" w:eastAsia="Times New Roman" w:hAnsi="Times New Roman" w:cs="Times New Roman"/>
          <w:color w:val="212529"/>
          <w:sz w:val="23"/>
          <w:szCs w:val="23"/>
        </w:rPr>
        <w:t>política y valorativa que persigue la formación de una opinión pública en favor o en contra de determinadas posiciones y coadyuva en el ejercicio de otros derechos.</w:t>
      </w:r>
    </w:p>
    <w:p w14:paraId="0000001D" w14:textId="77777777" w:rsidR="00F15724" w:rsidRDefault="00F15724">
      <w:pPr>
        <w:jc w:val="both"/>
        <w:rPr>
          <w:rFonts w:ascii="Times New Roman" w:eastAsia="Times New Roman" w:hAnsi="Times New Roman" w:cs="Times New Roman"/>
          <w:sz w:val="28"/>
          <w:szCs w:val="28"/>
        </w:rPr>
      </w:pPr>
    </w:p>
    <w:p w14:paraId="0000001E" w14:textId="77777777" w:rsidR="00F15724" w:rsidRDefault="00F15724">
      <w:pPr>
        <w:jc w:val="both"/>
        <w:rPr>
          <w:rFonts w:ascii="Times New Roman" w:eastAsia="Times New Roman" w:hAnsi="Times New Roman" w:cs="Times New Roman"/>
          <w:sz w:val="28"/>
          <w:szCs w:val="28"/>
        </w:rPr>
      </w:pPr>
    </w:p>
    <w:p w14:paraId="0000001F" w14:textId="77777777" w:rsidR="00F15724" w:rsidRDefault="00971A2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Esta iniciativa parte de una premisa clara: todo acto legislativo debe ser público, salvo</w:t>
      </w:r>
      <w:r>
        <w:rPr>
          <w:rFonts w:ascii="Times New Roman" w:eastAsia="Times New Roman" w:hAnsi="Times New Roman" w:cs="Times New Roman"/>
          <w:sz w:val="28"/>
          <w:szCs w:val="28"/>
        </w:rPr>
        <w:t xml:space="preserve"> que exista una causa debidamente fundada y motivada para restringir su acceso. La regla debe ser la publicidad; la excepción, la reserva.</w:t>
      </w:r>
    </w:p>
    <w:p w14:paraId="00000020" w14:textId="77777777" w:rsidR="00F15724" w:rsidRDefault="00F15724">
      <w:pPr>
        <w:jc w:val="both"/>
        <w:rPr>
          <w:rFonts w:ascii="Times New Roman" w:eastAsia="Times New Roman" w:hAnsi="Times New Roman" w:cs="Times New Roman"/>
          <w:sz w:val="28"/>
          <w:szCs w:val="28"/>
        </w:rPr>
      </w:pPr>
    </w:p>
    <w:p w14:paraId="00000021" w14:textId="77777777" w:rsidR="00F15724" w:rsidRDefault="00971A2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Por ello, se propone que todas las reuniones vinculadas al trabajo legislativo, incluyendo sesiones de comisiones, d</w:t>
      </w:r>
      <w:r>
        <w:rPr>
          <w:rFonts w:ascii="Times New Roman" w:eastAsia="Times New Roman" w:hAnsi="Times New Roman" w:cs="Times New Roman"/>
          <w:sz w:val="28"/>
          <w:szCs w:val="28"/>
        </w:rPr>
        <w:t>e la Junta de Coordinación Política, de la Mesa Directiva, mesas técnicas y reuniones de trabajo, sean transmitidas en tiempo real a través de medios digitales institucionales y que, además, queden videograbadas para su consulta posterior por parte de la c</w:t>
      </w:r>
      <w:r>
        <w:rPr>
          <w:rFonts w:ascii="Times New Roman" w:eastAsia="Times New Roman" w:hAnsi="Times New Roman" w:cs="Times New Roman"/>
          <w:sz w:val="28"/>
          <w:szCs w:val="28"/>
        </w:rPr>
        <w:t>iudadanía.</w:t>
      </w:r>
    </w:p>
    <w:p w14:paraId="00000022" w14:textId="77777777" w:rsidR="00F15724" w:rsidRDefault="00F15724">
      <w:pPr>
        <w:jc w:val="both"/>
        <w:rPr>
          <w:rFonts w:ascii="Times New Roman" w:eastAsia="Times New Roman" w:hAnsi="Times New Roman" w:cs="Times New Roman"/>
          <w:sz w:val="28"/>
          <w:szCs w:val="28"/>
        </w:rPr>
      </w:pPr>
    </w:p>
    <w:p w14:paraId="00000023" w14:textId="77777777" w:rsidR="00F15724" w:rsidRDefault="00971A2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Asimismo, se establece que únicamente de manera excepcional dichas reuniones podrán celebrarse de forma privada, siempre que exista una solicitud expresa y una justificación debidamente fundada y motivada por parte de las y los legisladores, at</w:t>
      </w:r>
      <w:r>
        <w:rPr>
          <w:rFonts w:ascii="Times New Roman" w:eastAsia="Times New Roman" w:hAnsi="Times New Roman" w:cs="Times New Roman"/>
          <w:sz w:val="28"/>
          <w:szCs w:val="28"/>
        </w:rPr>
        <w:t>endiendo a criterios claros y objetivos. De esta manera, se evita la discrecionalidad y se garantiza que el cierre de una sesión no sea la regla, sino una excepción plenamente explicada.</w:t>
      </w:r>
    </w:p>
    <w:p w14:paraId="00000024" w14:textId="77777777" w:rsidR="00F15724" w:rsidRDefault="00F15724">
      <w:pPr>
        <w:jc w:val="both"/>
        <w:rPr>
          <w:rFonts w:ascii="Times New Roman" w:eastAsia="Times New Roman" w:hAnsi="Times New Roman" w:cs="Times New Roman"/>
          <w:sz w:val="28"/>
          <w:szCs w:val="28"/>
        </w:rPr>
      </w:pPr>
    </w:p>
    <w:p w14:paraId="00000025" w14:textId="77777777" w:rsidR="00F15724" w:rsidRDefault="00971A2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 presente iniciativa no busca obstaculizar el trabajo legislativo </w:t>
      </w:r>
      <w:r>
        <w:rPr>
          <w:rFonts w:ascii="Times New Roman" w:eastAsia="Times New Roman" w:hAnsi="Times New Roman" w:cs="Times New Roman"/>
          <w:sz w:val="28"/>
          <w:szCs w:val="28"/>
        </w:rPr>
        <w:t>ni inhibir el diálogo político. Por el contrario, busca fortalecerlo, dotándolo de legitimidad pública. La transparencia no debilita a las instituciones; las fortalece. La apertura no paraliza; ordena. La publicidad no es enemiga de la política, sino su ma</w:t>
      </w:r>
      <w:r>
        <w:rPr>
          <w:rFonts w:ascii="Times New Roman" w:eastAsia="Times New Roman" w:hAnsi="Times New Roman" w:cs="Times New Roman"/>
          <w:sz w:val="28"/>
          <w:szCs w:val="28"/>
        </w:rPr>
        <w:t>yor aliada.</w:t>
      </w:r>
    </w:p>
    <w:p w14:paraId="00000026" w14:textId="77777777" w:rsidR="00F15724" w:rsidRDefault="00F15724">
      <w:pPr>
        <w:jc w:val="both"/>
        <w:rPr>
          <w:rFonts w:ascii="Times New Roman" w:eastAsia="Times New Roman" w:hAnsi="Times New Roman" w:cs="Times New Roman"/>
          <w:sz w:val="28"/>
          <w:szCs w:val="28"/>
        </w:rPr>
      </w:pPr>
    </w:p>
    <w:p w14:paraId="00000027" w14:textId="77777777" w:rsidR="00F15724" w:rsidRDefault="00971A2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Abrir las puertas del Congreso a la ciudadanía es reconocer que el poder público se ejerce en su nombre y para su beneficio. Es asumir que quienes legislan lo hacen bajo el escrutinio legítimo de la sociedad a la que representan.</w:t>
      </w:r>
    </w:p>
    <w:p w14:paraId="00000028" w14:textId="77777777" w:rsidR="00F15724" w:rsidRDefault="00F15724">
      <w:pPr>
        <w:jc w:val="both"/>
        <w:rPr>
          <w:rFonts w:ascii="Times New Roman" w:eastAsia="Times New Roman" w:hAnsi="Times New Roman" w:cs="Times New Roman"/>
          <w:sz w:val="28"/>
          <w:szCs w:val="28"/>
        </w:rPr>
      </w:pPr>
    </w:p>
    <w:p w14:paraId="00000029" w14:textId="77777777" w:rsidR="00F15724" w:rsidRDefault="00971A2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En tiempos d</w:t>
      </w:r>
      <w:r>
        <w:rPr>
          <w:rFonts w:ascii="Times New Roman" w:eastAsia="Times New Roman" w:hAnsi="Times New Roman" w:cs="Times New Roman"/>
          <w:sz w:val="28"/>
          <w:szCs w:val="28"/>
        </w:rPr>
        <w:t>onde la exigencia ciudadana de transparencia es cada vez mayor, esta iniciativa representa un paso firme hacia un Congreso más abierto, más responsable y más cercano a la gente.</w:t>
      </w:r>
    </w:p>
    <w:p w14:paraId="0000002A" w14:textId="77777777" w:rsidR="00F15724" w:rsidRDefault="00F15724">
      <w:pPr>
        <w:jc w:val="both"/>
        <w:rPr>
          <w:rFonts w:ascii="Times New Roman" w:eastAsia="Times New Roman" w:hAnsi="Times New Roman" w:cs="Times New Roman"/>
          <w:sz w:val="28"/>
          <w:szCs w:val="28"/>
        </w:rPr>
      </w:pPr>
    </w:p>
    <w:p w14:paraId="0000002B" w14:textId="77777777" w:rsidR="00F15724" w:rsidRDefault="00971A2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​Por lo anteriormente expuesto someto a consideración de esta soberanía el si</w:t>
      </w:r>
      <w:r>
        <w:rPr>
          <w:rFonts w:ascii="Times New Roman" w:eastAsia="Times New Roman" w:hAnsi="Times New Roman" w:cs="Times New Roman"/>
          <w:sz w:val="28"/>
          <w:szCs w:val="28"/>
        </w:rPr>
        <w:t>guiente proyecto de:</w:t>
      </w:r>
    </w:p>
    <w:p w14:paraId="0000002C" w14:textId="77777777" w:rsidR="00F15724" w:rsidRDefault="00F15724">
      <w:pPr>
        <w:jc w:val="both"/>
        <w:rPr>
          <w:rFonts w:ascii="Times New Roman" w:eastAsia="Times New Roman" w:hAnsi="Times New Roman" w:cs="Times New Roman"/>
          <w:sz w:val="28"/>
          <w:szCs w:val="28"/>
        </w:rPr>
      </w:pPr>
    </w:p>
    <w:p w14:paraId="0000002D" w14:textId="77777777" w:rsidR="00F15724" w:rsidRDefault="00F15724">
      <w:pPr>
        <w:jc w:val="both"/>
        <w:rPr>
          <w:rFonts w:ascii="Times New Roman" w:eastAsia="Times New Roman" w:hAnsi="Times New Roman" w:cs="Times New Roman"/>
          <w:sz w:val="28"/>
          <w:szCs w:val="28"/>
        </w:rPr>
      </w:pPr>
    </w:p>
    <w:p w14:paraId="0000002E" w14:textId="77777777" w:rsidR="00F15724" w:rsidRDefault="00F15724">
      <w:pPr>
        <w:jc w:val="both"/>
        <w:rPr>
          <w:rFonts w:ascii="Times New Roman" w:eastAsia="Times New Roman" w:hAnsi="Times New Roman" w:cs="Times New Roman"/>
          <w:sz w:val="28"/>
          <w:szCs w:val="28"/>
        </w:rPr>
      </w:pPr>
    </w:p>
    <w:p w14:paraId="0000002F" w14:textId="77777777" w:rsidR="00F15724" w:rsidRDefault="00971A24">
      <w:pPr>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D E C R E T O</w:t>
      </w:r>
    </w:p>
    <w:p w14:paraId="00000030" w14:textId="77777777" w:rsidR="00F15724" w:rsidRDefault="00F15724">
      <w:pPr>
        <w:jc w:val="center"/>
        <w:rPr>
          <w:rFonts w:ascii="Times New Roman" w:eastAsia="Times New Roman" w:hAnsi="Times New Roman" w:cs="Times New Roman"/>
          <w:b/>
          <w:bCs/>
          <w:sz w:val="36"/>
          <w:szCs w:val="36"/>
        </w:rPr>
      </w:pPr>
    </w:p>
    <w:p w14:paraId="00000031" w14:textId="77777777" w:rsidR="00F15724" w:rsidRDefault="00971A24">
      <w:pPr>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ARTÍCULO PRIMERO:</w:t>
      </w:r>
      <w:r>
        <w:rPr>
          <w:rFonts w:ascii="Times New Roman" w:eastAsia="Times New Roman" w:hAnsi="Times New Roman" w:cs="Times New Roman"/>
          <w:sz w:val="28"/>
          <w:szCs w:val="28"/>
        </w:rPr>
        <w:t xml:space="preserve"> Se </w:t>
      </w:r>
      <w:r>
        <w:rPr>
          <w:rFonts w:ascii="Times New Roman" w:eastAsia="Times New Roman" w:hAnsi="Times New Roman" w:cs="Times New Roman"/>
          <w:b/>
          <w:bCs/>
          <w:sz w:val="28"/>
          <w:szCs w:val="28"/>
        </w:rPr>
        <w:t>REFORMAN</w:t>
      </w:r>
      <w:r>
        <w:rPr>
          <w:rFonts w:ascii="Times New Roman" w:eastAsia="Times New Roman" w:hAnsi="Times New Roman" w:cs="Times New Roman"/>
          <w:sz w:val="28"/>
          <w:szCs w:val="28"/>
        </w:rPr>
        <w:t xml:space="preserve"> los artículos 65, párrafo primero, y 103, ambos de la Ley Orgánica del Poder Legislativo del Estado de Chihuahua, para quedar redactados de la siguiente manera:</w:t>
      </w:r>
    </w:p>
    <w:p w14:paraId="00000032" w14:textId="77777777" w:rsidR="00F15724" w:rsidRDefault="00F15724">
      <w:pPr>
        <w:spacing w:before="240" w:after="240"/>
        <w:jc w:val="both"/>
        <w:rPr>
          <w:rFonts w:ascii="Times New Roman" w:eastAsia="Times New Roman" w:hAnsi="Times New Roman" w:cs="Times New Roman"/>
          <w:b/>
          <w:bCs/>
          <w:sz w:val="28"/>
          <w:szCs w:val="28"/>
        </w:rPr>
      </w:pPr>
    </w:p>
    <w:p w14:paraId="00000033" w14:textId="77777777" w:rsidR="00F15724" w:rsidRDefault="00971A24">
      <w:pPr>
        <w:spacing w:before="240" w:after="240"/>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Ley Orgánica del Poder Legislativo del Estado de Chihuahua</w:t>
      </w:r>
    </w:p>
    <w:p w14:paraId="00000034" w14:textId="77777777" w:rsidR="00F15724" w:rsidRDefault="00F15724">
      <w:pPr>
        <w:spacing w:before="240" w:after="240"/>
        <w:jc w:val="both"/>
        <w:rPr>
          <w:rFonts w:ascii="Times New Roman" w:eastAsia="Times New Roman" w:hAnsi="Times New Roman" w:cs="Times New Roman"/>
          <w:sz w:val="28"/>
          <w:szCs w:val="28"/>
        </w:rPr>
      </w:pPr>
    </w:p>
    <w:p w14:paraId="00000035" w14:textId="77777777" w:rsidR="00F15724" w:rsidRDefault="00971A24">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ARTÍCULO 65. </w:t>
      </w:r>
      <w:r>
        <w:rPr>
          <w:rFonts w:ascii="Times New Roman" w:eastAsia="Times New Roman" w:hAnsi="Times New Roman" w:cs="Times New Roman"/>
          <w:sz w:val="28"/>
          <w:szCs w:val="28"/>
        </w:rPr>
        <w:t>La Junta de Coordina</w:t>
      </w:r>
      <w:r>
        <w:rPr>
          <w:rFonts w:ascii="Times New Roman" w:eastAsia="Times New Roman" w:hAnsi="Times New Roman" w:cs="Times New Roman"/>
          <w:sz w:val="28"/>
          <w:szCs w:val="28"/>
        </w:rPr>
        <w:t xml:space="preserve">ción Política se reunirá, cuando menos, dos veces por mes, durante los períodos ordinarios y, fuera de estos, por lo menos, una. Las reuniones </w:t>
      </w:r>
      <w:r>
        <w:rPr>
          <w:rFonts w:ascii="Times New Roman" w:eastAsia="Times New Roman" w:hAnsi="Times New Roman" w:cs="Times New Roman"/>
          <w:b/>
          <w:bCs/>
          <w:sz w:val="28"/>
          <w:szCs w:val="28"/>
        </w:rPr>
        <w:t>serán públicas</w:t>
      </w:r>
      <w:r>
        <w:rPr>
          <w:rFonts w:ascii="Times New Roman" w:eastAsia="Times New Roman" w:hAnsi="Times New Roman" w:cs="Times New Roman"/>
          <w:sz w:val="28"/>
          <w:szCs w:val="28"/>
        </w:rPr>
        <w:t xml:space="preserve"> y convocadas por quien presida la misma, o a solicitud de uno o varios de las o los coordinadores </w:t>
      </w:r>
      <w:r>
        <w:rPr>
          <w:rFonts w:ascii="Times New Roman" w:eastAsia="Times New Roman" w:hAnsi="Times New Roman" w:cs="Times New Roman"/>
          <w:sz w:val="28"/>
          <w:szCs w:val="28"/>
        </w:rPr>
        <w:t>de los grupos parlamentarios.</w:t>
      </w:r>
    </w:p>
    <w:p w14:paraId="00000036" w14:textId="77777777" w:rsidR="00F15724" w:rsidRDefault="00971A24">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Para el desarrollo de sus trabajos se estará, en lo conducente, a lo previsto por esta Ley y sus reglamentos.</w:t>
      </w:r>
    </w:p>
    <w:p w14:paraId="00000037" w14:textId="77777777" w:rsidR="00F15724" w:rsidRDefault="00971A24">
      <w:pPr>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Artículo 103. </w:t>
      </w:r>
      <w:r>
        <w:rPr>
          <w:rFonts w:ascii="Times New Roman" w:eastAsia="Times New Roman" w:hAnsi="Times New Roman" w:cs="Times New Roman"/>
          <w:sz w:val="28"/>
          <w:szCs w:val="28"/>
        </w:rPr>
        <w:t xml:space="preserve">Las reuniones de las Comisiones, igual que toda reunión derivada </w:t>
      </w:r>
      <w:proofErr w:type="gramStart"/>
      <w:r>
        <w:rPr>
          <w:rFonts w:ascii="Times New Roman" w:eastAsia="Times New Roman" w:hAnsi="Times New Roman" w:cs="Times New Roman"/>
          <w:sz w:val="28"/>
          <w:szCs w:val="28"/>
        </w:rPr>
        <w:t xml:space="preserve">o </w:t>
      </w:r>
      <w:r>
        <w:rPr>
          <w:rFonts w:ascii="Times New Roman" w:eastAsia="Times New Roman" w:hAnsi="Times New Roman" w:cs="Times New Roman"/>
          <w:b/>
          <w:bCs/>
          <w:sz w:val="28"/>
          <w:szCs w:val="28"/>
        </w:rPr>
        <w:t xml:space="preserve"> y</w:t>
      </w:r>
      <w:proofErr w:type="gramEnd"/>
      <w:r>
        <w:rPr>
          <w:rFonts w:ascii="Times New Roman" w:eastAsia="Times New Roman" w:hAnsi="Times New Roman" w:cs="Times New Roman"/>
          <w:b/>
          <w:bCs/>
          <w:sz w:val="28"/>
          <w:szCs w:val="28"/>
        </w:rPr>
        <w:t xml:space="preserve"> sólo podrán celebrarse reuniones</w:t>
      </w:r>
      <w:r>
        <w:rPr>
          <w:rFonts w:ascii="Times New Roman" w:eastAsia="Times New Roman" w:hAnsi="Times New Roman" w:cs="Times New Roman"/>
          <w:b/>
          <w:bCs/>
          <w:sz w:val="28"/>
          <w:szCs w:val="28"/>
        </w:rPr>
        <w:t xml:space="preserve"> privadas mediante acuerdo debidamente fundado y motivado.</w:t>
      </w:r>
    </w:p>
    <w:p w14:paraId="00000038" w14:textId="77777777" w:rsidR="00F15724" w:rsidRDefault="00F15724">
      <w:pPr>
        <w:spacing w:before="240" w:after="240"/>
        <w:jc w:val="both"/>
        <w:rPr>
          <w:rFonts w:ascii="Times New Roman" w:eastAsia="Times New Roman" w:hAnsi="Times New Roman" w:cs="Times New Roman"/>
          <w:b/>
          <w:bCs/>
          <w:sz w:val="28"/>
          <w:szCs w:val="28"/>
        </w:rPr>
      </w:pPr>
    </w:p>
    <w:p w14:paraId="00000039" w14:textId="77777777" w:rsidR="00F15724" w:rsidRDefault="00F15724">
      <w:pPr>
        <w:spacing w:before="240" w:after="240"/>
        <w:jc w:val="both"/>
        <w:rPr>
          <w:rFonts w:ascii="Times New Roman" w:eastAsia="Times New Roman" w:hAnsi="Times New Roman" w:cs="Times New Roman"/>
          <w:b/>
          <w:bCs/>
          <w:sz w:val="28"/>
          <w:szCs w:val="28"/>
        </w:rPr>
      </w:pPr>
    </w:p>
    <w:p w14:paraId="0000003A" w14:textId="77777777" w:rsidR="00F15724" w:rsidRDefault="00971A24">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ARTÍCULO </w:t>
      </w:r>
      <w:proofErr w:type="gramStart"/>
      <w:r>
        <w:rPr>
          <w:rFonts w:ascii="Times New Roman" w:eastAsia="Times New Roman" w:hAnsi="Times New Roman" w:cs="Times New Roman"/>
          <w:b/>
          <w:bCs/>
          <w:sz w:val="28"/>
          <w:szCs w:val="28"/>
        </w:rPr>
        <w:t>SEGUNDO.-</w:t>
      </w:r>
      <w:proofErr w:type="gramEnd"/>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Se </w:t>
      </w:r>
      <w:r>
        <w:rPr>
          <w:rFonts w:ascii="Times New Roman" w:eastAsia="Times New Roman" w:hAnsi="Times New Roman" w:cs="Times New Roman"/>
          <w:b/>
          <w:bCs/>
          <w:sz w:val="28"/>
          <w:szCs w:val="28"/>
        </w:rPr>
        <w:t>REFORMAN</w:t>
      </w:r>
      <w:r>
        <w:rPr>
          <w:rFonts w:ascii="Times New Roman" w:eastAsia="Times New Roman" w:hAnsi="Times New Roman" w:cs="Times New Roman"/>
          <w:sz w:val="28"/>
          <w:szCs w:val="28"/>
        </w:rPr>
        <w:t xml:space="preserve"> los artículos 29, 38; 54, párrafo primero; y 56, párrafo primero, del Reglamento Interior y de Prácticas </w:t>
      </w:r>
      <w:r>
        <w:rPr>
          <w:rFonts w:ascii="Times New Roman" w:eastAsia="Times New Roman" w:hAnsi="Times New Roman" w:cs="Times New Roman"/>
          <w:sz w:val="28"/>
          <w:szCs w:val="28"/>
        </w:rPr>
        <w:lastRenderedPageBreak/>
        <w:t>Parlamentarias del Poder Legislativo del Estado de Chihuahu</w:t>
      </w:r>
      <w:r>
        <w:rPr>
          <w:rFonts w:ascii="Times New Roman" w:eastAsia="Times New Roman" w:hAnsi="Times New Roman" w:cs="Times New Roman"/>
          <w:sz w:val="28"/>
          <w:szCs w:val="28"/>
        </w:rPr>
        <w:t>a, para quedar redactados de la siguiente manera:</w:t>
      </w:r>
    </w:p>
    <w:p w14:paraId="0000003B" w14:textId="77777777" w:rsidR="00F15724" w:rsidRDefault="00F15724">
      <w:pPr>
        <w:spacing w:before="240" w:after="240"/>
        <w:jc w:val="center"/>
        <w:rPr>
          <w:rFonts w:ascii="Times New Roman" w:eastAsia="Times New Roman" w:hAnsi="Times New Roman" w:cs="Times New Roman"/>
          <w:b/>
          <w:bCs/>
          <w:sz w:val="36"/>
          <w:szCs w:val="36"/>
        </w:rPr>
      </w:pPr>
    </w:p>
    <w:p w14:paraId="0000003C" w14:textId="77777777" w:rsidR="00F15724" w:rsidRDefault="00971A24">
      <w:pPr>
        <w:spacing w:before="240" w:after="240"/>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Reglamento Interior y de Prácticas Parlamentarias del Poder Legislativo del Estado de Chihuahua</w:t>
      </w:r>
    </w:p>
    <w:p w14:paraId="0000003D" w14:textId="77777777" w:rsidR="00F15724" w:rsidRDefault="00F15724">
      <w:pPr>
        <w:spacing w:before="240" w:after="240"/>
        <w:jc w:val="center"/>
        <w:rPr>
          <w:rFonts w:ascii="Times New Roman" w:eastAsia="Times New Roman" w:hAnsi="Times New Roman" w:cs="Times New Roman"/>
          <w:b/>
          <w:bCs/>
          <w:sz w:val="36"/>
          <w:szCs w:val="36"/>
        </w:rPr>
      </w:pPr>
    </w:p>
    <w:p w14:paraId="0000003E" w14:textId="77777777" w:rsidR="00F15724" w:rsidRDefault="00971A24">
      <w:pPr>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Artículo 29. </w:t>
      </w:r>
      <w:r>
        <w:rPr>
          <w:rFonts w:ascii="Times New Roman" w:eastAsia="Times New Roman" w:hAnsi="Times New Roman" w:cs="Times New Roman"/>
          <w:sz w:val="28"/>
          <w:szCs w:val="28"/>
        </w:rPr>
        <w:t>Las reuniones de la Junta de Coordinación Política serán públicas</w:t>
      </w:r>
      <w:r>
        <w:rPr>
          <w:rFonts w:ascii="Times New Roman" w:eastAsia="Times New Roman" w:hAnsi="Times New Roman" w:cs="Times New Roman"/>
          <w:b/>
          <w:bCs/>
          <w:sz w:val="28"/>
          <w:szCs w:val="28"/>
        </w:rPr>
        <w:t xml:space="preserve"> y se transmitirán en vivo, co</w:t>
      </w:r>
      <w:r>
        <w:rPr>
          <w:rFonts w:ascii="Times New Roman" w:eastAsia="Times New Roman" w:hAnsi="Times New Roman" w:cs="Times New Roman"/>
          <w:b/>
          <w:bCs/>
          <w:sz w:val="28"/>
          <w:szCs w:val="28"/>
        </w:rPr>
        <w:t xml:space="preserve">ntarán con </w:t>
      </w:r>
      <w:proofErr w:type="spellStart"/>
      <w:r>
        <w:rPr>
          <w:rFonts w:ascii="Times New Roman" w:eastAsia="Times New Roman" w:hAnsi="Times New Roman" w:cs="Times New Roman"/>
          <w:b/>
          <w:bCs/>
          <w:sz w:val="28"/>
          <w:szCs w:val="28"/>
        </w:rPr>
        <w:t>subtitulaje</w:t>
      </w:r>
      <w:proofErr w:type="spellEnd"/>
      <w:r>
        <w:rPr>
          <w:rFonts w:ascii="Times New Roman" w:eastAsia="Times New Roman" w:hAnsi="Times New Roman" w:cs="Times New Roman"/>
          <w:b/>
          <w:bCs/>
          <w:sz w:val="28"/>
          <w:szCs w:val="28"/>
        </w:rPr>
        <w:t xml:space="preserve"> de acuerdo con la disponibilidad tecnológica y serán traducidas a Lengua de Señas Mexicana conforme a la disponibilidad de personal para tal efecto. En su totalidad se publicarán en la página oficial del Congreso, sólo podrán celebra</w:t>
      </w:r>
      <w:r>
        <w:rPr>
          <w:rFonts w:ascii="Times New Roman" w:eastAsia="Times New Roman" w:hAnsi="Times New Roman" w:cs="Times New Roman"/>
          <w:b/>
          <w:bCs/>
          <w:sz w:val="28"/>
          <w:szCs w:val="28"/>
        </w:rPr>
        <w:t>rse reuniones privadas mediante acuerdo fundado y motivado.</w:t>
      </w:r>
    </w:p>
    <w:p w14:paraId="0000003F" w14:textId="77777777" w:rsidR="00F15724" w:rsidRDefault="00971A24">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Artículo 38. </w:t>
      </w:r>
      <w:r>
        <w:rPr>
          <w:rFonts w:ascii="Times New Roman" w:eastAsia="Times New Roman" w:hAnsi="Times New Roman" w:cs="Times New Roman"/>
          <w:sz w:val="28"/>
          <w:szCs w:val="28"/>
        </w:rPr>
        <w:t>La Mesa Directiva requerirá para su funcionamiento la presencia de por lo menos cinco de sus integrantes y se reunirá previamente a la realización de la sesión del Pleno o de la Diput</w:t>
      </w:r>
      <w:r>
        <w:rPr>
          <w:rFonts w:ascii="Times New Roman" w:eastAsia="Times New Roman" w:hAnsi="Times New Roman" w:cs="Times New Roman"/>
          <w:sz w:val="28"/>
          <w:szCs w:val="28"/>
        </w:rPr>
        <w:t>ación Permanente, en cualquiera de sus modalidades.</w:t>
      </w:r>
    </w:p>
    <w:p w14:paraId="00000040" w14:textId="77777777" w:rsidR="00F15724" w:rsidRDefault="00971A24">
      <w:pPr>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Las reuniones de la Mesa Directiva serán públicas y se transmitirán en vivo, contarán con </w:t>
      </w:r>
      <w:proofErr w:type="spellStart"/>
      <w:r>
        <w:rPr>
          <w:rFonts w:ascii="Times New Roman" w:eastAsia="Times New Roman" w:hAnsi="Times New Roman" w:cs="Times New Roman"/>
          <w:b/>
          <w:bCs/>
          <w:sz w:val="28"/>
          <w:szCs w:val="28"/>
        </w:rPr>
        <w:t>subtitulaje</w:t>
      </w:r>
      <w:proofErr w:type="spellEnd"/>
      <w:r>
        <w:rPr>
          <w:rFonts w:ascii="Times New Roman" w:eastAsia="Times New Roman" w:hAnsi="Times New Roman" w:cs="Times New Roman"/>
          <w:b/>
          <w:bCs/>
          <w:sz w:val="28"/>
          <w:szCs w:val="28"/>
        </w:rPr>
        <w:t xml:space="preserve"> de acuerdo con la disponibilidad tecnológica y serán traducidas a Lengua de Señas Mexicana conforme a </w:t>
      </w:r>
      <w:r>
        <w:rPr>
          <w:rFonts w:ascii="Times New Roman" w:eastAsia="Times New Roman" w:hAnsi="Times New Roman" w:cs="Times New Roman"/>
          <w:b/>
          <w:bCs/>
          <w:sz w:val="28"/>
          <w:szCs w:val="28"/>
        </w:rPr>
        <w:t>la disponibilidad de personal para tal efecto. En su totalidad se publicarán en la página oficial del Congreso, sólo podrán celebrarse reuniones privadas mediante acuerdo fundado y motivado.</w:t>
      </w:r>
    </w:p>
    <w:p w14:paraId="00000041" w14:textId="77777777" w:rsidR="00F15724" w:rsidRDefault="00971A24">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00000042" w14:textId="77777777" w:rsidR="00F15724" w:rsidRDefault="00971A24">
      <w:pPr>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p>
    <w:p w14:paraId="00000043" w14:textId="77777777" w:rsidR="00F15724" w:rsidRDefault="00971A24">
      <w:pPr>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Artículo 54. </w:t>
      </w:r>
      <w:r>
        <w:rPr>
          <w:rFonts w:ascii="Times New Roman" w:eastAsia="Times New Roman" w:hAnsi="Times New Roman" w:cs="Times New Roman"/>
          <w:sz w:val="28"/>
          <w:szCs w:val="28"/>
        </w:rPr>
        <w:t xml:space="preserve">Las mesas técnicas, reuniones informativas, </w:t>
      </w:r>
      <w:r>
        <w:rPr>
          <w:rFonts w:ascii="Times New Roman" w:eastAsia="Times New Roman" w:hAnsi="Times New Roman" w:cs="Times New Roman"/>
          <w:sz w:val="28"/>
          <w:szCs w:val="28"/>
        </w:rPr>
        <w:t>reuniones de trabajo, solicitudes de opinión o foros a que se refiere el artículo 105 de la ley, así</w:t>
      </w:r>
      <w:r>
        <w:rPr>
          <w:rFonts w:ascii="Times New Roman" w:eastAsia="Times New Roman" w:hAnsi="Times New Roman" w:cs="Times New Roman"/>
          <w:b/>
          <w:bCs/>
          <w:sz w:val="28"/>
          <w:szCs w:val="28"/>
        </w:rPr>
        <w:t xml:space="preserve"> como cualquier otra reunión llevada a cabo con relación a los trabajos de las comisiones o comités, serán públicas y deberán transmitirse en vivo a través </w:t>
      </w:r>
      <w:r>
        <w:rPr>
          <w:rFonts w:ascii="Times New Roman" w:eastAsia="Times New Roman" w:hAnsi="Times New Roman" w:cs="Times New Roman"/>
          <w:b/>
          <w:bCs/>
          <w:sz w:val="28"/>
          <w:szCs w:val="28"/>
        </w:rPr>
        <w:t xml:space="preserve">de los medios electrónicos institucionales del Congreso. De forma </w:t>
      </w:r>
      <w:r>
        <w:rPr>
          <w:rFonts w:ascii="Times New Roman" w:eastAsia="Times New Roman" w:hAnsi="Times New Roman" w:cs="Times New Roman"/>
          <w:b/>
          <w:bCs/>
          <w:sz w:val="28"/>
          <w:szCs w:val="28"/>
        </w:rPr>
        <w:lastRenderedPageBreak/>
        <w:t xml:space="preserve">excepcional, podrán celebrarse reuniones privadas mediante acuerdo fundado y motivado. </w:t>
      </w:r>
      <w:r>
        <w:rPr>
          <w:rFonts w:ascii="Times New Roman" w:eastAsia="Times New Roman" w:hAnsi="Times New Roman" w:cs="Times New Roman"/>
          <w:sz w:val="28"/>
          <w:szCs w:val="28"/>
        </w:rPr>
        <w:t>Debiendo observar por lo menos las siguientes formalidades</w:t>
      </w:r>
      <w:r>
        <w:rPr>
          <w:rFonts w:ascii="Times New Roman" w:eastAsia="Times New Roman" w:hAnsi="Times New Roman" w:cs="Times New Roman"/>
          <w:b/>
          <w:bCs/>
          <w:sz w:val="28"/>
          <w:szCs w:val="28"/>
        </w:rPr>
        <w:t>.</w:t>
      </w:r>
    </w:p>
    <w:p w14:paraId="00000044" w14:textId="77777777" w:rsidR="00F15724" w:rsidRDefault="00971A24">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Artículo 56. </w:t>
      </w:r>
      <w:r>
        <w:rPr>
          <w:rFonts w:ascii="Times New Roman" w:eastAsia="Times New Roman" w:hAnsi="Times New Roman" w:cs="Times New Roman"/>
          <w:sz w:val="28"/>
          <w:szCs w:val="28"/>
        </w:rPr>
        <w:t>Las reuniones de comisión se t</w:t>
      </w:r>
      <w:r>
        <w:rPr>
          <w:rFonts w:ascii="Times New Roman" w:eastAsia="Times New Roman" w:hAnsi="Times New Roman" w:cs="Times New Roman"/>
          <w:sz w:val="28"/>
          <w:szCs w:val="28"/>
        </w:rPr>
        <w:t xml:space="preserve">ransmitirán en vivo, contarán con </w:t>
      </w:r>
      <w:proofErr w:type="spellStart"/>
      <w:r>
        <w:rPr>
          <w:rFonts w:ascii="Times New Roman" w:eastAsia="Times New Roman" w:hAnsi="Times New Roman" w:cs="Times New Roman"/>
          <w:sz w:val="28"/>
          <w:szCs w:val="28"/>
        </w:rPr>
        <w:t>subtitulaje</w:t>
      </w:r>
      <w:proofErr w:type="spellEnd"/>
      <w:r>
        <w:rPr>
          <w:rFonts w:ascii="Times New Roman" w:eastAsia="Times New Roman" w:hAnsi="Times New Roman" w:cs="Times New Roman"/>
          <w:sz w:val="28"/>
          <w:szCs w:val="28"/>
        </w:rPr>
        <w:t xml:space="preserve"> de acuerdo con la disponibilidad tecnológica y serán traducidas a Lengua de Señas Mexicana conforme a la disponibilidad de personal para tal efecto. En su totalidad se publicarán en la página oficial del Congre</w:t>
      </w:r>
      <w:r>
        <w:rPr>
          <w:rFonts w:ascii="Times New Roman" w:eastAsia="Times New Roman" w:hAnsi="Times New Roman" w:cs="Times New Roman"/>
          <w:sz w:val="28"/>
          <w:szCs w:val="28"/>
        </w:rPr>
        <w:t xml:space="preserve">so, </w:t>
      </w:r>
      <w:r>
        <w:rPr>
          <w:rFonts w:ascii="Times New Roman" w:eastAsia="Times New Roman" w:hAnsi="Times New Roman" w:cs="Times New Roman"/>
          <w:b/>
          <w:bCs/>
          <w:sz w:val="28"/>
          <w:szCs w:val="28"/>
        </w:rPr>
        <w:t xml:space="preserve">excepcionalmente podrá celebrarse reuniones privadas mediante acuerdo fundado y motivado. Las reuniones </w:t>
      </w:r>
      <w:r>
        <w:rPr>
          <w:rFonts w:ascii="Times New Roman" w:eastAsia="Times New Roman" w:hAnsi="Times New Roman" w:cs="Times New Roman"/>
          <w:sz w:val="28"/>
          <w:szCs w:val="28"/>
        </w:rPr>
        <w:t>se desarrollarán de conformidad con el orden del día, el cual deberá adjuntarse a la convocatoria respectiva y contendrá, entre otros, lo siguiente:</w:t>
      </w:r>
    </w:p>
    <w:p w14:paraId="00000045" w14:textId="77777777" w:rsidR="00F15724" w:rsidRDefault="00F15724">
      <w:pPr>
        <w:spacing w:before="240" w:after="240"/>
        <w:jc w:val="both"/>
        <w:rPr>
          <w:rFonts w:ascii="Times New Roman" w:eastAsia="Times New Roman" w:hAnsi="Times New Roman" w:cs="Times New Roman"/>
          <w:sz w:val="28"/>
          <w:szCs w:val="28"/>
        </w:rPr>
      </w:pPr>
    </w:p>
    <w:p w14:paraId="00000046" w14:textId="77777777" w:rsidR="00F15724" w:rsidRDefault="00971A24">
      <w:pPr>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TRANSITORIOS</w:t>
      </w:r>
    </w:p>
    <w:p w14:paraId="00000047" w14:textId="77777777" w:rsidR="00F15724" w:rsidRDefault="00F15724">
      <w:pPr>
        <w:jc w:val="center"/>
        <w:rPr>
          <w:rFonts w:ascii="Times New Roman" w:eastAsia="Times New Roman" w:hAnsi="Times New Roman" w:cs="Times New Roman"/>
          <w:b/>
          <w:bCs/>
          <w:sz w:val="28"/>
          <w:szCs w:val="28"/>
        </w:rPr>
      </w:pPr>
    </w:p>
    <w:p w14:paraId="00000048" w14:textId="77777777" w:rsidR="00F15724" w:rsidRDefault="00971A24">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ÚNICO. - </w:t>
      </w:r>
      <w:r>
        <w:rPr>
          <w:rFonts w:ascii="Times New Roman" w:eastAsia="Times New Roman" w:hAnsi="Times New Roman" w:cs="Times New Roman"/>
          <w:sz w:val="28"/>
          <w:szCs w:val="28"/>
        </w:rPr>
        <w:t>El presente decreto entrará en vigor al día siguiente de su publicación en el Periódico Oficial del Estado.</w:t>
      </w:r>
    </w:p>
    <w:p w14:paraId="00000049" w14:textId="77777777" w:rsidR="00F15724" w:rsidRDefault="00F15724">
      <w:pPr>
        <w:jc w:val="both"/>
        <w:rPr>
          <w:rFonts w:ascii="Times New Roman" w:eastAsia="Times New Roman" w:hAnsi="Times New Roman" w:cs="Times New Roman"/>
          <w:sz w:val="28"/>
          <w:szCs w:val="28"/>
        </w:rPr>
      </w:pPr>
    </w:p>
    <w:p w14:paraId="0000004A" w14:textId="77777777" w:rsidR="00F15724" w:rsidRDefault="00F15724">
      <w:pPr>
        <w:jc w:val="both"/>
        <w:rPr>
          <w:rFonts w:ascii="Times New Roman" w:eastAsia="Times New Roman" w:hAnsi="Times New Roman" w:cs="Times New Roman"/>
          <w:b/>
          <w:bCs/>
          <w:sz w:val="28"/>
          <w:szCs w:val="28"/>
        </w:rPr>
      </w:pPr>
    </w:p>
    <w:p w14:paraId="0000004B" w14:textId="77777777" w:rsidR="00F15724" w:rsidRDefault="00971A24">
      <w:pPr>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w:t>
      </w:r>
      <w:r>
        <w:rPr>
          <w:rFonts w:ascii="Times New Roman" w:eastAsia="Times New Roman" w:hAnsi="Times New Roman" w:cs="Times New Roman"/>
          <w:b/>
          <w:bCs/>
          <w:i/>
          <w:iCs/>
          <w:sz w:val="28"/>
          <w:szCs w:val="28"/>
        </w:rPr>
        <w:t xml:space="preserve"> a d o</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en oficialía de partes del H. Congreso del Estado a los 18 días del mes de febrero del 2026</w:t>
      </w:r>
    </w:p>
    <w:p w14:paraId="0000004C" w14:textId="77777777" w:rsidR="00F15724" w:rsidRDefault="00F15724">
      <w:pPr>
        <w:jc w:val="center"/>
        <w:rPr>
          <w:rFonts w:ascii="Times New Roman" w:eastAsia="Times New Roman" w:hAnsi="Times New Roman" w:cs="Times New Roman"/>
          <w:sz w:val="28"/>
          <w:szCs w:val="28"/>
        </w:rPr>
      </w:pPr>
    </w:p>
    <w:p w14:paraId="0000004D" w14:textId="77777777" w:rsidR="00F15724" w:rsidRDefault="00F15724">
      <w:pPr>
        <w:jc w:val="center"/>
        <w:rPr>
          <w:rFonts w:ascii="Times New Roman" w:eastAsia="Times New Roman" w:hAnsi="Times New Roman" w:cs="Times New Roman"/>
          <w:sz w:val="28"/>
          <w:szCs w:val="28"/>
        </w:rPr>
      </w:pPr>
    </w:p>
    <w:p w14:paraId="0000004E" w14:textId="77777777" w:rsidR="00F15724" w:rsidRDefault="00971A24">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 T E N T A M E N T E</w:t>
      </w:r>
    </w:p>
    <w:p w14:paraId="0000004F" w14:textId="77777777" w:rsidR="00F15724" w:rsidRDefault="00F15724">
      <w:pPr>
        <w:rPr>
          <w:rFonts w:ascii="Times New Roman" w:eastAsia="Times New Roman" w:hAnsi="Times New Roman" w:cs="Times New Roman"/>
          <w:b/>
          <w:bCs/>
          <w:sz w:val="28"/>
          <w:szCs w:val="28"/>
        </w:rPr>
      </w:pPr>
    </w:p>
    <w:p w14:paraId="00000050" w14:textId="77777777" w:rsidR="00F15724" w:rsidRDefault="00F15724">
      <w:pPr>
        <w:rPr>
          <w:rFonts w:ascii="Times New Roman" w:eastAsia="Times New Roman" w:hAnsi="Times New Roman" w:cs="Times New Roman"/>
          <w:b/>
          <w:bCs/>
          <w:sz w:val="28"/>
          <w:szCs w:val="28"/>
        </w:rPr>
      </w:pPr>
    </w:p>
    <w:p w14:paraId="00000051" w14:textId="77777777" w:rsidR="00F15724" w:rsidRDefault="00971A24">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DIP. ROSANA DIAZ REYES</w:t>
      </w:r>
    </w:p>
    <w:p w14:paraId="00000052" w14:textId="77777777" w:rsidR="00F15724" w:rsidRDefault="00F15724">
      <w:pPr>
        <w:rPr>
          <w:rFonts w:ascii="Times New Roman" w:eastAsia="Times New Roman" w:hAnsi="Times New Roman" w:cs="Times New Roman"/>
          <w:sz w:val="28"/>
          <w:szCs w:val="28"/>
        </w:rPr>
      </w:pPr>
    </w:p>
    <w:sectPr w:rsidR="00F15724">
      <w:headerReference w:type="default" r:id="rId6"/>
      <w:foot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6775F" w14:textId="77777777" w:rsidR="00000000" w:rsidRDefault="00971A24">
      <w:pPr>
        <w:spacing w:line="240" w:lineRule="auto"/>
      </w:pPr>
      <w:r>
        <w:separator/>
      </w:r>
    </w:p>
  </w:endnote>
  <w:endnote w:type="continuationSeparator" w:id="0">
    <w:p w14:paraId="4423592D" w14:textId="77777777" w:rsidR="00000000" w:rsidRDefault="00971A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4F8E707-57BA-4215-A601-E9CB963559DE}"/>
  </w:font>
  <w:font w:name="Cambria">
    <w:panose1 w:val="02040503050406030204"/>
    <w:charset w:val="00"/>
    <w:family w:val="roman"/>
    <w:pitch w:val="variable"/>
    <w:sig w:usb0="E00006FF" w:usb1="420024FF" w:usb2="02000000" w:usb3="00000000" w:csb0="0000019F" w:csb1="00000000"/>
    <w:embedRegular r:id="rId2" w:fontKey="{252AC8C0-B55B-4004-A8D3-3EAB6F1DC0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7" w14:textId="7D7F41E9" w:rsidR="00F15724" w:rsidRDefault="00971A24">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B1954" w14:textId="77777777" w:rsidR="00000000" w:rsidRDefault="00971A24">
      <w:pPr>
        <w:spacing w:line="240" w:lineRule="auto"/>
      </w:pPr>
      <w:r>
        <w:separator/>
      </w:r>
    </w:p>
  </w:footnote>
  <w:footnote w:type="continuationSeparator" w:id="0">
    <w:p w14:paraId="2C9F214F" w14:textId="77777777" w:rsidR="00000000" w:rsidRDefault="00971A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3" w14:textId="77777777" w:rsidR="00F15724" w:rsidRDefault="00F15724"/>
  <w:p w14:paraId="00000054" w14:textId="77777777" w:rsidR="00F15724" w:rsidRDefault="00F15724"/>
  <w:p w14:paraId="00000055" w14:textId="77777777" w:rsidR="00F15724" w:rsidRDefault="00F15724"/>
  <w:p w14:paraId="00000056" w14:textId="77777777" w:rsidR="00F15724" w:rsidRDefault="00F1572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724"/>
    <w:rsid w:val="00971A24"/>
    <w:rsid w:val="00F157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DED8AD-1750-4F92-AE5E-34B0EBA35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1602</Words>
  <Characters>8815</Characters>
  <Application>Microsoft Office Word</Application>
  <DocSecurity>0</DocSecurity>
  <Lines>73</Lines>
  <Paragraphs>20</Paragraphs>
  <ScaleCrop>false</ScaleCrop>
  <Company/>
  <LinksUpToDate>false</LinksUpToDate>
  <CharactersWithSpaces>10397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2026-02-20T19:40:00Z</dcterms:created>
  <dcterms:modified xsi:type="dcterms:W3CDTF">2026-02-20T19:40:00Z</dcterms:modified>
</cp:coreProperties>
</file>