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6E952" w14:textId="5BD0261A" w:rsidR="007F665E" w:rsidRDefault="007F665E" w:rsidP="007F665E">
      <w:pPr>
        <w:ind w:left="-567"/>
        <w:jc w:val="both"/>
        <w:rPr>
          <w:rFonts w:ascii="Arial" w:hAnsi="Arial" w:cs="Arial"/>
          <w:u w:val="single"/>
        </w:rPr>
      </w:pPr>
    </w:p>
    <w:p w14:paraId="477234C7" w14:textId="77777777" w:rsidR="00DD4085" w:rsidRPr="00DD4085" w:rsidRDefault="00DD4085" w:rsidP="00DD4085">
      <w:pPr>
        <w:rPr>
          <w:rFonts w:ascii="Arial" w:eastAsia="Times New Roman" w:hAnsi="Arial" w:cs="Arial"/>
          <w:u w:val="single"/>
          <w:lang w:eastAsia="es-MX"/>
        </w:rPr>
      </w:pPr>
    </w:p>
    <w:p w14:paraId="32C7BABA" w14:textId="77777777" w:rsidR="00DD4085" w:rsidRPr="00DD4085" w:rsidRDefault="00DD4085" w:rsidP="00DD4085">
      <w:pPr>
        <w:rPr>
          <w:rFonts w:ascii="Arial" w:eastAsia="Times New Roman" w:hAnsi="Arial" w:cs="Arial"/>
          <w:lang w:eastAsia="es-MX"/>
        </w:rPr>
      </w:pPr>
    </w:p>
    <w:p w14:paraId="335338AE" w14:textId="77777777" w:rsidR="00DD4085" w:rsidRPr="00DD4085" w:rsidRDefault="00DD4085" w:rsidP="00DD4085">
      <w:pPr>
        <w:spacing w:after="0" w:line="360" w:lineRule="auto"/>
        <w:jc w:val="both"/>
        <w:rPr>
          <w:rFonts w:ascii="Century Gothic" w:eastAsia="Times New Roman" w:hAnsi="Century Gothic" w:cs="Soberana Sans"/>
          <w:b/>
          <w:sz w:val="24"/>
          <w:szCs w:val="24"/>
          <w:lang w:eastAsia="es-MX"/>
        </w:rPr>
      </w:pPr>
      <w:r w:rsidRPr="00DD4085">
        <w:rPr>
          <w:rFonts w:ascii="Century Gothic" w:eastAsia="Times New Roman" w:hAnsi="Century Gothic" w:cs="Soberana Sans"/>
          <w:b/>
          <w:sz w:val="24"/>
          <w:szCs w:val="24"/>
          <w:lang w:eastAsia="es-MX"/>
        </w:rPr>
        <w:t>H. CONGRESO DEL ESTADO</w:t>
      </w:r>
    </w:p>
    <w:p w14:paraId="1AB22D27" w14:textId="77777777" w:rsidR="00DD4085" w:rsidRPr="00DD4085" w:rsidRDefault="00DD4085" w:rsidP="00DD4085">
      <w:pPr>
        <w:spacing w:after="0" w:line="360" w:lineRule="auto"/>
        <w:jc w:val="both"/>
        <w:rPr>
          <w:rFonts w:ascii="Century Gothic" w:eastAsia="Times New Roman" w:hAnsi="Century Gothic" w:cs="Soberana Sans"/>
          <w:b/>
          <w:spacing w:val="20"/>
          <w:sz w:val="24"/>
          <w:szCs w:val="24"/>
          <w:lang w:eastAsia="es-MX"/>
        </w:rPr>
      </w:pPr>
      <w:r w:rsidRPr="00DD4085">
        <w:rPr>
          <w:rFonts w:ascii="Century Gothic" w:eastAsia="Times New Roman" w:hAnsi="Century Gothic" w:cs="Soberana Sans"/>
          <w:b/>
          <w:spacing w:val="20"/>
          <w:sz w:val="24"/>
          <w:szCs w:val="24"/>
          <w:lang w:eastAsia="es-MX"/>
        </w:rPr>
        <w:t>PRESENTE. -</w:t>
      </w:r>
    </w:p>
    <w:p w14:paraId="407ADEA6" w14:textId="77777777" w:rsidR="00DD4085" w:rsidRPr="00DD4085" w:rsidRDefault="00DD4085" w:rsidP="00DD4085">
      <w:pPr>
        <w:spacing w:line="360" w:lineRule="auto"/>
        <w:jc w:val="both"/>
        <w:rPr>
          <w:rFonts w:ascii="Century Gothic" w:eastAsia="Times New Roman" w:hAnsi="Century Gothic" w:cs="Soberana Sans"/>
          <w:sz w:val="24"/>
          <w:szCs w:val="24"/>
          <w:lang w:eastAsia="es-MX"/>
        </w:rPr>
      </w:pPr>
    </w:p>
    <w:p w14:paraId="44BC69F6" w14:textId="0586030B" w:rsidR="00DD4085" w:rsidRPr="00DD4085" w:rsidRDefault="00DD4085" w:rsidP="009D2CDB">
      <w:pPr>
        <w:spacing w:line="360" w:lineRule="auto"/>
        <w:jc w:val="both"/>
        <w:rPr>
          <w:rFonts w:ascii="Century Gothic" w:eastAsia="Times New Roman" w:hAnsi="Century Gothic" w:cs="Soberana Sans"/>
          <w:sz w:val="24"/>
          <w:szCs w:val="24"/>
          <w:lang w:eastAsia="es-MX"/>
        </w:rPr>
      </w:pPr>
      <w:r w:rsidRPr="00DD4085">
        <w:rPr>
          <w:rFonts w:ascii="Century Gothic" w:eastAsia="Times New Roman" w:hAnsi="Century Gothic" w:cs="Soberana Sans"/>
          <w:sz w:val="24"/>
          <w:szCs w:val="24"/>
          <w:lang w:eastAsia="es-MX"/>
        </w:rPr>
        <w:t>Quie</w:t>
      </w:r>
      <w:r w:rsidR="00B94BD6">
        <w:rPr>
          <w:rFonts w:ascii="Century Gothic" w:eastAsia="Times New Roman" w:hAnsi="Century Gothic" w:cs="Soberana Sans"/>
          <w:sz w:val="24"/>
          <w:szCs w:val="24"/>
          <w:lang w:eastAsia="es-MX"/>
        </w:rPr>
        <w:t>n suscrib</w:t>
      </w:r>
      <w:r w:rsidR="00833685">
        <w:rPr>
          <w:rFonts w:ascii="Century Gothic" w:eastAsia="Times New Roman" w:hAnsi="Century Gothic" w:cs="Soberana Sans"/>
          <w:sz w:val="24"/>
          <w:szCs w:val="24"/>
          <w:lang w:eastAsia="es-MX"/>
        </w:rPr>
        <w:t>e</w:t>
      </w:r>
      <w:r w:rsidRPr="00DD4085">
        <w:rPr>
          <w:rFonts w:ascii="Century Gothic" w:eastAsia="Times New Roman" w:hAnsi="Century Gothic" w:cs="Soberana Sans"/>
          <w:sz w:val="24"/>
          <w:szCs w:val="24"/>
          <w:lang w:eastAsia="es-MX"/>
        </w:rPr>
        <w:t xml:space="preserve">, </w:t>
      </w:r>
      <w:r w:rsidR="00014495">
        <w:rPr>
          <w:rFonts w:ascii="Century Gothic" w:eastAsia="Montserrat" w:hAnsi="Century Gothic" w:cs="Montserrat"/>
          <w:b/>
          <w:sz w:val="26"/>
          <w:szCs w:val="26"/>
        </w:rPr>
        <w:t>JOSÉ ALFREDO CHÁVEZ MADRID</w:t>
      </w:r>
      <w:r w:rsidR="00B94BD6" w:rsidRPr="00B94BD6">
        <w:rPr>
          <w:rFonts w:ascii="Century Gothic" w:eastAsia="Montserrat" w:hAnsi="Century Gothic" w:cs="Montserrat"/>
          <w:b/>
          <w:bCs/>
          <w:sz w:val="26"/>
          <w:szCs w:val="26"/>
        </w:rPr>
        <w:t>;</w:t>
      </w:r>
      <w:r w:rsidR="00B94BD6">
        <w:rPr>
          <w:rFonts w:ascii="Avenir Book" w:eastAsia="Montserrat" w:hAnsi="Avenir Book" w:cs="Montserrat"/>
          <w:b/>
          <w:bCs/>
          <w:sz w:val="26"/>
          <w:szCs w:val="26"/>
        </w:rPr>
        <w:t xml:space="preserve"> </w:t>
      </w:r>
      <w:r w:rsidR="00833685">
        <w:rPr>
          <w:rFonts w:ascii="Century Gothic" w:eastAsia="Times New Roman" w:hAnsi="Century Gothic" w:cs="Soberana Sans"/>
          <w:sz w:val="24"/>
          <w:szCs w:val="24"/>
          <w:lang w:eastAsia="es-MX"/>
        </w:rPr>
        <w:t xml:space="preserve"> en mi carácter de diputado a la Sexagésima Octava Legislatura del Honorable Congreso del Estado; e</w:t>
      </w:r>
      <w:r w:rsidRPr="00DD4085">
        <w:rPr>
          <w:rFonts w:ascii="Century Gothic" w:eastAsia="Times New Roman" w:hAnsi="Century Gothic" w:cs="Soberana Sans"/>
          <w:sz w:val="24"/>
          <w:szCs w:val="24"/>
          <w:lang w:eastAsia="es-MX"/>
        </w:rPr>
        <w:t xml:space="preserve">n uso de las atribuciones conferidas por los artículos 64 fracciones I y II, 68 fracción I, de la Constitución Política del Estado de Chihuahua; 167, fracción I y 172 de la Ley Orgánica del Poder Legislativo; así como 75 y 76 del Reglamento Interior y de Prácticas Parlamentarias, </w:t>
      </w:r>
      <w:r w:rsidR="003F057C" w:rsidRPr="00DD4085">
        <w:rPr>
          <w:rFonts w:ascii="Century Gothic" w:eastAsia="Times New Roman" w:hAnsi="Century Gothic" w:cs="Soberana Sans"/>
          <w:sz w:val="24"/>
          <w:szCs w:val="24"/>
          <w:lang w:eastAsia="es-MX"/>
        </w:rPr>
        <w:t>compare</w:t>
      </w:r>
      <w:r w:rsidR="003F057C">
        <w:rPr>
          <w:rFonts w:ascii="Century Gothic" w:eastAsia="Times New Roman" w:hAnsi="Century Gothic" w:cs="Soberana Sans"/>
          <w:sz w:val="24"/>
          <w:szCs w:val="24"/>
          <w:lang w:eastAsia="es-MX"/>
        </w:rPr>
        <w:t>cemos</w:t>
      </w:r>
      <w:r w:rsidR="003F057C" w:rsidRPr="00DD4085">
        <w:rPr>
          <w:rFonts w:ascii="Century Gothic" w:eastAsia="Times New Roman" w:hAnsi="Century Gothic" w:cs="Soberana Sans"/>
          <w:sz w:val="24"/>
          <w:szCs w:val="24"/>
          <w:lang w:eastAsia="es-MX"/>
        </w:rPr>
        <w:t xml:space="preserve"> </w:t>
      </w:r>
      <w:r w:rsidRPr="00DD4085">
        <w:rPr>
          <w:rFonts w:ascii="Century Gothic" w:eastAsia="Times New Roman" w:hAnsi="Century Gothic" w:cs="Soberana Sans"/>
          <w:sz w:val="24"/>
          <w:szCs w:val="24"/>
          <w:lang w:eastAsia="es-MX"/>
        </w:rPr>
        <w:t xml:space="preserve">ante esta Honorable Representación Popular, para presentar iniciativa con carácter </w:t>
      </w:r>
      <w:r w:rsidRPr="00DD4085">
        <w:rPr>
          <w:rFonts w:ascii="Century Gothic" w:eastAsia="Times New Roman" w:hAnsi="Century Gothic" w:cs="Soberana Sans"/>
          <w:b/>
          <w:sz w:val="24"/>
          <w:szCs w:val="24"/>
          <w:lang w:eastAsia="es-MX"/>
        </w:rPr>
        <w:t>DECRETO</w:t>
      </w:r>
      <w:r w:rsidRPr="00DD4085">
        <w:rPr>
          <w:rFonts w:ascii="Century Gothic" w:eastAsia="Times New Roman" w:hAnsi="Century Gothic" w:cs="Soberana Sans"/>
          <w:sz w:val="24"/>
          <w:szCs w:val="24"/>
          <w:lang w:eastAsia="es-MX"/>
        </w:rPr>
        <w:t xml:space="preserve"> a efecto de </w:t>
      </w:r>
      <w:r w:rsidR="009D2CDB">
        <w:rPr>
          <w:rFonts w:ascii="Century Gothic" w:eastAsia="Times New Roman" w:hAnsi="Century Gothic" w:cs="Soberana Sans"/>
          <w:sz w:val="24"/>
          <w:szCs w:val="24"/>
          <w:lang w:eastAsia="es-MX"/>
        </w:rPr>
        <w:t xml:space="preserve">derogar </w:t>
      </w:r>
      <w:r w:rsidR="003F057C">
        <w:rPr>
          <w:rFonts w:ascii="Century Gothic" w:eastAsia="Times New Roman" w:hAnsi="Century Gothic" w:cs="Soberana Sans"/>
          <w:sz w:val="24"/>
          <w:szCs w:val="24"/>
          <w:lang w:eastAsia="es-MX"/>
        </w:rPr>
        <w:t>el</w:t>
      </w:r>
      <w:r w:rsidR="007D6F7C">
        <w:rPr>
          <w:rFonts w:ascii="Century Gothic" w:eastAsia="Times New Roman" w:hAnsi="Century Gothic" w:cs="Soberana Sans"/>
          <w:sz w:val="24"/>
          <w:szCs w:val="24"/>
          <w:lang w:eastAsia="es-MX"/>
        </w:rPr>
        <w:t xml:space="preserve"> </w:t>
      </w:r>
      <w:r w:rsidR="002E3E18">
        <w:rPr>
          <w:rFonts w:ascii="Century Gothic" w:eastAsia="Times New Roman" w:hAnsi="Century Gothic" w:cs="Soberana Sans"/>
          <w:sz w:val="24"/>
          <w:szCs w:val="24"/>
          <w:lang w:eastAsia="es-MX"/>
        </w:rPr>
        <w:t>A</w:t>
      </w:r>
      <w:r w:rsidR="007D6F7C">
        <w:rPr>
          <w:rFonts w:ascii="Century Gothic" w:eastAsia="Times New Roman" w:hAnsi="Century Gothic" w:cs="Soberana Sans"/>
          <w:sz w:val="24"/>
          <w:szCs w:val="24"/>
          <w:lang w:eastAsia="es-MX"/>
        </w:rPr>
        <w:t xml:space="preserve">rtículo </w:t>
      </w:r>
      <w:r w:rsidR="009D2CDB">
        <w:rPr>
          <w:rFonts w:ascii="Century Gothic" w:eastAsia="Times New Roman" w:hAnsi="Century Gothic" w:cs="Soberana Sans"/>
          <w:sz w:val="24"/>
          <w:szCs w:val="24"/>
          <w:lang w:eastAsia="es-MX"/>
        </w:rPr>
        <w:t xml:space="preserve">Cuarto Transitorio del Decreto No. </w:t>
      </w:r>
      <w:r w:rsidR="009D2CDB" w:rsidRPr="009D2CDB">
        <w:rPr>
          <w:rFonts w:ascii="Century Gothic" w:eastAsia="Times New Roman" w:hAnsi="Century Gothic" w:cs="Soberana Sans"/>
          <w:sz w:val="24"/>
          <w:szCs w:val="24"/>
          <w:lang w:eastAsia="es-MX"/>
        </w:rPr>
        <w:t>LXVI/RFLEY/0732/2020  VIII P.E.,</w:t>
      </w:r>
      <w:r w:rsidR="009D2CDB">
        <w:rPr>
          <w:rFonts w:ascii="Century Gothic" w:eastAsia="Times New Roman" w:hAnsi="Century Gothic" w:cs="Soberana Sans"/>
          <w:sz w:val="24"/>
          <w:szCs w:val="24"/>
          <w:lang w:eastAsia="es-MX"/>
        </w:rPr>
        <w:t xml:space="preserve"> así como </w:t>
      </w:r>
      <w:r w:rsidR="003F057C">
        <w:rPr>
          <w:rFonts w:ascii="Century Gothic" w:eastAsia="Times New Roman" w:hAnsi="Century Gothic" w:cs="Soberana Sans"/>
          <w:sz w:val="24"/>
          <w:szCs w:val="24"/>
          <w:lang w:eastAsia="es-MX"/>
        </w:rPr>
        <w:t xml:space="preserve">el Artículo </w:t>
      </w:r>
      <w:r w:rsidR="009D2CDB">
        <w:rPr>
          <w:rFonts w:ascii="Century Gothic" w:eastAsia="Times New Roman" w:hAnsi="Century Gothic" w:cs="Soberana Sans"/>
          <w:sz w:val="24"/>
          <w:szCs w:val="24"/>
          <w:lang w:eastAsia="es-MX"/>
        </w:rPr>
        <w:t xml:space="preserve">SEGUNDO del Decreto No. LXVII/RFLEY/0583/2023 VIII P.E., mediante el cual se reforma el Artículo Cuarto Transitorio del Decreto No. </w:t>
      </w:r>
      <w:r w:rsidR="009D2CDB" w:rsidRPr="009D2CDB">
        <w:rPr>
          <w:rFonts w:ascii="Century Gothic" w:eastAsia="Times New Roman" w:hAnsi="Century Gothic" w:cs="Soberana Sans"/>
          <w:sz w:val="24"/>
          <w:szCs w:val="24"/>
          <w:lang w:eastAsia="es-MX"/>
        </w:rPr>
        <w:t>LXVI/RFLEY/0732/2020  VIII P.E.</w:t>
      </w:r>
      <w:r w:rsidRPr="00DD4085">
        <w:rPr>
          <w:rFonts w:ascii="Century Gothic" w:eastAsia="Times New Roman" w:hAnsi="Century Gothic" w:cs="Soberana Sans"/>
          <w:sz w:val="24"/>
          <w:szCs w:val="24"/>
          <w:lang w:eastAsia="es-MX"/>
        </w:rPr>
        <w:t>, ello con sustento en la siguiente:</w:t>
      </w:r>
    </w:p>
    <w:p w14:paraId="0B39CC2D" w14:textId="77777777" w:rsidR="00DD4085" w:rsidRPr="00DD4085" w:rsidRDefault="00DD4085" w:rsidP="00DD4085">
      <w:pPr>
        <w:spacing w:line="360" w:lineRule="auto"/>
        <w:ind w:firstLine="708"/>
        <w:jc w:val="both"/>
        <w:rPr>
          <w:rFonts w:ascii="Century Gothic" w:eastAsia="Times New Roman" w:hAnsi="Century Gothic" w:cs="Soberana Sans"/>
          <w:sz w:val="24"/>
          <w:szCs w:val="24"/>
          <w:lang w:eastAsia="es-MX"/>
        </w:rPr>
      </w:pPr>
    </w:p>
    <w:p w14:paraId="435A8A9A" w14:textId="77777777" w:rsidR="00DD4085" w:rsidRPr="00DD4085" w:rsidRDefault="00DD4085" w:rsidP="00DD4085">
      <w:pPr>
        <w:spacing w:line="360" w:lineRule="auto"/>
        <w:jc w:val="center"/>
        <w:rPr>
          <w:rFonts w:ascii="Century Gothic" w:eastAsia="Times New Roman" w:hAnsi="Century Gothic" w:cs="Soberana Sans"/>
          <w:sz w:val="24"/>
          <w:szCs w:val="24"/>
          <w:lang w:eastAsia="es-MX"/>
        </w:rPr>
      </w:pPr>
      <w:r w:rsidRPr="00DD4085">
        <w:rPr>
          <w:rFonts w:ascii="Century Gothic" w:eastAsia="Times New Roman" w:hAnsi="Century Gothic" w:cs="Soberana Sans"/>
          <w:b/>
          <w:spacing w:val="20"/>
          <w:sz w:val="24"/>
          <w:szCs w:val="24"/>
          <w:lang w:eastAsia="es-MX"/>
        </w:rPr>
        <w:t>EXPOSICIÓN DE MOTIVOS</w:t>
      </w:r>
    </w:p>
    <w:p w14:paraId="03840EE4" w14:textId="62CB94EF" w:rsidR="00DD4085" w:rsidRDefault="009D2CDB" w:rsidP="009D2CDB">
      <w:pPr>
        <w:spacing w:line="360" w:lineRule="auto"/>
        <w:jc w:val="both"/>
        <w:rPr>
          <w:rFonts w:ascii="Century Gothic" w:eastAsia="Times New Roman" w:hAnsi="Century Gothic" w:cs="Soberana Sans"/>
          <w:sz w:val="24"/>
          <w:szCs w:val="24"/>
          <w:lang w:eastAsia="es-MX"/>
        </w:rPr>
      </w:pPr>
      <w:r w:rsidRPr="009D2CDB">
        <w:rPr>
          <w:rFonts w:ascii="Century Gothic" w:eastAsia="Times New Roman" w:hAnsi="Century Gothic" w:cs="Arial"/>
          <w:sz w:val="24"/>
          <w:szCs w:val="24"/>
          <w:lang w:eastAsia="es-MX"/>
        </w:rPr>
        <w:t>El Congres</w:t>
      </w:r>
      <w:r>
        <w:rPr>
          <w:rFonts w:ascii="Century Gothic" w:eastAsia="Times New Roman" w:hAnsi="Century Gothic" w:cs="Arial"/>
          <w:sz w:val="24"/>
          <w:szCs w:val="24"/>
          <w:lang w:eastAsia="es-MX"/>
        </w:rPr>
        <w:t>o del Estado de Chihuahua ha llevado a cabo, en los últimos años, diversas reformas en materia electoral con el objet</w:t>
      </w:r>
      <w:r w:rsidR="005C1677">
        <w:rPr>
          <w:rFonts w:ascii="Century Gothic" w:eastAsia="Times New Roman" w:hAnsi="Century Gothic" w:cs="Arial"/>
          <w:sz w:val="24"/>
          <w:szCs w:val="24"/>
          <w:lang w:eastAsia="es-MX"/>
        </w:rPr>
        <w:t>o</w:t>
      </w:r>
      <w:r>
        <w:rPr>
          <w:rFonts w:ascii="Century Gothic" w:eastAsia="Times New Roman" w:hAnsi="Century Gothic" w:cs="Arial"/>
          <w:sz w:val="24"/>
          <w:szCs w:val="24"/>
          <w:lang w:eastAsia="es-MX"/>
        </w:rPr>
        <w:t xml:space="preserve"> de fortalecer la representación democrática, garantizar la paridad de género y dotar de mayor certeza jurídica a los procesos de elección popular. En ese marco, mediante el Decreto No. </w:t>
      </w:r>
      <w:r w:rsidRPr="009D2CDB">
        <w:rPr>
          <w:rFonts w:ascii="Century Gothic" w:eastAsia="Times New Roman" w:hAnsi="Century Gothic" w:cs="Soberana Sans"/>
          <w:sz w:val="24"/>
          <w:szCs w:val="24"/>
          <w:lang w:eastAsia="es-MX"/>
        </w:rPr>
        <w:t>LXVI/RFLEY/0732/2020  VIII P.E.</w:t>
      </w:r>
      <w:r>
        <w:rPr>
          <w:rFonts w:ascii="Century Gothic" w:eastAsia="Times New Roman" w:hAnsi="Century Gothic" w:cs="Soberana Sans"/>
          <w:sz w:val="24"/>
          <w:szCs w:val="24"/>
          <w:lang w:eastAsia="es-MX"/>
        </w:rPr>
        <w:t xml:space="preserve">, publicado en el Periódico Oficial del Estado No. 53 del 1° de julio de 2020, se adicionó el </w:t>
      </w:r>
      <w:r>
        <w:rPr>
          <w:rFonts w:ascii="Century Gothic" w:eastAsia="Times New Roman" w:hAnsi="Century Gothic" w:cs="Soberana Sans"/>
          <w:sz w:val="24"/>
          <w:szCs w:val="24"/>
          <w:lang w:eastAsia="es-MX"/>
        </w:rPr>
        <w:lastRenderedPageBreak/>
        <w:t xml:space="preserve">artículo </w:t>
      </w:r>
      <w:r w:rsidR="003F057C">
        <w:rPr>
          <w:rFonts w:ascii="Century Gothic" w:eastAsia="Times New Roman" w:hAnsi="Century Gothic" w:cs="Soberana Sans"/>
          <w:sz w:val="24"/>
          <w:szCs w:val="24"/>
          <w:lang w:eastAsia="es-MX"/>
        </w:rPr>
        <w:t>C</w:t>
      </w:r>
      <w:r>
        <w:rPr>
          <w:rFonts w:ascii="Century Gothic" w:eastAsia="Times New Roman" w:hAnsi="Century Gothic" w:cs="Soberana Sans"/>
          <w:sz w:val="24"/>
          <w:szCs w:val="24"/>
          <w:lang w:eastAsia="es-MX"/>
        </w:rPr>
        <w:t>uarto transitorio al Código Municipal para el Estado de Chihuahua, redactado en los términos siguientes:</w:t>
      </w:r>
    </w:p>
    <w:p w14:paraId="6A4024C8" w14:textId="38F84CDC" w:rsidR="009D2CDB" w:rsidRPr="007D6F7C" w:rsidRDefault="009D2CDB" w:rsidP="007D6F7C">
      <w:pPr>
        <w:spacing w:line="360" w:lineRule="auto"/>
        <w:ind w:left="567" w:right="474" w:hanging="567"/>
        <w:jc w:val="both"/>
        <w:rPr>
          <w:rFonts w:ascii="Century Gothic" w:eastAsia="Times New Roman" w:hAnsi="Century Gothic" w:cs="Soberana Sans"/>
          <w:sz w:val="21"/>
          <w:szCs w:val="21"/>
          <w:lang w:eastAsia="es-MX"/>
        </w:rPr>
      </w:pPr>
      <w:r>
        <w:rPr>
          <w:rFonts w:ascii="Century Gothic" w:eastAsia="Times New Roman" w:hAnsi="Century Gothic" w:cs="Soberana Sans"/>
          <w:sz w:val="24"/>
          <w:szCs w:val="24"/>
          <w:lang w:eastAsia="es-MX"/>
        </w:rPr>
        <w:tab/>
      </w:r>
      <w:r w:rsidRPr="007D6F7C">
        <w:rPr>
          <w:rFonts w:ascii="Century Gothic" w:eastAsia="Times New Roman" w:hAnsi="Century Gothic" w:cs="Soberana Sans"/>
          <w:sz w:val="21"/>
          <w:szCs w:val="21"/>
          <w:lang w:eastAsia="es-MX"/>
        </w:rPr>
        <w:t>“</w:t>
      </w:r>
      <w:r w:rsidRPr="007D6F7C">
        <w:rPr>
          <w:rFonts w:ascii="Century Gothic" w:eastAsia="Times New Roman" w:hAnsi="Century Gothic" w:cs="Soberana Sans"/>
          <w:b/>
          <w:bCs/>
          <w:sz w:val="21"/>
          <w:szCs w:val="21"/>
          <w:lang w:eastAsia="es-MX"/>
        </w:rPr>
        <w:t xml:space="preserve">ARTÍCULO CUARTO. – </w:t>
      </w:r>
      <w:r w:rsidRPr="007D6F7C">
        <w:rPr>
          <w:rFonts w:ascii="Century Gothic" w:eastAsia="Times New Roman" w:hAnsi="Century Gothic" w:cs="Soberana Sans"/>
          <w:sz w:val="21"/>
          <w:szCs w:val="21"/>
          <w:lang w:eastAsia="es-MX"/>
        </w:rPr>
        <w:t>En cuanto a las elecciones directas de regidores por demarcación territorial, entrará en vigor para el proceso electoral 2023 – 2024, en los términos que estableza la Ley Electoral del Estado de Chihuahua.”</w:t>
      </w:r>
    </w:p>
    <w:p w14:paraId="04ED9A26" w14:textId="173B81E1" w:rsidR="009D2CDB" w:rsidRDefault="009D2CDB" w:rsidP="009D2CDB">
      <w:pPr>
        <w:spacing w:line="360" w:lineRule="auto"/>
        <w:jc w:val="both"/>
        <w:rPr>
          <w:rFonts w:ascii="Century Gothic" w:eastAsia="Times New Roman" w:hAnsi="Century Gothic" w:cs="Soberana Sans"/>
          <w:sz w:val="24"/>
          <w:szCs w:val="24"/>
          <w:lang w:val="es-ES_tradnl" w:eastAsia="es-MX"/>
        </w:rPr>
      </w:pPr>
      <w:r>
        <w:rPr>
          <w:rFonts w:ascii="Century Gothic" w:eastAsia="Times New Roman" w:hAnsi="Century Gothic" w:cs="Soberana Sans"/>
          <w:sz w:val="24"/>
          <w:szCs w:val="24"/>
          <w:lang w:eastAsia="es-MX"/>
        </w:rPr>
        <w:t xml:space="preserve">Posteriormente, la LXVII Legislatura, </w:t>
      </w:r>
      <w:r w:rsidR="003F057C">
        <w:rPr>
          <w:rFonts w:ascii="Century Gothic" w:eastAsia="Times New Roman" w:hAnsi="Century Gothic" w:cs="Soberana Sans"/>
          <w:sz w:val="24"/>
          <w:szCs w:val="24"/>
          <w:lang w:eastAsia="es-MX"/>
        </w:rPr>
        <w:t xml:space="preserve">determinó por mayoría </w:t>
      </w:r>
      <w:r w:rsidR="005C1677">
        <w:rPr>
          <w:rFonts w:ascii="Century Gothic" w:eastAsia="Times New Roman" w:hAnsi="Century Gothic" w:cs="Soberana Sans"/>
          <w:sz w:val="24"/>
          <w:szCs w:val="24"/>
          <w:lang w:eastAsia="es-MX"/>
        </w:rPr>
        <w:t xml:space="preserve">de sus integrantes </w:t>
      </w:r>
      <w:r w:rsidR="00B94BD6">
        <w:rPr>
          <w:rFonts w:ascii="Century Gothic" w:eastAsia="Times New Roman" w:hAnsi="Century Gothic" w:cs="Soberana Sans"/>
          <w:sz w:val="24"/>
          <w:szCs w:val="24"/>
          <w:lang w:eastAsia="es-MX"/>
        </w:rPr>
        <w:t>que,</w:t>
      </w:r>
      <w:r w:rsidR="003F057C">
        <w:rPr>
          <w:rFonts w:ascii="Century Gothic" w:eastAsia="Times New Roman" w:hAnsi="Century Gothic" w:cs="Soberana Sans"/>
          <w:sz w:val="24"/>
          <w:szCs w:val="24"/>
          <w:lang w:eastAsia="es-MX"/>
        </w:rPr>
        <w:t xml:space="preserve"> derivado a</w:t>
      </w:r>
      <w:r>
        <w:rPr>
          <w:rFonts w:ascii="Century Gothic" w:eastAsia="Times New Roman" w:hAnsi="Century Gothic" w:cs="Soberana Sans"/>
          <w:sz w:val="24"/>
          <w:szCs w:val="24"/>
          <w:lang w:eastAsia="es-MX"/>
        </w:rPr>
        <w:t xml:space="preserve"> la</w:t>
      </w:r>
      <w:r w:rsidR="003F057C">
        <w:rPr>
          <w:rFonts w:ascii="Century Gothic" w:eastAsia="Times New Roman" w:hAnsi="Century Gothic" w:cs="Soberana Sans"/>
          <w:sz w:val="24"/>
          <w:szCs w:val="24"/>
          <w:lang w:eastAsia="es-MX"/>
        </w:rPr>
        <w:t xml:space="preserve"> implicación</w:t>
      </w:r>
      <w:r>
        <w:rPr>
          <w:rFonts w:ascii="Century Gothic" w:eastAsia="Times New Roman" w:hAnsi="Century Gothic" w:cs="Soberana Sans"/>
          <w:sz w:val="24"/>
          <w:szCs w:val="24"/>
          <w:lang w:eastAsia="es-MX"/>
        </w:rPr>
        <w:t xml:space="preserve"> en la geografía electoral </w:t>
      </w:r>
      <w:r w:rsidR="00815C05">
        <w:rPr>
          <w:rFonts w:ascii="Century Gothic" w:eastAsia="Times New Roman" w:hAnsi="Century Gothic" w:cs="Soberana Sans"/>
          <w:sz w:val="24"/>
          <w:szCs w:val="24"/>
          <w:lang w:eastAsia="es-MX"/>
        </w:rPr>
        <w:t>consistente en</w:t>
      </w:r>
      <w:r>
        <w:rPr>
          <w:rFonts w:ascii="Century Gothic" w:eastAsia="Times New Roman" w:hAnsi="Century Gothic" w:cs="Soberana Sans"/>
          <w:sz w:val="24"/>
          <w:szCs w:val="24"/>
          <w:lang w:eastAsia="es-MX"/>
        </w:rPr>
        <w:t xml:space="preserve"> determinar demarcaciones territoriales</w:t>
      </w:r>
      <w:r w:rsidR="007D6F7C">
        <w:rPr>
          <w:rFonts w:ascii="Century Gothic" w:eastAsia="Times New Roman" w:hAnsi="Century Gothic" w:cs="Soberana Sans"/>
          <w:sz w:val="24"/>
          <w:szCs w:val="24"/>
          <w:lang w:eastAsia="es-MX"/>
        </w:rPr>
        <w:t xml:space="preserve"> </w:t>
      </w:r>
      <w:r>
        <w:rPr>
          <w:rFonts w:ascii="Century Gothic" w:eastAsia="Times New Roman" w:hAnsi="Century Gothic" w:cs="Soberana Sans"/>
          <w:sz w:val="24"/>
          <w:szCs w:val="24"/>
          <w:lang w:eastAsia="es-MX"/>
        </w:rPr>
        <w:t>en los 67 municipios,</w:t>
      </w:r>
      <w:r w:rsidR="00815C05">
        <w:rPr>
          <w:rFonts w:ascii="Century Gothic" w:eastAsia="Times New Roman" w:hAnsi="Century Gothic" w:cs="Soberana Sans"/>
          <w:sz w:val="24"/>
          <w:szCs w:val="24"/>
          <w:lang w:eastAsia="es-MX"/>
        </w:rPr>
        <w:t xml:space="preserve"> era necesario dar un mayor margen de tiempo para realizar un análisis técnico y jurídico. Lo anterior,</w:t>
      </w:r>
      <w:r>
        <w:rPr>
          <w:rFonts w:ascii="Century Gothic" w:eastAsia="Times New Roman" w:hAnsi="Century Gothic" w:cs="Soberana Sans"/>
          <w:sz w:val="24"/>
          <w:szCs w:val="24"/>
          <w:lang w:eastAsia="es-MX"/>
        </w:rPr>
        <w:t xml:space="preserve"> se publicó en el Periódico Oficial del Estado </w:t>
      </w:r>
      <w:r>
        <w:rPr>
          <w:rFonts w:ascii="Century Gothic" w:eastAsia="Times New Roman" w:hAnsi="Century Gothic" w:cs="Soberana Sans"/>
          <w:sz w:val="24"/>
          <w:szCs w:val="24"/>
          <w:lang w:val="es-ES_tradnl" w:eastAsia="es-MX"/>
        </w:rPr>
        <w:t xml:space="preserve">No. 52 de fecha 1° de julio de 2023, </w:t>
      </w:r>
      <w:r w:rsidR="00815C05">
        <w:rPr>
          <w:rFonts w:ascii="Century Gothic" w:eastAsia="Times New Roman" w:hAnsi="Century Gothic" w:cs="Soberana Sans"/>
          <w:sz w:val="24"/>
          <w:szCs w:val="24"/>
          <w:lang w:val="es-ES_tradnl" w:eastAsia="es-MX"/>
        </w:rPr>
        <w:t>mediante</w:t>
      </w:r>
      <w:r>
        <w:rPr>
          <w:rFonts w:ascii="Century Gothic" w:eastAsia="Times New Roman" w:hAnsi="Century Gothic" w:cs="Soberana Sans"/>
          <w:sz w:val="24"/>
          <w:szCs w:val="24"/>
          <w:lang w:val="es-ES_tradnl" w:eastAsia="es-MX"/>
        </w:rPr>
        <w:t xml:space="preserve"> Decreto No. LXVII/RFLEY/0583/2023 VIII P.E., el </w:t>
      </w:r>
      <w:r w:rsidR="005C1677">
        <w:rPr>
          <w:rFonts w:ascii="Century Gothic" w:eastAsia="Times New Roman" w:hAnsi="Century Gothic" w:cs="Soberana Sans"/>
          <w:sz w:val="24"/>
          <w:szCs w:val="24"/>
          <w:lang w:val="es-ES_tradnl" w:eastAsia="es-MX"/>
        </w:rPr>
        <w:t>cual,</w:t>
      </w:r>
      <w:r>
        <w:rPr>
          <w:rFonts w:ascii="Century Gothic" w:eastAsia="Times New Roman" w:hAnsi="Century Gothic" w:cs="Soberana Sans"/>
          <w:sz w:val="24"/>
          <w:szCs w:val="24"/>
          <w:lang w:val="es-ES_tradnl" w:eastAsia="es-MX"/>
        </w:rPr>
        <w:t xml:space="preserve"> a través de su Artículo Segundo, reformó el Artículo Cuarto Transitorio en comento, quedando redacto en los siguientes términos:</w:t>
      </w:r>
    </w:p>
    <w:p w14:paraId="19166802" w14:textId="55301D8A" w:rsidR="009D2CDB" w:rsidRPr="007D6F7C" w:rsidRDefault="009D2CDB" w:rsidP="007D6F7C">
      <w:pPr>
        <w:spacing w:line="360" w:lineRule="auto"/>
        <w:ind w:left="709" w:right="474"/>
        <w:jc w:val="both"/>
        <w:rPr>
          <w:rFonts w:ascii="Century Gothic" w:eastAsia="Times New Roman" w:hAnsi="Century Gothic" w:cs="Arial"/>
          <w:sz w:val="21"/>
          <w:szCs w:val="21"/>
          <w:lang w:val="es-ES_tradnl" w:eastAsia="es-MX"/>
        </w:rPr>
      </w:pPr>
      <w:r>
        <w:rPr>
          <w:rFonts w:ascii="Century Gothic" w:eastAsia="Times New Roman" w:hAnsi="Century Gothic" w:cs="Arial"/>
          <w:sz w:val="24"/>
          <w:szCs w:val="24"/>
          <w:lang w:val="es-ES_tradnl" w:eastAsia="es-MX"/>
        </w:rPr>
        <w:tab/>
      </w:r>
      <w:r w:rsidRPr="007D6F7C">
        <w:rPr>
          <w:rFonts w:ascii="Century Gothic" w:eastAsia="Times New Roman" w:hAnsi="Century Gothic" w:cs="Arial"/>
          <w:sz w:val="21"/>
          <w:szCs w:val="21"/>
          <w:lang w:val="es-ES_tradnl" w:eastAsia="es-MX"/>
        </w:rPr>
        <w:t>“</w:t>
      </w:r>
      <w:r w:rsidRPr="007D6F7C">
        <w:rPr>
          <w:rFonts w:ascii="Century Gothic" w:eastAsia="Times New Roman" w:hAnsi="Century Gothic" w:cs="Arial"/>
          <w:b/>
          <w:bCs/>
          <w:sz w:val="21"/>
          <w:szCs w:val="21"/>
          <w:lang w:val="es-ES_tradnl" w:eastAsia="es-MX"/>
        </w:rPr>
        <w:t xml:space="preserve">ARTÍCULO SEGUNDO. – </w:t>
      </w:r>
      <w:r w:rsidRPr="007D6F7C">
        <w:rPr>
          <w:rFonts w:ascii="Century Gothic" w:eastAsia="Times New Roman" w:hAnsi="Century Gothic" w:cs="Arial"/>
          <w:sz w:val="21"/>
          <w:szCs w:val="21"/>
          <w:lang w:val="es-ES_tradnl" w:eastAsia="es-MX"/>
        </w:rPr>
        <w:t xml:space="preserve">Se </w:t>
      </w:r>
      <w:r w:rsidRPr="007D6F7C">
        <w:rPr>
          <w:rFonts w:ascii="Century Gothic" w:eastAsia="Times New Roman" w:hAnsi="Century Gothic" w:cs="Arial"/>
          <w:b/>
          <w:bCs/>
          <w:sz w:val="21"/>
          <w:szCs w:val="21"/>
          <w:lang w:val="es-ES_tradnl" w:eastAsia="es-MX"/>
        </w:rPr>
        <w:t>REFORMA</w:t>
      </w:r>
      <w:r w:rsidRPr="007D6F7C">
        <w:rPr>
          <w:rFonts w:ascii="Century Gothic" w:eastAsia="Times New Roman" w:hAnsi="Century Gothic" w:cs="Arial"/>
          <w:sz w:val="21"/>
          <w:szCs w:val="21"/>
          <w:lang w:val="es-ES_tradnl" w:eastAsia="es-MX"/>
        </w:rPr>
        <w:t xml:space="preserve"> el Artículo Cuarto Transitorio del Decreto No. LXVI/RFLEY/0732/2020 VIII P.E., para quedar redactado de la manera siguiente:</w:t>
      </w:r>
    </w:p>
    <w:p w14:paraId="22A873EE" w14:textId="62BC3DB7" w:rsidR="00815C05" w:rsidRPr="005C1677" w:rsidRDefault="009D2CDB" w:rsidP="005C1677">
      <w:pPr>
        <w:spacing w:line="360" w:lineRule="auto"/>
        <w:ind w:left="709" w:right="474"/>
        <w:jc w:val="both"/>
        <w:rPr>
          <w:rFonts w:ascii="Century Gothic" w:eastAsia="Times New Roman" w:hAnsi="Century Gothic" w:cs="Arial"/>
          <w:b/>
          <w:bCs/>
          <w:sz w:val="21"/>
          <w:szCs w:val="21"/>
          <w:lang w:val="es-ES_tradnl" w:eastAsia="es-MX"/>
        </w:rPr>
      </w:pPr>
      <w:r w:rsidRPr="007D6F7C">
        <w:rPr>
          <w:rFonts w:ascii="Century Gothic" w:eastAsia="Times New Roman" w:hAnsi="Century Gothic" w:cs="Arial"/>
          <w:b/>
          <w:bCs/>
          <w:sz w:val="21"/>
          <w:szCs w:val="21"/>
          <w:lang w:val="es-ES_tradnl" w:eastAsia="es-MX"/>
        </w:rPr>
        <w:t xml:space="preserve">ARTÍCULO CUARTO. – </w:t>
      </w:r>
      <w:r w:rsidRPr="007D6F7C">
        <w:rPr>
          <w:rFonts w:ascii="Century Gothic" w:eastAsia="Times New Roman" w:hAnsi="Century Gothic" w:cs="Arial"/>
          <w:sz w:val="21"/>
          <w:szCs w:val="21"/>
          <w:lang w:val="es-ES_tradnl" w:eastAsia="es-MX"/>
        </w:rPr>
        <w:t xml:space="preserve">En cuanto a las elecciones directas de </w:t>
      </w:r>
      <w:r w:rsidRPr="007D6F7C">
        <w:rPr>
          <w:rFonts w:ascii="Century Gothic" w:eastAsia="Times New Roman" w:hAnsi="Century Gothic" w:cs="Arial"/>
          <w:b/>
          <w:bCs/>
          <w:sz w:val="21"/>
          <w:szCs w:val="21"/>
          <w:lang w:val="es-ES_tradnl" w:eastAsia="es-MX"/>
        </w:rPr>
        <w:t xml:space="preserve">regidurías </w:t>
      </w:r>
      <w:r w:rsidRPr="007D6F7C">
        <w:rPr>
          <w:rFonts w:ascii="Century Gothic" w:eastAsia="Times New Roman" w:hAnsi="Century Gothic" w:cs="Arial"/>
          <w:sz w:val="21"/>
          <w:szCs w:val="21"/>
          <w:lang w:val="es-ES_tradnl" w:eastAsia="es-MX"/>
        </w:rPr>
        <w:t xml:space="preserve">por demarcación territorial, entrará en vigor para el proceso electoral </w:t>
      </w:r>
      <w:r w:rsidRPr="007D6F7C">
        <w:rPr>
          <w:rFonts w:ascii="Century Gothic" w:eastAsia="Times New Roman" w:hAnsi="Century Gothic" w:cs="Arial"/>
          <w:b/>
          <w:bCs/>
          <w:sz w:val="21"/>
          <w:szCs w:val="21"/>
          <w:lang w:val="es-ES_tradnl" w:eastAsia="es-MX"/>
        </w:rPr>
        <w:t xml:space="preserve">2026-2027, </w:t>
      </w:r>
      <w:r w:rsidRPr="007D6F7C">
        <w:rPr>
          <w:rFonts w:ascii="Century Gothic" w:eastAsia="Times New Roman" w:hAnsi="Century Gothic" w:cs="Arial"/>
          <w:sz w:val="21"/>
          <w:szCs w:val="21"/>
          <w:lang w:val="es-ES_tradnl" w:eastAsia="es-MX"/>
        </w:rPr>
        <w:t xml:space="preserve">en los términos que establezca la Ley Electoral del Estado de Chihuahua. </w:t>
      </w:r>
      <w:r w:rsidRPr="007D6F7C">
        <w:rPr>
          <w:rFonts w:ascii="Century Gothic" w:eastAsia="Times New Roman" w:hAnsi="Century Gothic" w:cs="Arial"/>
          <w:b/>
          <w:bCs/>
          <w:sz w:val="21"/>
          <w:szCs w:val="21"/>
          <w:lang w:val="es-ES_tradnl" w:eastAsia="es-MX"/>
        </w:rPr>
        <w:t>El Congreso del Estado hará las adecuaciones correspondientes a más tardar 365 días previos al inicio del citado proceso, para garantizar la elección directa de regidurías.”</w:t>
      </w:r>
    </w:p>
    <w:p w14:paraId="492466EE" w14:textId="4192E846" w:rsidR="00815C05" w:rsidRDefault="00815C05" w:rsidP="009D2CDB">
      <w:pPr>
        <w:spacing w:line="360" w:lineRule="auto"/>
        <w:jc w:val="both"/>
        <w:rPr>
          <w:rFonts w:ascii="Century Gothic" w:eastAsia="Times New Roman" w:hAnsi="Century Gothic" w:cs="Arial"/>
          <w:sz w:val="24"/>
          <w:szCs w:val="24"/>
          <w:lang w:val="es-ES_tradnl" w:eastAsia="es-MX"/>
        </w:rPr>
      </w:pPr>
      <w:r>
        <w:rPr>
          <w:rFonts w:ascii="Century Gothic" w:eastAsia="Times New Roman" w:hAnsi="Century Gothic" w:cs="Arial"/>
          <w:sz w:val="24"/>
          <w:szCs w:val="24"/>
          <w:lang w:val="es-ES_tradnl" w:eastAsia="es-MX"/>
        </w:rPr>
        <w:t xml:space="preserve">Ahora bien, resulta necesario para dar una mayor certeza y seguridad jurídica al proceso electoral próximo que este H. Congreso del Estado determine si este mecanismo de elección es el más idóneo para fortalecer la democracia y la representatividad de los Cabildos, con base a ello, nos </w:t>
      </w:r>
      <w:r>
        <w:rPr>
          <w:rFonts w:ascii="Century Gothic" w:eastAsia="Times New Roman" w:hAnsi="Century Gothic" w:cs="Arial"/>
          <w:sz w:val="24"/>
          <w:szCs w:val="24"/>
          <w:lang w:val="es-ES_tradnl" w:eastAsia="es-MX"/>
        </w:rPr>
        <w:lastRenderedPageBreak/>
        <w:t xml:space="preserve">permitimos realizar una serie de consideraciones en un sentido de suma responsabilidad hacia las y los chihuahuenses.  </w:t>
      </w:r>
    </w:p>
    <w:p w14:paraId="2D6756A0" w14:textId="77777777" w:rsidR="009B65F5" w:rsidRPr="009B65F5" w:rsidRDefault="009B65F5" w:rsidP="009D2CDB">
      <w:pPr>
        <w:spacing w:line="360" w:lineRule="auto"/>
        <w:jc w:val="both"/>
        <w:rPr>
          <w:rFonts w:ascii="Century Gothic" w:eastAsia="Times New Roman" w:hAnsi="Century Gothic" w:cs="Arial"/>
          <w:sz w:val="24"/>
          <w:szCs w:val="24"/>
          <w:lang w:val="es-ES_tradnl" w:eastAsia="es-MX"/>
        </w:rPr>
      </w:pPr>
      <w:r w:rsidRPr="009B65F5">
        <w:rPr>
          <w:rFonts w:ascii="Century Gothic" w:eastAsia="Times New Roman" w:hAnsi="Century Gothic" w:cs="Arial"/>
          <w:sz w:val="24"/>
          <w:szCs w:val="24"/>
          <w:lang w:val="es-ES_tradnl" w:eastAsia="es-MX"/>
        </w:rPr>
        <w:t xml:space="preserve">El Código Municipal, en su artículo 8, primer párrafo, dispone que la división territorial del estado de Chihuahua comprende 67 municipios con personalidad jurídica y patrimonio propios, los cuales son la base de su organización territorial, política y administrativa. </w:t>
      </w:r>
    </w:p>
    <w:p w14:paraId="1A67C254" w14:textId="77777777" w:rsidR="009B65F5" w:rsidRDefault="009B65F5" w:rsidP="009D2CDB">
      <w:pPr>
        <w:spacing w:line="360" w:lineRule="auto"/>
        <w:jc w:val="both"/>
        <w:rPr>
          <w:rFonts w:ascii="Century Gothic" w:eastAsia="Times New Roman" w:hAnsi="Century Gothic" w:cs="Arial"/>
          <w:sz w:val="24"/>
          <w:szCs w:val="24"/>
          <w:lang w:val="es-ES_tradnl" w:eastAsia="es-MX"/>
        </w:rPr>
      </w:pPr>
      <w:r w:rsidRPr="009B65F5">
        <w:rPr>
          <w:rFonts w:ascii="Century Gothic" w:eastAsia="Times New Roman" w:hAnsi="Century Gothic" w:cs="Arial"/>
          <w:sz w:val="24"/>
          <w:szCs w:val="24"/>
          <w:lang w:val="es-ES_tradnl" w:eastAsia="es-MX"/>
        </w:rPr>
        <w:t>En el segundo párrafo del mismo artículo, se detalla que cada municipio será gobernado por un Ayuntamiento de elección popular directa que será auxiliado en sus funciones por las Juntas Municipales, en las secciones municipales, y por la Comisaría de Policía, en las demás poblaciones.</w:t>
      </w:r>
    </w:p>
    <w:p w14:paraId="3BE59707" w14:textId="5814AB8A" w:rsidR="009B65F5" w:rsidRDefault="009B65F5" w:rsidP="009D2CDB">
      <w:pPr>
        <w:spacing w:line="360" w:lineRule="auto"/>
        <w:jc w:val="both"/>
        <w:rPr>
          <w:rFonts w:ascii="Century Gothic" w:eastAsia="Times New Roman" w:hAnsi="Century Gothic" w:cs="Arial"/>
          <w:sz w:val="24"/>
          <w:szCs w:val="24"/>
          <w:lang w:val="es-ES_tradnl" w:eastAsia="es-MX"/>
        </w:rPr>
      </w:pPr>
      <w:r w:rsidRPr="009B65F5">
        <w:rPr>
          <w:rFonts w:ascii="Century Gothic" w:eastAsia="Times New Roman" w:hAnsi="Century Gothic" w:cs="Arial"/>
          <w:sz w:val="24"/>
          <w:szCs w:val="24"/>
          <w:lang w:val="es-ES_tradnl" w:eastAsia="es-MX"/>
        </w:rPr>
        <w:t>El artículo 17, primer párrafo del Código Municipal señala que cada municipio será gobernado por un Ayuntamiento de elección popular directa, en los términos de la C</w:t>
      </w:r>
      <w:r>
        <w:rPr>
          <w:rFonts w:ascii="Century Gothic" w:eastAsia="Times New Roman" w:hAnsi="Century Gothic" w:cs="Arial"/>
          <w:sz w:val="24"/>
          <w:szCs w:val="24"/>
          <w:lang w:val="es-ES_tradnl" w:eastAsia="es-MX"/>
        </w:rPr>
        <w:t>arta Magna</w:t>
      </w:r>
      <w:r w:rsidRPr="009B65F5">
        <w:rPr>
          <w:rFonts w:ascii="Century Gothic" w:eastAsia="Times New Roman" w:hAnsi="Century Gothic" w:cs="Arial"/>
          <w:sz w:val="24"/>
          <w:szCs w:val="24"/>
          <w:lang w:val="es-ES_tradnl" w:eastAsia="es-MX"/>
        </w:rPr>
        <w:t>, la Constitución Estatal, la L</w:t>
      </w:r>
      <w:r>
        <w:rPr>
          <w:rFonts w:ascii="Century Gothic" w:eastAsia="Times New Roman" w:hAnsi="Century Gothic" w:cs="Arial"/>
          <w:sz w:val="24"/>
          <w:szCs w:val="24"/>
          <w:lang w:val="es-ES_tradnl" w:eastAsia="es-MX"/>
        </w:rPr>
        <w:t>ey Electoral Local</w:t>
      </w:r>
      <w:r w:rsidRPr="009B65F5">
        <w:rPr>
          <w:rFonts w:ascii="Century Gothic" w:eastAsia="Times New Roman" w:hAnsi="Century Gothic" w:cs="Arial"/>
          <w:sz w:val="24"/>
          <w:szCs w:val="24"/>
          <w:lang w:val="es-ES_tradnl" w:eastAsia="es-MX"/>
        </w:rPr>
        <w:t xml:space="preserve"> y el propio Código Municipal. En su integración se introducirá el principio de representación proporcional en los términos de las disposiciones citadas.</w:t>
      </w:r>
    </w:p>
    <w:p w14:paraId="30E643D6" w14:textId="4007B86D" w:rsidR="00273FCD" w:rsidRDefault="009B65F5" w:rsidP="00273FCD">
      <w:pPr>
        <w:spacing w:line="360" w:lineRule="auto"/>
        <w:jc w:val="both"/>
        <w:rPr>
          <w:rFonts w:ascii="Century Gothic" w:eastAsia="Times New Roman" w:hAnsi="Century Gothic" w:cs="Arial"/>
          <w:sz w:val="24"/>
          <w:szCs w:val="24"/>
          <w:lang w:val="es-ES_tradnl" w:eastAsia="es-MX"/>
        </w:rPr>
      </w:pPr>
      <w:r>
        <w:rPr>
          <w:rFonts w:ascii="Century Gothic" w:eastAsia="Times New Roman" w:hAnsi="Century Gothic" w:cs="Arial"/>
          <w:sz w:val="24"/>
          <w:szCs w:val="24"/>
          <w:lang w:val="es-ES_tradnl" w:eastAsia="es-MX"/>
        </w:rPr>
        <w:t>Dicho lo anterior, e</w:t>
      </w:r>
      <w:r w:rsidR="00273FCD">
        <w:rPr>
          <w:rFonts w:ascii="Century Gothic" w:eastAsia="Times New Roman" w:hAnsi="Century Gothic" w:cs="Arial"/>
          <w:sz w:val="24"/>
          <w:szCs w:val="24"/>
          <w:lang w:val="es-ES_tradnl" w:eastAsia="es-MX"/>
        </w:rPr>
        <w:t xml:space="preserve">l sistema vigente de integración de ayuntamientos en Chihuahua combina los principios de mayoría relativa y representación proporcional, permitiendo un equilibrio político en los cabildos y una operación funcional de los órganos colegiados municipales. En ese sentido, la introducción de regidurías electas directamente por demarcación territorial, sin una revisión integral del modelo municipal, podría fragmentar la representación política, generar incentivos a una competencia territorial desarticulada y modificar la dinámica interna de los cabildos, sin contar con un diagnóstico completo de la propia geografía electoral. </w:t>
      </w:r>
    </w:p>
    <w:p w14:paraId="2831874E" w14:textId="58FE13ED" w:rsidR="00273FCD" w:rsidRDefault="00273FCD" w:rsidP="00273FCD">
      <w:pPr>
        <w:spacing w:line="360" w:lineRule="auto"/>
        <w:jc w:val="both"/>
        <w:rPr>
          <w:rFonts w:ascii="Century Gothic" w:eastAsia="Times New Roman" w:hAnsi="Century Gothic" w:cs="Arial"/>
          <w:sz w:val="24"/>
          <w:szCs w:val="24"/>
          <w:lang w:val="es-ES_tradnl" w:eastAsia="es-MX"/>
        </w:rPr>
      </w:pPr>
      <w:r>
        <w:rPr>
          <w:rFonts w:ascii="Century Gothic" w:eastAsia="Times New Roman" w:hAnsi="Century Gothic" w:cs="Arial"/>
          <w:sz w:val="24"/>
          <w:szCs w:val="24"/>
          <w:lang w:val="es-ES_tradnl" w:eastAsia="es-MX"/>
        </w:rPr>
        <w:lastRenderedPageBreak/>
        <w:t>Aunado a lo anterior, resulta indispensable analizar la viabilidad territorial del modelo en comento a partir de criterios de proporcionalidad administrativa. Actualmente, Nayarit es el único estado de la República mexicana donde las regidurías se eligen por demarcación territorial, cualquier ejercicio comparativo debe atender necesariamente a las características estructurales propias de cada entidad.</w:t>
      </w:r>
    </w:p>
    <w:p w14:paraId="6F64C763" w14:textId="264F599E" w:rsidR="00273FCD" w:rsidRDefault="00273FCD" w:rsidP="00273FCD">
      <w:pPr>
        <w:spacing w:line="360" w:lineRule="auto"/>
        <w:jc w:val="both"/>
        <w:rPr>
          <w:rFonts w:ascii="Century Gothic" w:eastAsia="Times New Roman" w:hAnsi="Century Gothic" w:cs="Arial"/>
          <w:sz w:val="24"/>
          <w:szCs w:val="24"/>
          <w:lang w:val="es-ES_tradnl" w:eastAsia="es-MX"/>
        </w:rPr>
      </w:pPr>
      <w:r>
        <w:rPr>
          <w:rFonts w:ascii="Century Gothic" w:eastAsia="Times New Roman" w:hAnsi="Century Gothic" w:cs="Arial"/>
          <w:sz w:val="24"/>
          <w:szCs w:val="24"/>
          <w:lang w:val="es-ES_tradnl" w:eastAsia="es-MX"/>
        </w:rPr>
        <w:t>Chihuahua se integra por sesenta y siete municipios, mientras que Nayarit se integra únicamente por veinte municipios</w:t>
      </w:r>
      <w:r>
        <w:rPr>
          <w:rStyle w:val="Refdenotaalpie"/>
          <w:rFonts w:ascii="Century Gothic" w:eastAsia="Times New Roman" w:hAnsi="Century Gothic" w:cs="Arial"/>
          <w:sz w:val="24"/>
          <w:szCs w:val="24"/>
          <w:lang w:val="es-ES_tradnl" w:eastAsia="es-MX"/>
        </w:rPr>
        <w:footnoteReference w:id="1"/>
      </w:r>
      <w:r>
        <w:rPr>
          <w:rFonts w:ascii="Century Gothic" w:eastAsia="Times New Roman" w:hAnsi="Century Gothic" w:cs="Arial"/>
          <w:sz w:val="24"/>
          <w:szCs w:val="24"/>
          <w:lang w:val="es-ES_tradnl" w:eastAsia="es-MX"/>
        </w:rPr>
        <w:t>. Asimismo, con base a cifras del INEGI y a las Proyecciones de Población</w:t>
      </w:r>
      <w:r>
        <w:rPr>
          <w:rStyle w:val="Refdenotaalpie"/>
          <w:rFonts w:ascii="Century Gothic" w:eastAsia="Times New Roman" w:hAnsi="Century Gothic" w:cs="Arial"/>
          <w:sz w:val="24"/>
          <w:szCs w:val="24"/>
          <w:lang w:val="es-ES_tradnl" w:eastAsia="es-MX"/>
        </w:rPr>
        <w:footnoteReference w:id="2"/>
      </w:r>
      <w:r>
        <w:rPr>
          <w:rFonts w:ascii="Century Gothic" w:eastAsia="Times New Roman" w:hAnsi="Century Gothic" w:cs="Arial"/>
          <w:sz w:val="24"/>
          <w:szCs w:val="24"/>
          <w:lang w:val="es-ES_tradnl" w:eastAsia="es-MX"/>
        </w:rPr>
        <w:t xml:space="preserve">, mientras el Estado de Nayarit registra una población de 1,235,456 personas, en nuestro estado somos aproximadamente 4,087,306 habitantes. </w:t>
      </w:r>
    </w:p>
    <w:p w14:paraId="08420B38" w14:textId="663CF1D5" w:rsidR="00273FCD" w:rsidRDefault="00273FCD" w:rsidP="00273FCD">
      <w:pPr>
        <w:spacing w:line="360" w:lineRule="auto"/>
        <w:jc w:val="both"/>
        <w:rPr>
          <w:rFonts w:ascii="Century Gothic" w:eastAsia="Times New Roman" w:hAnsi="Century Gothic" w:cs="Arial"/>
          <w:sz w:val="24"/>
          <w:szCs w:val="24"/>
          <w:lang w:val="es-ES_tradnl" w:eastAsia="es-MX"/>
        </w:rPr>
      </w:pPr>
      <w:r>
        <w:rPr>
          <w:rFonts w:ascii="Century Gothic" w:eastAsia="Times New Roman" w:hAnsi="Century Gothic" w:cs="Arial"/>
          <w:sz w:val="24"/>
          <w:szCs w:val="24"/>
          <w:lang w:val="es-ES_tradnl" w:eastAsia="es-MX"/>
        </w:rPr>
        <w:t>Es decir, Chihuahua cuenta con una población aproximadamente 231% mayor que la del estado de Nayarit, lo que evidencia una diferencia demográfica sustancial entre ambas entidades. Esta diferencia sustancial en el número de municipios y dispersión poblacional implica que la replicabilidad automática de modelos externos no garantiza resultados asimilables y, por el contrario, puede traducirse en mayores cargas administrativas, operativas y financieras para el órgano electoral local y para los propios ayuntamientos, lo que obliga a un análisis prudente y proporcional antes de su eventual implementación.</w:t>
      </w:r>
    </w:p>
    <w:p w14:paraId="0FB510B0" w14:textId="4948F543" w:rsidR="009B65F5" w:rsidRDefault="002B18DF" w:rsidP="009B65F5">
      <w:pPr>
        <w:spacing w:line="360" w:lineRule="auto"/>
        <w:jc w:val="both"/>
        <w:rPr>
          <w:rFonts w:ascii="Century Gothic" w:eastAsia="Times New Roman" w:hAnsi="Century Gothic" w:cs="Arial"/>
          <w:sz w:val="24"/>
          <w:szCs w:val="24"/>
          <w:lang w:val="es-ES_tradnl" w:eastAsia="es-MX"/>
        </w:rPr>
      </w:pPr>
      <w:r w:rsidRPr="008056FE">
        <w:rPr>
          <w:rFonts w:ascii="Century Gothic" w:eastAsia="Times New Roman" w:hAnsi="Century Gothic" w:cs="Arial"/>
          <w:sz w:val="24"/>
          <w:szCs w:val="24"/>
          <w:lang w:val="es-ES_tradnl" w:eastAsia="es-MX"/>
        </w:rPr>
        <w:t>Adicional, por lo que respecta a la complejidad de la geografía electoral, existen municipios donde la cantidad de seccionales supera a la de regid</w:t>
      </w:r>
      <w:r w:rsidR="005C1677">
        <w:rPr>
          <w:rFonts w:ascii="Century Gothic" w:eastAsia="Times New Roman" w:hAnsi="Century Gothic" w:cs="Arial"/>
          <w:sz w:val="24"/>
          <w:szCs w:val="24"/>
          <w:lang w:val="es-ES_tradnl" w:eastAsia="es-MX"/>
        </w:rPr>
        <w:t>urías</w:t>
      </w:r>
      <w:r w:rsidRPr="008056FE">
        <w:rPr>
          <w:rFonts w:ascii="Century Gothic" w:eastAsia="Times New Roman" w:hAnsi="Century Gothic" w:cs="Arial"/>
          <w:sz w:val="24"/>
          <w:szCs w:val="24"/>
          <w:lang w:val="es-ES_tradnl" w:eastAsia="es-MX"/>
        </w:rPr>
        <w:t>, y otros donde la cantidad de regid</w:t>
      </w:r>
      <w:r w:rsidR="005C1677">
        <w:rPr>
          <w:rFonts w:ascii="Century Gothic" w:eastAsia="Times New Roman" w:hAnsi="Century Gothic" w:cs="Arial"/>
          <w:sz w:val="24"/>
          <w:szCs w:val="24"/>
          <w:lang w:val="es-ES_tradnl" w:eastAsia="es-MX"/>
        </w:rPr>
        <w:t>uría</w:t>
      </w:r>
      <w:r w:rsidRPr="008056FE">
        <w:rPr>
          <w:rFonts w:ascii="Century Gothic" w:eastAsia="Times New Roman" w:hAnsi="Century Gothic" w:cs="Arial"/>
          <w:sz w:val="24"/>
          <w:szCs w:val="24"/>
          <w:lang w:val="es-ES_tradnl" w:eastAsia="es-MX"/>
        </w:rPr>
        <w:t xml:space="preserve">s es mayor a la de </w:t>
      </w:r>
      <w:r w:rsidRPr="008056FE">
        <w:rPr>
          <w:rFonts w:ascii="Century Gothic" w:eastAsia="Times New Roman" w:hAnsi="Century Gothic" w:cs="Arial"/>
          <w:sz w:val="24"/>
          <w:szCs w:val="24"/>
          <w:lang w:val="es-ES_tradnl" w:eastAsia="es-MX"/>
        </w:rPr>
        <w:lastRenderedPageBreak/>
        <w:t>seccionales, lo cual se traduce en una reestructura de secciones y que en la práctica</w:t>
      </w:r>
      <w:r w:rsidR="009545C8">
        <w:rPr>
          <w:rFonts w:ascii="Century Gothic" w:eastAsia="Times New Roman" w:hAnsi="Century Gothic" w:cs="Arial"/>
          <w:sz w:val="24"/>
          <w:szCs w:val="24"/>
          <w:lang w:val="es-ES_tradnl" w:eastAsia="es-MX"/>
        </w:rPr>
        <w:t xml:space="preserve"> implica que las</w:t>
      </w:r>
      <w:r w:rsidRPr="008056FE">
        <w:rPr>
          <w:rFonts w:ascii="Century Gothic" w:eastAsia="Times New Roman" w:hAnsi="Century Gothic" w:cs="Arial"/>
          <w:sz w:val="24"/>
          <w:szCs w:val="24"/>
          <w:lang w:val="es-ES_tradnl" w:eastAsia="es-MX"/>
        </w:rPr>
        <w:t xml:space="preserve"> personas ten</w:t>
      </w:r>
      <w:r w:rsidR="009545C8">
        <w:rPr>
          <w:rFonts w:ascii="Century Gothic" w:eastAsia="Times New Roman" w:hAnsi="Century Gothic" w:cs="Arial"/>
          <w:sz w:val="24"/>
          <w:szCs w:val="24"/>
          <w:lang w:val="es-ES_tradnl" w:eastAsia="es-MX"/>
        </w:rPr>
        <w:t>drán</w:t>
      </w:r>
      <w:r w:rsidRPr="008056FE">
        <w:rPr>
          <w:rFonts w:ascii="Century Gothic" w:eastAsia="Times New Roman" w:hAnsi="Century Gothic" w:cs="Arial"/>
          <w:sz w:val="24"/>
          <w:szCs w:val="24"/>
          <w:lang w:val="es-ES_tradnl" w:eastAsia="es-MX"/>
        </w:rPr>
        <w:t xml:space="preserve"> que acudir a más de una casilla para elegir a sus representantes.</w:t>
      </w:r>
    </w:p>
    <w:p w14:paraId="56892703" w14:textId="377B748B" w:rsidR="009B65F5" w:rsidRDefault="009B65F5" w:rsidP="009B65F5">
      <w:pPr>
        <w:spacing w:line="360" w:lineRule="auto"/>
        <w:jc w:val="both"/>
        <w:rPr>
          <w:rFonts w:ascii="Century Gothic" w:eastAsia="Times New Roman" w:hAnsi="Century Gothic" w:cs="Arial"/>
          <w:sz w:val="24"/>
          <w:szCs w:val="24"/>
          <w:lang w:val="es-ES_tradnl" w:eastAsia="es-MX"/>
        </w:rPr>
      </w:pPr>
      <w:r>
        <w:rPr>
          <w:rFonts w:ascii="Century Gothic" w:eastAsia="Times New Roman" w:hAnsi="Century Gothic" w:cs="Arial"/>
          <w:sz w:val="24"/>
          <w:szCs w:val="24"/>
          <w:lang w:val="es-ES_tradnl" w:eastAsia="es-MX"/>
        </w:rPr>
        <w:t>Otro aspecto central que debe ponerse a consideración es el impacto presupuestal para la implementación del esquema de regidurías electas de manera directa. Si bien, el</w:t>
      </w:r>
      <w:r w:rsidRPr="009B65F5">
        <w:rPr>
          <w:rFonts w:ascii="Century Gothic" w:eastAsia="Times New Roman" w:hAnsi="Century Gothic" w:cs="Arial"/>
          <w:sz w:val="24"/>
          <w:szCs w:val="24"/>
          <w:lang w:val="es-ES_tradnl" w:eastAsia="es-MX"/>
        </w:rPr>
        <w:t xml:space="preserve"> INE es el organismo facultado constitucionalmente para establecer la geografía electoral, así como el diseño y determinación de los distritos electorales, tanto para los procesos electorales federales como locales</w:t>
      </w:r>
      <w:r w:rsidR="002B18DF">
        <w:rPr>
          <w:rFonts w:ascii="Century Gothic" w:eastAsia="Times New Roman" w:hAnsi="Century Gothic" w:cs="Arial"/>
          <w:sz w:val="24"/>
          <w:szCs w:val="24"/>
          <w:lang w:val="es-ES_tradnl" w:eastAsia="es-MX"/>
        </w:rPr>
        <w:t>,</w:t>
      </w:r>
      <w:r>
        <w:rPr>
          <w:rFonts w:ascii="Century Gothic" w:eastAsia="Times New Roman" w:hAnsi="Century Gothic" w:cs="Arial"/>
          <w:sz w:val="24"/>
          <w:szCs w:val="24"/>
          <w:lang w:val="es-ES_tradnl" w:eastAsia="es-MX"/>
        </w:rPr>
        <w:t xml:space="preserve"> así como de </w:t>
      </w:r>
      <w:r w:rsidRPr="009B65F5">
        <w:rPr>
          <w:rFonts w:ascii="Century Gothic" w:eastAsia="Times New Roman" w:hAnsi="Century Gothic" w:cs="Arial"/>
          <w:sz w:val="24"/>
          <w:szCs w:val="24"/>
          <w:lang w:val="es-ES_tradnl" w:eastAsia="es-MX"/>
        </w:rPr>
        <w:t>mantener actualizada la cartografía electoral del país</w:t>
      </w:r>
      <w:r>
        <w:rPr>
          <w:rFonts w:ascii="Century Gothic" w:eastAsia="Times New Roman" w:hAnsi="Century Gothic" w:cs="Arial"/>
          <w:sz w:val="24"/>
          <w:szCs w:val="24"/>
          <w:lang w:val="es-ES_tradnl" w:eastAsia="es-MX"/>
        </w:rPr>
        <w:t xml:space="preserve">, el Instituto Estatal Electoral no es ajeno de la afectación económica </w:t>
      </w:r>
      <w:r w:rsidR="002B18DF">
        <w:rPr>
          <w:rFonts w:ascii="Century Gothic" w:eastAsia="Times New Roman" w:hAnsi="Century Gothic" w:cs="Arial"/>
          <w:sz w:val="24"/>
          <w:szCs w:val="24"/>
          <w:lang w:val="es-ES_tradnl" w:eastAsia="es-MX"/>
        </w:rPr>
        <w:t>que implica este proceso, pues conlleva una serie de elementos para poder dar certeza de un adecuado proceso</w:t>
      </w:r>
      <w:r w:rsidR="00201E80">
        <w:rPr>
          <w:rFonts w:ascii="Century Gothic" w:eastAsia="Times New Roman" w:hAnsi="Century Gothic" w:cs="Arial"/>
          <w:sz w:val="24"/>
          <w:szCs w:val="24"/>
          <w:lang w:val="es-ES_tradnl" w:eastAsia="es-MX"/>
        </w:rPr>
        <w:t>.</w:t>
      </w:r>
    </w:p>
    <w:p w14:paraId="2C115981" w14:textId="77777777" w:rsidR="00833685" w:rsidRDefault="00833685" w:rsidP="009545C8">
      <w:pPr>
        <w:spacing w:line="360" w:lineRule="auto"/>
        <w:jc w:val="both"/>
        <w:rPr>
          <w:rFonts w:ascii="Century Gothic" w:eastAsia="Times New Roman" w:hAnsi="Century Gothic" w:cs="Arial"/>
          <w:sz w:val="24"/>
          <w:szCs w:val="24"/>
          <w:lang w:val="es-ES_tradnl" w:eastAsia="es-MX"/>
        </w:rPr>
      </w:pPr>
      <w:r w:rsidRPr="00833685">
        <w:rPr>
          <w:rFonts w:ascii="Century Gothic" w:eastAsia="Times New Roman" w:hAnsi="Century Gothic" w:cs="Arial"/>
          <w:sz w:val="24"/>
          <w:szCs w:val="24"/>
          <w:lang w:val="es-ES_tradnl" w:eastAsia="es-MX"/>
        </w:rPr>
        <w:t>La implementación de este esquema implicaría mayores costos en materia de capacitación y remuneración del personal electoral; la contratación de personal adicional para la revisión de requisitos de aspirantes y para el cómputo de resultados; el incremento en los servicios de traslado, resguardo y custodia de la documentación y material electoral; así como gastos derivados de campañas institucionales de comunicación para la difusión del nuevo mecanismo de elección, además del financiamiento y fiscalización de las campañas de candidaturas independientes.</w:t>
      </w:r>
    </w:p>
    <w:p w14:paraId="25423F92" w14:textId="3BAB0CA8" w:rsidR="009545C8" w:rsidRDefault="002B18DF" w:rsidP="009545C8">
      <w:pPr>
        <w:spacing w:line="360" w:lineRule="auto"/>
        <w:jc w:val="both"/>
        <w:rPr>
          <w:rFonts w:ascii="Century Gothic" w:eastAsia="Times New Roman" w:hAnsi="Century Gothic" w:cs="Arial"/>
          <w:sz w:val="24"/>
          <w:szCs w:val="24"/>
          <w:lang w:val="es-ES_tradnl" w:eastAsia="es-MX"/>
        </w:rPr>
      </w:pPr>
      <w:r>
        <w:rPr>
          <w:rFonts w:ascii="Century Gothic" w:eastAsia="Times New Roman" w:hAnsi="Century Gothic" w:cs="Arial"/>
          <w:sz w:val="24"/>
          <w:szCs w:val="24"/>
          <w:lang w:val="es-ES_tradnl" w:eastAsia="es-MX"/>
        </w:rPr>
        <w:t xml:space="preserve">El poner en marcha esta elección implica un aumento al presupuesto de este organismo electoral </w:t>
      </w:r>
      <w:r w:rsidR="008056FE">
        <w:rPr>
          <w:rFonts w:ascii="Century Gothic" w:eastAsia="Times New Roman" w:hAnsi="Century Gothic" w:cs="Arial"/>
          <w:sz w:val="24"/>
          <w:szCs w:val="24"/>
          <w:lang w:val="es-ES_tradnl" w:eastAsia="es-MX"/>
        </w:rPr>
        <w:t xml:space="preserve">local </w:t>
      </w:r>
      <w:r>
        <w:rPr>
          <w:rFonts w:ascii="Century Gothic" w:eastAsia="Times New Roman" w:hAnsi="Century Gothic" w:cs="Arial"/>
          <w:sz w:val="24"/>
          <w:szCs w:val="24"/>
          <w:lang w:val="es-ES_tradnl" w:eastAsia="es-MX"/>
        </w:rPr>
        <w:t>del 25%</w:t>
      </w:r>
      <w:r w:rsidR="009545C8">
        <w:rPr>
          <w:rFonts w:ascii="Century Gothic" w:eastAsia="Times New Roman" w:hAnsi="Century Gothic" w:cs="Arial"/>
          <w:sz w:val="24"/>
          <w:szCs w:val="24"/>
          <w:lang w:val="es-ES_tradnl" w:eastAsia="es-MX"/>
        </w:rPr>
        <w:t xml:space="preserve"> adicional</w:t>
      </w:r>
      <w:r>
        <w:rPr>
          <w:rFonts w:ascii="Century Gothic" w:eastAsia="Times New Roman" w:hAnsi="Century Gothic" w:cs="Arial"/>
          <w:sz w:val="24"/>
          <w:szCs w:val="24"/>
          <w:lang w:val="es-ES_tradnl" w:eastAsia="es-MX"/>
        </w:rPr>
        <w:t xml:space="preserve">, </w:t>
      </w:r>
      <w:r w:rsidR="007C24EC">
        <w:rPr>
          <w:rFonts w:ascii="Century Gothic" w:eastAsia="Times New Roman" w:hAnsi="Century Gothic" w:cs="Arial"/>
          <w:sz w:val="24"/>
          <w:szCs w:val="24"/>
          <w:lang w:val="es-ES_tradnl" w:eastAsia="es-MX"/>
        </w:rPr>
        <w:t xml:space="preserve">que representa un costo aproximado de $20,655,000.00 de pesos, </w:t>
      </w:r>
      <w:r>
        <w:rPr>
          <w:rFonts w:ascii="Century Gothic" w:eastAsia="Times New Roman" w:hAnsi="Century Gothic" w:cs="Arial"/>
          <w:sz w:val="24"/>
          <w:szCs w:val="24"/>
          <w:lang w:val="es-ES_tradnl" w:eastAsia="es-MX"/>
        </w:rPr>
        <w:t>pues implica mayor recurso humano, operativo y material</w:t>
      </w:r>
      <w:r w:rsidR="008056FE">
        <w:rPr>
          <w:rFonts w:ascii="Century Gothic" w:eastAsia="Times New Roman" w:hAnsi="Century Gothic" w:cs="Arial"/>
          <w:sz w:val="24"/>
          <w:szCs w:val="24"/>
          <w:lang w:val="es-ES_tradnl" w:eastAsia="es-MX"/>
        </w:rPr>
        <w:t xml:space="preserve">, </w:t>
      </w:r>
      <w:r w:rsidR="009B65F5">
        <w:rPr>
          <w:rFonts w:ascii="Century Gothic" w:eastAsia="Times New Roman" w:hAnsi="Century Gothic" w:cs="Arial"/>
          <w:sz w:val="24"/>
          <w:szCs w:val="24"/>
          <w:lang w:val="es-ES_tradnl" w:eastAsia="es-MX"/>
        </w:rPr>
        <w:t>intensificar la capacitación electoral, así como organizar campañas diferenciadas en los 67 municipios.</w:t>
      </w:r>
      <w:r w:rsidR="009545C8" w:rsidRPr="009545C8">
        <w:rPr>
          <w:rFonts w:ascii="Century Gothic" w:eastAsia="Times New Roman" w:hAnsi="Century Gothic" w:cs="Arial"/>
          <w:sz w:val="24"/>
          <w:szCs w:val="24"/>
          <w:lang w:val="es-ES_tradnl" w:eastAsia="es-MX"/>
        </w:rPr>
        <w:t xml:space="preserve"> </w:t>
      </w:r>
    </w:p>
    <w:p w14:paraId="23694C10" w14:textId="798D7C9B" w:rsidR="009B65F5" w:rsidRDefault="009545C8" w:rsidP="009B65F5">
      <w:pPr>
        <w:spacing w:line="360" w:lineRule="auto"/>
        <w:jc w:val="both"/>
        <w:rPr>
          <w:rFonts w:ascii="Century Gothic" w:eastAsia="Times New Roman" w:hAnsi="Century Gothic" w:cs="Arial"/>
          <w:sz w:val="24"/>
          <w:szCs w:val="24"/>
          <w:lang w:val="es-ES_tradnl" w:eastAsia="es-MX"/>
        </w:rPr>
      </w:pPr>
      <w:r w:rsidRPr="007D6F7C">
        <w:rPr>
          <w:rFonts w:ascii="Century Gothic" w:eastAsia="Times New Roman" w:hAnsi="Century Gothic" w:cs="Arial"/>
          <w:sz w:val="24"/>
          <w:szCs w:val="24"/>
          <w:lang w:val="es-ES_tradnl" w:eastAsia="es-MX"/>
        </w:rPr>
        <w:lastRenderedPageBreak/>
        <w:t xml:space="preserve">Un claro ejemplo del costo que implica el diseño actual del sistema electoral mexicano lo constituye el Proceso Electoral Extraordinario del Poder Judicial, celebrado </w:t>
      </w:r>
      <w:r>
        <w:rPr>
          <w:rFonts w:ascii="Century Gothic" w:eastAsia="Times New Roman" w:hAnsi="Century Gothic" w:cs="Arial"/>
          <w:sz w:val="24"/>
          <w:szCs w:val="24"/>
          <w:lang w:val="es-ES_tradnl" w:eastAsia="es-MX"/>
        </w:rPr>
        <w:t>el año anterior</w:t>
      </w:r>
      <w:r w:rsidRPr="007D6F7C">
        <w:rPr>
          <w:rFonts w:ascii="Century Gothic" w:eastAsia="Times New Roman" w:hAnsi="Century Gothic" w:cs="Arial"/>
          <w:sz w:val="24"/>
          <w:szCs w:val="24"/>
          <w:lang w:val="es-ES_tradnl" w:eastAsia="es-MX"/>
        </w:rPr>
        <w:t xml:space="preserve"> tanto a nivel nacional como local. De acuerdo con datos del propio Instituto Nacional Electoral, cada elector representó un costo aproximado de 478 pesos, cifra que refleja el impacto presupuestal que conlleva la organización de ejercicios electorales adicionales</w:t>
      </w:r>
      <w:r>
        <w:rPr>
          <w:rFonts w:ascii="Century Gothic" w:eastAsia="Times New Roman" w:hAnsi="Century Gothic" w:cs="Arial"/>
          <w:sz w:val="24"/>
          <w:szCs w:val="24"/>
          <w:lang w:val="es-ES_tradnl" w:eastAsia="es-MX"/>
        </w:rPr>
        <w:t xml:space="preserve"> permanentes</w:t>
      </w:r>
      <w:r w:rsidRPr="007D6F7C">
        <w:rPr>
          <w:rFonts w:ascii="Century Gothic" w:eastAsia="Times New Roman" w:hAnsi="Century Gothic" w:cs="Arial"/>
          <w:sz w:val="24"/>
          <w:szCs w:val="24"/>
          <w:lang w:val="es-ES_tradnl" w:eastAsia="es-MX"/>
        </w:rPr>
        <w:t>.</w:t>
      </w:r>
    </w:p>
    <w:p w14:paraId="7C11EA09" w14:textId="4C610E45" w:rsidR="00815C05" w:rsidRDefault="009B65F5" w:rsidP="009D2CDB">
      <w:pPr>
        <w:spacing w:line="360" w:lineRule="auto"/>
        <w:jc w:val="both"/>
        <w:rPr>
          <w:rFonts w:ascii="Century Gothic" w:eastAsia="Times New Roman" w:hAnsi="Century Gothic" w:cs="Arial"/>
          <w:sz w:val="24"/>
          <w:szCs w:val="24"/>
          <w:lang w:val="es-ES_tradnl" w:eastAsia="es-MX"/>
        </w:rPr>
      </w:pPr>
      <w:r>
        <w:rPr>
          <w:rFonts w:ascii="Century Gothic" w:eastAsia="Times New Roman" w:hAnsi="Century Gothic" w:cs="Arial"/>
          <w:sz w:val="24"/>
          <w:szCs w:val="24"/>
          <w:lang w:val="es-ES_tradnl" w:eastAsia="es-MX"/>
        </w:rPr>
        <w:t>Este incremento presupuestal adquiere especial relevancia en un escenario en el que, t</w:t>
      </w:r>
      <w:r w:rsidRPr="007D6F7C">
        <w:rPr>
          <w:rFonts w:ascii="Century Gothic" w:eastAsia="Times New Roman" w:hAnsi="Century Gothic" w:cs="Arial"/>
          <w:sz w:val="24"/>
          <w:szCs w:val="24"/>
          <w:lang w:val="es-ES_tradnl" w:eastAsia="es-MX"/>
        </w:rPr>
        <w:t>anto a nivel local como nacional, el debate político-electoral se ha visto acompañado por un énfasis reiterado, desde el ámbito federal, en el elevado costo de las instituciones electorales y de las campañas políticas, lo que ha colocado como una prioridad pública la necesidad de racionalizar el gasto, fortalecer la eficiencia en el uso de los recursos y optimizar aquellos destinados a los procesos electorales.</w:t>
      </w:r>
    </w:p>
    <w:p w14:paraId="7F6D0A2A" w14:textId="551B421F" w:rsidR="009D2CDB" w:rsidRDefault="009D2CDB" w:rsidP="009D2CDB">
      <w:pPr>
        <w:spacing w:line="360" w:lineRule="auto"/>
        <w:jc w:val="both"/>
        <w:rPr>
          <w:rFonts w:ascii="Century Gothic" w:eastAsia="Times New Roman" w:hAnsi="Century Gothic" w:cs="Arial"/>
          <w:sz w:val="24"/>
          <w:szCs w:val="24"/>
          <w:lang w:val="es-ES_tradnl" w:eastAsia="es-MX"/>
        </w:rPr>
      </w:pPr>
      <w:r>
        <w:rPr>
          <w:rFonts w:ascii="Century Gothic" w:eastAsia="Times New Roman" w:hAnsi="Century Gothic" w:cs="Arial"/>
          <w:sz w:val="24"/>
          <w:szCs w:val="24"/>
          <w:lang w:val="es-ES_tradnl" w:eastAsia="es-MX"/>
        </w:rPr>
        <w:t xml:space="preserve">En ese tenor, </w:t>
      </w:r>
      <w:r w:rsidR="007D6F7C">
        <w:rPr>
          <w:rFonts w:ascii="Century Gothic" w:eastAsia="Times New Roman" w:hAnsi="Century Gothic" w:cs="Arial"/>
          <w:sz w:val="24"/>
          <w:szCs w:val="24"/>
          <w:lang w:val="es-ES_tradnl" w:eastAsia="es-MX"/>
        </w:rPr>
        <w:t xml:space="preserve">la propuesta de derogar el artículo transitorio no constituye un retroceso democrático ni una supresión de derechos políticos, sino un ejercicio legítimo </w:t>
      </w:r>
      <w:r w:rsidR="008056FE">
        <w:rPr>
          <w:rFonts w:ascii="Century Gothic" w:eastAsia="Times New Roman" w:hAnsi="Century Gothic" w:cs="Arial"/>
          <w:sz w:val="24"/>
          <w:szCs w:val="24"/>
          <w:lang w:val="es-ES_tradnl" w:eastAsia="es-MX"/>
        </w:rPr>
        <w:t xml:space="preserve">y responsable </w:t>
      </w:r>
      <w:r w:rsidR="007D6F7C">
        <w:rPr>
          <w:rFonts w:ascii="Century Gothic" w:eastAsia="Times New Roman" w:hAnsi="Century Gothic" w:cs="Arial"/>
          <w:sz w:val="24"/>
          <w:szCs w:val="24"/>
          <w:lang w:val="es-ES_tradnl" w:eastAsia="es-MX"/>
        </w:rPr>
        <w:t xml:space="preserve">de revisión legislativa orientado a fortalecer la certeza jurídica y la coherencia del marco normativo electoral de nuestro estado, </w:t>
      </w:r>
      <w:r w:rsidR="007D6F7C" w:rsidRPr="007D6F7C">
        <w:rPr>
          <w:rFonts w:ascii="Century Gothic" w:eastAsia="Times New Roman" w:hAnsi="Century Gothic" w:cs="Arial"/>
          <w:sz w:val="24"/>
          <w:szCs w:val="24"/>
          <w:lang w:val="es-ES_tradnl" w:eastAsia="es-MX"/>
        </w:rPr>
        <w:t>con pleno reconocimiento de la importancia de la representación territorial que encarnan las y los regidores</w:t>
      </w:r>
      <w:r w:rsidR="008056FE">
        <w:rPr>
          <w:rFonts w:ascii="Century Gothic" w:eastAsia="Times New Roman" w:hAnsi="Century Gothic" w:cs="Arial"/>
          <w:sz w:val="24"/>
          <w:szCs w:val="24"/>
          <w:lang w:val="es-ES_tradnl" w:eastAsia="es-MX"/>
        </w:rPr>
        <w:t>.</w:t>
      </w:r>
      <w:r w:rsidR="007D6F7C" w:rsidRPr="007D6F7C">
        <w:rPr>
          <w:rFonts w:ascii="Century Gothic" w:eastAsia="Times New Roman" w:hAnsi="Century Gothic" w:cs="Arial"/>
          <w:sz w:val="24"/>
          <w:szCs w:val="24"/>
          <w:lang w:val="es-ES_tradnl" w:eastAsia="es-MX"/>
        </w:rPr>
        <w:t xml:space="preserve"> </w:t>
      </w:r>
    </w:p>
    <w:p w14:paraId="4453E502" w14:textId="77777777" w:rsidR="008056FE" w:rsidRDefault="007D6F7C" w:rsidP="009D2CDB">
      <w:pPr>
        <w:spacing w:line="360" w:lineRule="auto"/>
        <w:jc w:val="both"/>
        <w:rPr>
          <w:rFonts w:ascii="Century Gothic" w:eastAsia="Times New Roman" w:hAnsi="Century Gothic" w:cs="Arial"/>
          <w:sz w:val="24"/>
          <w:szCs w:val="24"/>
          <w:lang w:val="es-ES_tradnl" w:eastAsia="es-MX"/>
        </w:rPr>
      </w:pPr>
      <w:r>
        <w:rPr>
          <w:rFonts w:ascii="Century Gothic" w:eastAsia="Times New Roman" w:hAnsi="Century Gothic" w:cs="Arial"/>
          <w:sz w:val="24"/>
          <w:szCs w:val="24"/>
          <w:lang w:val="es-ES_tradnl" w:eastAsia="es-MX"/>
        </w:rPr>
        <w:t xml:space="preserve">En ese contexto, resulta pertinente señalar que la implementación directa de regidurías por demarcación territorial, en las condiciones actuales, no garantiza por sí misma una mejora efectiva en la representación ciudadana. </w:t>
      </w:r>
    </w:p>
    <w:p w14:paraId="60C436B9" w14:textId="06DBDEE6" w:rsidR="007D6F7C" w:rsidRDefault="007D6F7C" w:rsidP="009D2CDB">
      <w:pPr>
        <w:spacing w:line="360" w:lineRule="auto"/>
        <w:jc w:val="both"/>
        <w:rPr>
          <w:rFonts w:ascii="Century Gothic" w:eastAsia="Times New Roman" w:hAnsi="Century Gothic" w:cs="Soberana Sans"/>
          <w:sz w:val="24"/>
          <w:szCs w:val="24"/>
          <w:lang w:eastAsia="es-MX"/>
        </w:rPr>
      </w:pPr>
      <w:r>
        <w:rPr>
          <w:rFonts w:ascii="Century Gothic" w:eastAsia="Times New Roman" w:hAnsi="Century Gothic" w:cs="Arial"/>
          <w:sz w:val="24"/>
          <w:szCs w:val="24"/>
          <w:lang w:val="es-ES_tradnl" w:eastAsia="es-MX"/>
        </w:rPr>
        <w:t xml:space="preserve">Bajo estas consideraciones, la determinación de derogar los </w:t>
      </w:r>
      <w:r w:rsidR="002E3E18">
        <w:rPr>
          <w:rFonts w:ascii="Century Gothic" w:eastAsia="Times New Roman" w:hAnsi="Century Gothic" w:cs="Arial"/>
          <w:sz w:val="24"/>
          <w:szCs w:val="24"/>
          <w:lang w:val="es-ES_tradnl" w:eastAsia="es-MX"/>
        </w:rPr>
        <w:t>A</w:t>
      </w:r>
      <w:r>
        <w:rPr>
          <w:rFonts w:ascii="Century Gothic" w:eastAsia="Times New Roman" w:hAnsi="Century Gothic" w:cs="Arial"/>
          <w:sz w:val="24"/>
          <w:szCs w:val="24"/>
          <w:lang w:val="es-ES_tradnl" w:eastAsia="es-MX"/>
        </w:rPr>
        <w:t>rtículos</w:t>
      </w:r>
      <w:r>
        <w:rPr>
          <w:rFonts w:ascii="Century Gothic" w:eastAsia="Times New Roman" w:hAnsi="Century Gothic" w:cs="Soberana Sans"/>
          <w:sz w:val="24"/>
          <w:szCs w:val="24"/>
          <w:lang w:eastAsia="es-MX"/>
        </w:rPr>
        <w:t xml:space="preserve"> Cuarto Transitorio del Decreto No. </w:t>
      </w:r>
      <w:r w:rsidRPr="009D2CDB">
        <w:rPr>
          <w:rFonts w:ascii="Century Gothic" w:eastAsia="Times New Roman" w:hAnsi="Century Gothic" w:cs="Soberana Sans"/>
          <w:sz w:val="24"/>
          <w:szCs w:val="24"/>
          <w:lang w:eastAsia="es-MX"/>
        </w:rPr>
        <w:t xml:space="preserve">LXVI/RFLEY/0732/2020  VIII P.E., </w:t>
      </w:r>
      <w:r>
        <w:rPr>
          <w:rFonts w:ascii="Century Gothic" w:eastAsia="Times New Roman" w:hAnsi="Century Gothic" w:cs="Soberana Sans"/>
          <w:sz w:val="24"/>
          <w:szCs w:val="24"/>
          <w:lang w:eastAsia="es-MX"/>
        </w:rPr>
        <w:t xml:space="preserve">así como SEGUNDO del Decreto No. LXVII/RFLEY/0583/2023 VIII P.E., mediante el cual </w:t>
      </w:r>
      <w:r>
        <w:rPr>
          <w:rFonts w:ascii="Century Gothic" w:eastAsia="Times New Roman" w:hAnsi="Century Gothic" w:cs="Soberana Sans"/>
          <w:sz w:val="24"/>
          <w:szCs w:val="24"/>
          <w:lang w:eastAsia="es-MX"/>
        </w:rPr>
        <w:lastRenderedPageBreak/>
        <w:t>se reforma el Artículo</w:t>
      </w:r>
      <w:r w:rsidR="008056FE">
        <w:rPr>
          <w:rFonts w:ascii="Century Gothic" w:eastAsia="Times New Roman" w:hAnsi="Century Gothic" w:cs="Soberana Sans"/>
          <w:sz w:val="24"/>
          <w:szCs w:val="24"/>
          <w:lang w:eastAsia="es-MX"/>
        </w:rPr>
        <w:t xml:space="preserve"> Cuarto</w:t>
      </w:r>
      <w:r>
        <w:rPr>
          <w:rFonts w:ascii="Century Gothic" w:eastAsia="Times New Roman" w:hAnsi="Century Gothic" w:cs="Soberana Sans"/>
          <w:sz w:val="24"/>
          <w:szCs w:val="24"/>
          <w:lang w:eastAsia="es-MX"/>
        </w:rPr>
        <w:t xml:space="preserve"> Transitorio, se sostiene en la búsqueda de fortalecer la certeza jurídica y preservar la coherencia del marco normativo estatal frente a las tendencias orientadas a la austeridad y eficiencia en el gasto electoral, evitando la implementación fragmentaria de una figura tan trascendente.</w:t>
      </w:r>
    </w:p>
    <w:p w14:paraId="0270F80E" w14:textId="64DDD334" w:rsidR="009D2CDB" w:rsidRPr="00DD4085" w:rsidRDefault="007D6F7C" w:rsidP="003D083E">
      <w:pPr>
        <w:spacing w:line="360" w:lineRule="auto"/>
        <w:jc w:val="both"/>
        <w:rPr>
          <w:rFonts w:ascii="Arial" w:eastAsia="Times New Roman" w:hAnsi="Arial" w:cs="Arial"/>
          <w:u w:val="single"/>
          <w:lang w:eastAsia="es-MX"/>
        </w:rPr>
      </w:pPr>
      <w:r w:rsidRPr="007D6F7C">
        <w:rPr>
          <w:rFonts w:ascii="Century Gothic" w:eastAsia="Times New Roman" w:hAnsi="Century Gothic" w:cs="Soberana Sans"/>
          <w:sz w:val="24"/>
          <w:szCs w:val="24"/>
          <w:lang w:eastAsia="es-MX"/>
        </w:rPr>
        <w:t>Con el objeto de facilitar la comprensión de los ajustes normativos propuestos, se incorpora el siguiente cuadro comparativo del artículo en comento:</w:t>
      </w:r>
    </w:p>
    <w:tbl>
      <w:tblPr>
        <w:tblStyle w:val="Tablaconcuadrcula"/>
        <w:tblW w:w="0" w:type="auto"/>
        <w:tblLook w:val="04A0" w:firstRow="1" w:lastRow="0" w:firstColumn="1" w:lastColumn="0" w:noHBand="0" w:noVBand="1"/>
      </w:tblPr>
      <w:tblGrid>
        <w:gridCol w:w="4414"/>
        <w:gridCol w:w="4414"/>
      </w:tblGrid>
      <w:tr w:rsidR="009D2CDB" w:rsidRPr="008056FE" w14:paraId="181F7C5E" w14:textId="77777777" w:rsidTr="00245ADD">
        <w:tc>
          <w:tcPr>
            <w:tcW w:w="8828" w:type="dxa"/>
            <w:gridSpan w:val="2"/>
            <w:shd w:val="clear" w:color="auto" w:fill="A6A6A6" w:themeFill="background1" w:themeFillShade="A6"/>
          </w:tcPr>
          <w:p w14:paraId="50BDB041" w14:textId="101FA79A" w:rsidR="009D2CDB" w:rsidRPr="008056FE" w:rsidRDefault="009D2CDB" w:rsidP="008056FE">
            <w:pPr>
              <w:jc w:val="center"/>
              <w:rPr>
                <w:rFonts w:ascii="Century Gothic" w:hAnsi="Century Gothic"/>
                <w:lang w:val="es-ES"/>
              </w:rPr>
            </w:pPr>
            <w:bookmarkStart w:id="0" w:name="OLE_LINK4"/>
            <w:r w:rsidRPr="008056FE">
              <w:rPr>
                <w:rFonts w:ascii="Century Gothic" w:eastAsia="Times New Roman" w:hAnsi="Century Gothic" w:cs="Soberana Sans"/>
                <w:b/>
                <w:bCs/>
                <w:lang w:val="es-ES_tradnl" w:eastAsia="es-MX"/>
              </w:rPr>
              <w:t>DECRETO No. LXVI/RFLEY/0732/</w:t>
            </w:r>
            <w:proofErr w:type="gramStart"/>
            <w:r w:rsidRPr="008056FE">
              <w:rPr>
                <w:rFonts w:ascii="Century Gothic" w:eastAsia="Times New Roman" w:hAnsi="Century Gothic" w:cs="Soberana Sans"/>
                <w:b/>
                <w:bCs/>
                <w:lang w:val="es-ES_tradnl" w:eastAsia="es-MX"/>
              </w:rPr>
              <w:t>2020  VIII</w:t>
            </w:r>
            <w:proofErr w:type="gramEnd"/>
            <w:r w:rsidRPr="008056FE">
              <w:rPr>
                <w:rFonts w:ascii="Century Gothic" w:eastAsia="Times New Roman" w:hAnsi="Century Gothic" w:cs="Soberana Sans"/>
                <w:b/>
                <w:bCs/>
                <w:lang w:val="es-ES_tradnl" w:eastAsia="es-MX"/>
              </w:rPr>
              <w:t xml:space="preserve"> P.E.</w:t>
            </w:r>
            <w:bookmarkEnd w:id="0"/>
          </w:p>
        </w:tc>
      </w:tr>
      <w:tr w:rsidR="009D2CDB" w:rsidRPr="008056FE" w14:paraId="05306C22" w14:textId="77777777" w:rsidTr="00245ADD">
        <w:tc>
          <w:tcPr>
            <w:tcW w:w="4414" w:type="dxa"/>
            <w:shd w:val="clear" w:color="auto" w:fill="BFBFBF" w:themeFill="background1" w:themeFillShade="BF"/>
          </w:tcPr>
          <w:p w14:paraId="0AF2DD6C" w14:textId="77777777" w:rsidR="009D2CDB" w:rsidRPr="008056FE" w:rsidRDefault="009D2CDB" w:rsidP="00245ADD">
            <w:pPr>
              <w:jc w:val="center"/>
              <w:rPr>
                <w:rFonts w:ascii="Century Gothic" w:hAnsi="Century Gothic"/>
                <w:lang w:val="es-ES"/>
              </w:rPr>
            </w:pPr>
            <w:r w:rsidRPr="008056FE">
              <w:rPr>
                <w:rFonts w:ascii="Century Gothic" w:hAnsi="Century Gothic"/>
                <w:lang w:val="es-ES"/>
              </w:rPr>
              <w:t>TEXTO VIGENTE</w:t>
            </w:r>
          </w:p>
        </w:tc>
        <w:tc>
          <w:tcPr>
            <w:tcW w:w="4414" w:type="dxa"/>
            <w:shd w:val="clear" w:color="auto" w:fill="BFBFBF" w:themeFill="background1" w:themeFillShade="BF"/>
          </w:tcPr>
          <w:p w14:paraId="22251F59" w14:textId="77777777" w:rsidR="009D2CDB" w:rsidRPr="008056FE" w:rsidRDefault="009D2CDB" w:rsidP="00245ADD">
            <w:pPr>
              <w:jc w:val="center"/>
              <w:rPr>
                <w:rFonts w:ascii="Century Gothic" w:hAnsi="Century Gothic"/>
                <w:lang w:val="es-ES"/>
              </w:rPr>
            </w:pPr>
            <w:r w:rsidRPr="008056FE">
              <w:rPr>
                <w:rFonts w:ascii="Century Gothic" w:hAnsi="Century Gothic"/>
                <w:lang w:val="es-ES"/>
              </w:rPr>
              <w:t>TEXTO PROPUESTO</w:t>
            </w:r>
          </w:p>
        </w:tc>
      </w:tr>
      <w:tr w:rsidR="009D2CDB" w:rsidRPr="008056FE" w14:paraId="650824E6" w14:textId="77777777" w:rsidTr="00245ADD">
        <w:tc>
          <w:tcPr>
            <w:tcW w:w="4414" w:type="dxa"/>
          </w:tcPr>
          <w:p w14:paraId="2DB0FCD0" w14:textId="77777777" w:rsidR="009D2CDB" w:rsidRPr="008056FE" w:rsidRDefault="009D2CDB" w:rsidP="00245ADD">
            <w:pPr>
              <w:jc w:val="both"/>
              <w:rPr>
                <w:rFonts w:ascii="Century Gothic" w:hAnsi="Century Gothic"/>
                <w:b/>
                <w:bCs/>
                <w:lang w:val="es-ES"/>
              </w:rPr>
            </w:pPr>
            <w:r w:rsidRPr="008056FE">
              <w:rPr>
                <w:rFonts w:ascii="Century Gothic" w:hAnsi="Century Gothic"/>
                <w:b/>
                <w:bCs/>
                <w:lang w:val="es-ES"/>
              </w:rPr>
              <w:t>TRANSITORIOS</w:t>
            </w:r>
          </w:p>
          <w:p w14:paraId="79DF94B2" w14:textId="77777777" w:rsidR="009D2CDB" w:rsidRPr="008056FE" w:rsidRDefault="009D2CDB" w:rsidP="00245ADD">
            <w:pPr>
              <w:jc w:val="both"/>
              <w:rPr>
                <w:rFonts w:ascii="Century Gothic" w:hAnsi="Century Gothic"/>
                <w:b/>
                <w:bCs/>
                <w:lang w:val="es-ES"/>
              </w:rPr>
            </w:pPr>
          </w:p>
          <w:p w14:paraId="11586867" w14:textId="77777777" w:rsidR="009D2CDB" w:rsidRPr="008056FE" w:rsidRDefault="009D2CDB" w:rsidP="00245ADD">
            <w:pPr>
              <w:jc w:val="both"/>
              <w:rPr>
                <w:rFonts w:ascii="Century Gothic" w:hAnsi="Century Gothic"/>
                <w:lang w:val="es-ES"/>
              </w:rPr>
            </w:pPr>
            <w:r w:rsidRPr="008056FE">
              <w:rPr>
                <w:rFonts w:ascii="Century Gothic" w:hAnsi="Century Gothic"/>
                <w:lang w:val="es-ES"/>
              </w:rPr>
              <w:t>ARTÍCULO PRIMERO. - …</w:t>
            </w:r>
          </w:p>
          <w:p w14:paraId="07A9F4F0" w14:textId="77777777" w:rsidR="009D2CDB" w:rsidRPr="008056FE" w:rsidRDefault="009D2CDB" w:rsidP="00245ADD">
            <w:pPr>
              <w:jc w:val="both"/>
              <w:rPr>
                <w:rFonts w:ascii="Century Gothic" w:hAnsi="Century Gothic"/>
                <w:lang w:val="es-ES"/>
              </w:rPr>
            </w:pPr>
          </w:p>
          <w:p w14:paraId="1E265389" w14:textId="77777777" w:rsidR="009D2CDB" w:rsidRPr="008056FE" w:rsidRDefault="009D2CDB" w:rsidP="00245ADD">
            <w:pPr>
              <w:jc w:val="both"/>
              <w:rPr>
                <w:rFonts w:ascii="Century Gothic" w:hAnsi="Century Gothic"/>
                <w:lang w:val="es-ES"/>
              </w:rPr>
            </w:pPr>
            <w:r w:rsidRPr="008056FE">
              <w:rPr>
                <w:rFonts w:ascii="Century Gothic" w:hAnsi="Century Gothic"/>
                <w:lang w:val="es-ES"/>
              </w:rPr>
              <w:t>ARTÍCULO SEGUNDO. - …</w:t>
            </w:r>
          </w:p>
          <w:p w14:paraId="3F5F7906" w14:textId="77777777" w:rsidR="009D2CDB" w:rsidRPr="008056FE" w:rsidRDefault="009D2CDB" w:rsidP="00245ADD">
            <w:pPr>
              <w:jc w:val="both"/>
              <w:rPr>
                <w:rFonts w:ascii="Century Gothic" w:hAnsi="Century Gothic"/>
                <w:lang w:val="es-ES"/>
              </w:rPr>
            </w:pPr>
          </w:p>
          <w:p w14:paraId="4CB2B53E" w14:textId="77777777" w:rsidR="009D2CDB" w:rsidRPr="008056FE" w:rsidRDefault="009D2CDB" w:rsidP="00245ADD">
            <w:pPr>
              <w:jc w:val="both"/>
              <w:rPr>
                <w:rFonts w:ascii="Century Gothic" w:hAnsi="Century Gothic"/>
                <w:lang w:val="es-ES"/>
              </w:rPr>
            </w:pPr>
            <w:r w:rsidRPr="008056FE">
              <w:rPr>
                <w:rFonts w:ascii="Century Gothic" w:hAnsi="Century Gothic"/>
                <w:lang w:val="es-ES"/>
              </w:rPr>
              <w:t>ARTÍCULO TERCERO. - …</w:t>
            </w:r>
          </w:p>
          <w:p w14:paraId="7EDFF219" w14:textId="77777777" w:rsidR="009D2CDB" w:rsidRPr="008056FE" w:rsidRDefault="009D2CDB" w:rsidP="00245ADD">
            <w:pPr>
              <w:jc w:val="both"/>
              <w:rPr>
                <w:rFonts w:ascii="Century Gothic" w:hAnsi="Century Gothic"/>
                <w:lang w:val="es-ES"/>
              </w:rPr>
            </w:pPr>
          </w:p>
          <w:p w14:paraId="70579C78" w14:textId="77777777" w:rsidR="009D2CDB" w:rsidRPr="008056FE" w:rsidRDefault="009D2CDB" w:rsidP="00245ADD">
            <w:pPr>
              <w:jc w:val="both"/>
              <w:rPr>
                <w:rFonts w:ascii="Century Gothic" w:hAnsi="Century Gothic"/>
                <w:lang w:val="es-ES"/>
              </w:rPr>
            </w:pPr>
            <w:r w:rsidRPr="008056FE">
              <w:rPr>
                <w:rFonts w:ascii="Century Gothic" w:hAnsi="Century Gothic"/>
                <w:lang w:val="es-ES"/>
              </w:rPr>
              <w:t>ARTÍCULO CUARTO. -</w:t>
            </w:r>
            <w:r w:rsidRPr="008056FE">
              <w:rPr>
                <w:rFonts w:ascii="Century Gothic" w:hAnsi="Century Gothic"/>
                <w:b/>
                <w:bCs/>
                <w:lang w:val="es-ES"/>
              </w:rPr>
              <w:t xml:space="preserve">  </w:t>
            </w:r>
            <w:r w:rsidRPr="008056FE">
              <w:rPr>
                <w:rFonts w:ascii="Century Gothic" w:hAnsi="Century Gothic"/>
                <w:lang w:val="es-ES"/>
              </w:rPr>
              <w:t xml:space="preserve"> En cuanto a las elecciones directas de regidurías por demarcación territorial, entrará en vigor para el proceso electoral 2026–2027, en los términos que establezca la Ley Electoral del Estado de Chihuahua. El Congreso del Estado hará las adecuaciones correspondientes a más tardar 365 días previos al inicio del citado proceso, para garantizar la elección directa de regidurías.  </w:t>
            </w:r>
          </w:p>
          <w:p w14:paraId="6C1A9D4E" w14:textId="77777777" w:rsidR="009D2CDB" w:rsidRPr="008056FE" w:rsidRDefault="009D2CDB" w:rsidP="00245ADD">
            <w:pPr>
              <w:jc w:val="both"/>
              <w:rPr>
                <w:rFonts w:ascii="Century Gothic" w:hAnsi="Century Gothic"/>
                <w:lang w:val="es-ES"/>
              </w:rPr>
            </w:pPr>
          </w:p>
        </w:tc>
        <w:tc>
          <w:tcPr>
            <w:tcW w:w="4414" w:type="dxa"/>
          </w:tcPr>
          <w:p w14:paraId="5411A0F6" w14:textId="77777777" w:rsidR="009D2CDB" w:rsidRPr="008056FE" w:rsidRDefault="009D2CDB" w:rsidP="00245ADD">
            <w:pPr>
              <w:jc w:val="both"/>
              <w:rPr>
                <w:rFonts w:ascii="Century Gothic" w:hAnsi="Century Gothic"/>
                <w:b/>
                <w:bCs/>
                <w:lang w:val="es-ES"/>
              </w:rPr>
            </w:pPr>
            <w:r w:rsidRPr="008056FE">
              <w:rPr>
                <w:rFonts w:ascii="Century Gothic" w:hAnsi="Century Gothic"/>
                <w:b/>
                <w:bCs/>
                <w:lang w:val="es-ES"/>
              </w:rPr>
              <w:t>TRANSITORIOS</w:t>
            </w:r>
          </w:p>
          <w:p w14:paraId="4358DF4C" w14:textId="77777777" w:rsidR="009D2CDB" w:rsidRPr="008056FE" w:rsidRDefault="009D2CDB" w:rsidP="00245ADD">
            <w:pPr>
              <w:jc w:val="both"/>
              <w:rPr>
                <w:rFonts w:ascii="Century Gothic" w:hAnsi="Century Gothic"/>
                <w:b/>
                <w:bCs/>
                <w:lang w:val="es-ES"/>
              </w:rPr>
            </w:pPr>
          </w:p>
          <w:p w14:paraId="437B4FF5" w14:textId="77777777" w:rsidR="009D2CDB" w:rsidRPr="008056FE" w:rsidRDefault="009D2CDB" w:rsidP="00245ADD">
            <w:pPr>
              <w:jc w:val="both"/>
              <w:rPr>
                <w:rFonts w:ascii="Century Gothic" w:hAnsi="Century Gothic"/>
                <w:lang w:val="es-ES"/>
              </w:rPr>
            </w:pPr>
            <w:r w:rsidRPr="008056FE">
              <w:rPr>
                <w:rFonts w:ascii="Century Gothic" w:hAnsi="Century Gothic"/>
                <w:lang w:val="es-ES"/>
              </w:rPr>
              <w:t xml:space="preserve">ARTÍCULO </w:t>
            </w:r>
            <w:proofErr w:type="gramStart"/>
            <w:r w:rsidRPr="008056FE">
              <w:rPr>
                <w:rFonts w:ascii="Century Gothic" w:hAnsi="Century Gothic"/>
                <w:lang w:val="es-ES"/>
              </w:rPr>
              <w:t>PRIMERO.-</w:t>
            </w:r>
            <w:proofErr w:type="gramEnd"/>
            <w:r w:rsidRPr="008056FE">
              <w:rPr>
                <w:rFonts w:ascii="Century Gothic" w:hAnsi="Century Gothic"/>
                <w:lang w:val="es-ES"/>
              </w:rPr>
              <w:t xml:space="preserve"> …</w:t>
            </w:r>
          </w:p>
          <w:p w14:paraId="6CB752AD" w14:textId="77777777" w:rsidR="009D2CDB" w:rsidRPr="008056FE" w:rsidRDefault="009D2CDB" w:rsidP="00245ADD">
            <w:pPr>
              <w:jc w:val="both"/>
              <w:rPr>
                <w:rFonts w:ascii="Century Gothic" w:hAnsi="Century Gothic"/>
                <w:lang w:val="es-ES"/>
              </w:rPr>
            </w:pPr>
          </w:p>
          <w:p w14:paraId="4FEBAD89" w14:textId="77777777" w:rsidR="009D2CDB" w:rsidRPr="008056FE" w:rsidRDefault="009D2CDB" w:rsidP="00245ADD">
            <w:pPr>
              <w:jc w:val="both"/>
              <w:rPr>
                <w:rFonts w:ascii="Century Gothic" w:hAnsi="Century Gothic"/>
                <w:lang w:val="es-ES"/>
              </w:rPr>
            </w:pPr>
            <w:r w:rsidRPr="008056FE">
              <w:rPr>
                <w:rFonts w:ascii="Century Gothic" w:hAnsi="Century Gothic"/>
                <w:lang w:val="es-ES"/>
              </w:rPr>
              <w:t xml:space="preserve">ARTÍCULO </w:t>
            </w:r>
            <w:proofErr w:type="gramStart"/>
            <w:r w:rsidRPr="008056FE">
              <w:rPr>
                <w:rFonts w:ascii="Century Gothic" w:hAnsi="Century Gothic"/>
                <w:lang w:val="es-ES"/>
              </w:rPr>
              <w:t>SEGUNDO.-</w:t>
            </w:r>
            <w:proofErr w:type="gramEnd"/>
            <w:r w:rsidRPr="008056FE">
              <w:rPr>
                <w:rFonts w:ascii="Century Gothic" w:hAnsi="Century Gothic"/>
                <w:lang w:val="es-ES"/>
              </w:rPr>
              <w:t xml:space="preserve"> …</w:t>
            </w:r>
          </w:p>
          <w:p w14:paraId="1F6D2FD2" w14:textId="77777777" w:rsidR="009D2CDB" w:rsidRPr="008056FE" w:rsidRDefault="009D2CDB" w:rsidP="00245ADD">
            <w:pPr>
              <w:jc w:val="both"/>
              <w:rPr>
                <w:rFonts w:ascii="Century Gothic" w:hAnsi="Century Gothic"/>
                <w:lang w:val="es-ES"/>
              </w:rPr>
            </w:pPr>
          </w:p>
          <w:p w14:paraId="3AD056F8" w14:textId="77777777" w:rsidR="009D2CDB" w:rsidRPr="008056FE" w:rsidRDefault="009D2CDB" w:rsidP="00245ADD">
            <w:pPr>
              <w:jc w:val="both"/>
              <w:rPr>
                <w:rFonts w:ascii="Century Gothic" w:hAnsi="Century Gothic"/>
                <w:lang w:val="es-ES"/>
              </w:rPr>
            </w:pPr>
            <w:r w:rsidRPr="008056FE">
              <w:rPr>
                <w:rFonts w:ascii="Century Gothic" w:hAnsi="Century Gothic"/>
                <w:lang w:val="es-ES"/>
              </w:rPr>
              <w:t xml:space="preserve">ARTÍCULO </w:t>
            </w:r>
            <w:proofErr w:type="gramStart"/>
            <w:r w:rsidRPr="008056FE">
              <w:rPr>
                <w:rFonts w:ascii="Century Gothic" w:hAnsi="Century Gothic"/>
                <w:lang w:val="es-ES"/>
              </w:rPr>
              <w:t>TERCERO.-</w:t>
            </w:r>
            <w:proofErr w:type="gramEnd"/>
            <w:r w:rsidRPr="008056FE">
              <w:rPr>
                <w:rFonts w:ascii="Century Gothic" w:hAnsi="Century Gothic"/>
                <w:lang w:val="es-ES"/>
              </w:rPr>
              <w:t xml:space="preserve"> …</w:t>
            </w:r>
          </w:p>
          <w:p w14:paraId="65A52D1A" w14:textId="77777777" w:rsidR="009D2CDB" w:rsidRPr="008056FE" w:rsidRDefault="009D2CDB" w:rsidP="00245ADD">
            <w:pPr>
              <w:jc w:val="both"/>
              <w:rPr>
                <w:rFonts w:ascii="Century Gothic" w:hAnsi="Century Gothic"/>
                <w:lang w:val="es-ES"/>
              </w:rPr>
            </w:pPr>
          </w:p>
          <w:p w14:paraId="0CC02374" w14:textId="77777777" w:rsidR="009D2CDB" w:rsidRPr="008056FE" w:rsidRDefault="009D2CDB" w:rsidP="00245ADD">
            <w:pPr>
              <w:jc w:val="both"/>
              <w:rPr>
                <w:rFonts w:ascii="Century Gothic" w:hAnsi="Century Gothic"/>
                <w:lang w:val="es-ES"/>
              </w:rPr>
            </w:pPr>
            <w:r w:rsidRPr="008056FE">
              <w:rPr>
                <w:rFonts w:ascii="Century Gothic" w:hAnsi="Century Gothic"/>
                <w:lang w:val="es-ES"/>
              </w:rPr>
              <w:t xml:space="preserve">ARTÍCULO </w:t>
            </w:r>
            <w:proofErr w:type="gramStart"/>
            <w:r w:rsidRPr="008056FE">
              <w:rPr>
                <w:rFonts w:ascii="Century Gothic" w:hAnsi="Century Gothic"/>
                <w:lang w:val="es-ES"/>
              </w:rPr>
              <w:t>CUARTO.-</w:t>
            </w:r>
            <w:proofErr w:type="gramEnd"/>
            <w:r w:rsidRPr="008056FE">
              <w:rPr>
                <w:rFonts w:ascii="Century Gothic" w:hAnsi="Century Gothic"/>
                <w:lang w:val="es-ES"/>
              </w:rPr>
              <w:t xml:space="preserve"> </w:t>
            </w:r>
            <w:r w:rsidRPr="008056FE">
              <w:rPr>
                <w:rFonts w:ascii="Century Gothic" w:hAnsi="Century Gothic"/>
                <w:b/>
                <w:bCs/>
                <w:lang w:val="es-ES"/>
              </w:rPr>
              <w:t xml:space="preserve">Se deroga </w:t>
            </w:r>
            <w:r w:rsidRPr="008056FE">
              <w:rPr>
                <w:rFonts w:ascii="Century Gothic" w:hAnsi="Century Gothic"/>
                <w:lang w:val="es-ES"/>
              </w:rPr>
              <w:t xml:space="preserve"> </w:t>
            </w:r>
          </w:p>
          <w:p w14:paraId="421CC6EC" w14:textId="77777777" w:rsidR="009D2CDB" w:rsidRPr="008056FE" w:rsidRDefault="009D2CDB" w:rsidP="00245ADD">
            <w:pPr>
              <w:jc w:val="both"/>
              <w:rPr>
                <w:rFonts w:ascii="Century Gothic" w:hAnsi="Century Gothic"/>
                <w:lang w:val="es-ES"/>
              </w:rPr>
            </w:pPr>
          </w:p>
        </w:tc>
      </w:tr>
      <w:tr w:rsidR="009D2CDB" w:rsidRPr="008056FE" w14:paraId="32D057F0" w14:textId="77777777" w:rsidTr="00245ADD">
        <w:tc>
          <w:tcPr>
            <w:tcW w:w="4414" w:type="dxa"/>
          </w:tcPr>
          <w:p w14:paraId="047C6B3E" w14:textId="77777777" w:rsidR="009D2CDB" w:rsidRPr="008056FE" w:rsidRDefault="009D2CDB" w:rsidP="00245ADD">
            <w:pPr>
              <w:jc w:val="both"/>
              <w:rPr>
                <w:rFonts w:ascii="Century Gothic" w:hAnsi="Century Gothic"/>
                <w:b/>
                <w:bCs/>
                <w:lang w:val="es-ES"/>
              </w:rPr>
            </w:pPr>
          </w:p>
        </w:tc>
        <w:tc>
          <w:tcPr>
            <w:tcW w:w="4414" w:type="dxa"/>
          </w:tcPr>
          <w:p w14:paraId="342ADB47" w14:textId="77777777" w:rsidR="009D2CDB" w:rsidRPr="008056FE" w:rsidRDefault="009D2CDB" w:rsidP="00245ADD">
            <w:pPr>
              <w:jc w:val="both"/>
              <w:rPr>
                <w:rFonts w:ascii="Century Gothic" w:hAnsi="Century Gothic"/>
                <w:b/>
                <w:bCs/>
                <w:lang w:val="es-ES"/>
              </w:rPr>
            </w:pPr>
            <w:r w:rsidRPr="008056FE">
              <w:rPr>
                <w:rFonts w:ascii="Century Gothic" w:hAnsi="Century Gothic"/>
                <w:b/>
                <w:bCs/>
                <w:lang w:val="es-ES"/>
              </w:rPr>
              <w:t>TRANSITORIO</w:t>
            </w:r>
          </w:p>
          <w:p w14:paraId="6B2AFDA5" w14:textId="77777777" w:rsidR="009D2CDB" w:rsidRPr="008056FE" w:rsidRDefault="009D2CDB" w:rsidP="00245ADD">
            <w:pPr>
              <w:jc w:val="both"/>
              <w:rPr>
                <w:rFonts w:ascii="Century Gothic" w:hAnsi="Century Gothic"/>
                <w:b/>
                <w:bCs/>
                <w:lang w:val="es-ES"/>
              </w:rPr>
            </w:pPr>
          </w:p>
          <w:p w14:paraId="6B518E63" w14:textId="77777777" w:rsidR="009D2CDB" w:rsidRPr="008056FE" w:rsidRDefault="009D2CDB" w:rsidP="00245ADD">
            <w:pPr>
              <w:jc w:val="both"/>
              <w:rPr>
                <w:rFonts w:ascii="Century Gothic" w:hAnsi="Century Gothic"/>
                <w:lang w:val="es-ES"/>
              </w:rPr>
            </w:pPr>
            <w:r w:rsidRPr="008056FE">
              <w:rPr>
                <w:rFonts w:ascii="Century Gothic" w:hAnsi="Century Gothic"/>
                <w:b/>
                <w:bCs/>
                <w:lang w:val="es-ES"/>
              </w:rPr>
              <w:t>Único.</w:t>
            </w:r>
            <w:r w:rsidRPr="008056FE">
              <w:rPr>
                <w:rFonts w:ascii="Century Gothic" w:hAnsi="Century Gothic"/>
                <w:lang w:val="es-ES"/>
              </w:rPr>
              <w:t xml:space="preserve"> El presente Decreto entrará en vigor el día siguiente al de su publicación en el Periódico Oficial del Estado.</w:t>
            </w:r>
          </w:p>
        </w:tc>
      </w:tr>
      <w:tr w:rsidR="008056FE" w:rsidRPr="008056FE" w14:paraId="20050874" w14:textId="77777777" w:rsidTr="00680293">
        <w:tc>
          <w:tcPr>
            <w:tcW w:w="8828" w:type="dxa"/>
            <w:gridSpan w:val="2"/>
            <w:shd w:val="clear" w:color="auto" w:fill="FFFFFF" w:themeFill="background1"/>
          </w:tcPr>
          <w:p w14:paraId="59C9711B" w14:textId="3D0AF6A5" w:rsidR="008056FE" w:rsidRPr="008056FE" w:rsidRDefault="008056FE" w:rsidP="008056FE">
            <w:pPr>
              <w:spacing w:line="360" w:lineRule="auto"/>
              <w:ind w:left="709" w:right="474"/>
              <w:jc w:val="center"/>
              <w:rPr>
                <w:rFonts w:ascii="Century Gothic" w:eastAsia="Times New Roman" w:hAnsi="Century Gothic" w:cs="Arial"/>
                <w:b/>
                <w:bCs/>
                <w:lang w:val="es-ES_tradnl" w:eastAsia="es-MX"/>
              </w:rPr>
            </w:pPr>
            <w:r w:rsidRPr="008056FE">
              <w:rPr>
                <w:rFonts w:ascii="Century Gothic" w:eastAsia="Times New Roman" w:hAnsi="Century Gothic" w:cs="Soberana Sans"/>
                <w:b/>
                <w:bCs/>
                <w:lang w:val="es-ES_tradnl" w:eastAsia="es-MX"/>
              </w:rPr>
              <w:t>Decreto No. LXVII/RFLEY/0583/2023 VIII P.E.</w:t>
            </w:r>
          </w:p>
        </w:tc>
      </w:tr>
      <w:tr w:rsidR="008056FE" w:rsidRPr="008056FE" w14:paraId="4D82E37E" w14:textId="77777777" w:rsidTr="008056FE">
        <w:tc>
          <w:tcPr>
            <w:tcW w:w="4414" w:type="dxa"/>
            <w:shd w:val="clear" w:color="auto" w:fill="FFFFFF" w:themeFill="background1"/>
          </w:tcPr>
          <w:p w14:paraId="38D9F38B" w14:textId="47AFF360" w:rsidR="008056FE" w:rsidRPr="008056FE" w:rsidRDefault="008056FE" w:rsidP="008056FE">
            <w:pPr>
              <w:spacing w:line="360" w:lineRule="auto"/>
              <w:ind w:left="709" w:right="474"/>
              <w:jc w:val="both"/>
              <w:rPr>
                <w:rFonts w:ascii="Century Gothic" w:eastAsia="Times New Roman" w:hAnsi="Century Gothic" w:cs="Arial"/>
                <w:lang w:val="es-ES_tradnl" w:eastAsia="es-MX"/>
              </w:rPr>
            </w:pPr>
            <w:r w:rsidRPr="008056FE">
              <w:rPr>
                <w:rFonts w:ascii="Century Gothic" w:hAnsi="Century Gothic"/>
                <w:lang w:val="es-ES"/>
              </w:rPr>
              <w:t>TEXTO VIGENTE</w:t>
            </w:r>
          </w:p>
        </w:tc>
        <w:tc>
          <w:tcPr>
            <w:tcW w:w="4414" w:type="dxa"/>
            <w:shd w:val="clear" w:color="auto" w:fill="FFFFFF" w:themeFill="background1"/>
          </w:tcPr>
          <w:p w14:paraId="1C60ED78" w14:textId="4418763A" w:rsidR="008056FE" w:rsidRPr="008056FE" w:rsidRDefault="008056FE" w:rsidP="008056FE">
            <w:pPr>
              <w:spacing w:line="360" w:lineRule="auto"/>
              <w:ind w:left="709" w:right="474"/>
              <w:jc w:val="both"/>
              <w:rPr>
                <w:rFonts w:ascii="Century Gothic" w:eastAsia="Times New Roman" w:hAnsi="Century Gothic" w:cs="Arial"/>
                <w:b/>
                <w:bCs/>
                <w:lang w:val="es-ES_tradnl" w:eastAsia="es-MX"/>
              </w:rPr>
            </w:pPr>
            <w:r w:rsidRPr="008056FE">
              <w:rPr>
                <w:rFonts w:ascii="Century Gothic" w:hAnsi="Century Gothic"/>
                <w:lang w:val="es-ES"/>
              </w:rPr>
              <w:t>TEXTO PROPUESTO</w:t>
            </w:r>
          </w:p>
        </w:tc>
      </w:tr>
      <w:tr w:rsidR="008056FE" w:rsidRPr="008056FE" w14:paraId="283BFDB2" w14:textId="77777777" w:rsidTr="008056FE">
        <w:tc>
          <w:tcPr>
            <w:tcW w:w="4414" w:type="dxa"/>
            <w:shd w:val="clear" w:color="auto" w:fill="FFFFFF" w:themeFill="background1"/>
          </w:tcPr>
          <w:p w14:paraId="4722E392" w14:textId="77777777" w:rsidR="008056FE" w:rsidRPr="008056FE" w:rsidRDefault="008056FE" w:rsidP="008056FE">
            <w:pPr>
              <w:spacing w:line="360" w:lineRule="auto"/>
              <w:ind w:left="709" w:right="474"/>
              <w:jc w:val="both"/>
              <w:rPr>
                <w:rFonts w:ascii="Century Gothic" w:eastAsia="Times New Roman" w:hAnsi="Century Gothic" w:cs="Arial"/>
                <w:lang w:val="es-ES_tradnl" w:eastAsia="es-MX"/>
              </w:rPr>
            </w:pPr>
            <w:r w:rsidRPr="008056FE">
              <w:rPr>
                <w:rFonts w:ascii="Century Gothic" w:eastAsia="Times New Roman" w:hAnsi="Century Gothic" w:cs="Arial"/>
                <w:lang w:val="es-ES_tradnl" w:eastAsia="es-MX"/>
              </w:rPr>
              <w:lastRenderedPageBreak/>
              <w:t>“</w:t>
            </w:r>
            <w:r w:rsidRPr="008056FE">
              <w:rPr>
                <w:rFonts w:ascii="Century Gothic" w:eastAsia="Times New Roman" w:hAnsi="Century Gothic" w:cs="Arial"/>
                <w:b/>
                <w:bCs/>
                <w:lang w:val="es-ES_tradnl" w:eastAsia="es-MX"/>
              </w:rPr>
              <w:t xml:space="preserve">ARTÍCULO SEGUNDO. – </w:t>
            </w:r>
            <w:r w:rsidRPr="008056FE">
              <w:rPr>
                <w:rFonts w:ascii="Century Gothic" w:eastAsia="Times New Roman" w:hAnsi="Century Gothic" w:cs="Arial"/>
                <w:lang w:val="es-ES_tradnl" w:eastAsia="es-MX"/>
              </w:rPr>
              <w:t xml:space="preserve">Se </w:t>
            </w:r>
            <w:r w:rsidRPr="008056FE">
              <w:rPr>
                <w:rFonts w:ascii="Century Gothic" w:eastAsia="Times New Roman" w:hAnsi="Century Gothic" w:cs="Arial"/>
                <w:b/>
                <w:bCs/>
                <w:lang w:val="es-ES_tradnl" w:eastAsia="es-MX"/>
              </w:rPr>
              <w:t>REFORMA</w:t>
            </w:r>
            <w:r w:rsidRPr="008056FE">
              <w:rPr>
                <w:rFonts w:ascii="Century Gothic" w:eastAsia="Times New Roman" w:hAnsi="Century Gothic" w:cs="Arial"/>
                <w:lang w:val="es-ES_tradnl" w:eastAsia="es-MX"/>
              </w:rPr>
              <w:t xml:space="preserve"> el Artículo Cuarto Transitorio del Decreto No. LXVI/RFLEY/0732/2020 VIII P.E., para quedar redactado de la manera siguiente:</w:t>
            </w:r>
          </w:p>
          <w:p w14:paraId="720FB5E3" w14:textId="74546619" w:rsidR="008056FE" w:rsidRPr="003D083E" w:rsidRDefault="008056FE" w:rsidP="003D083E">
            <w:pPr>
              <w:spacing w:line="360" w:lineRule="auto"/>
              <w:ind w:left="709" w:right="474"/>
              <w:jc w:val="both"/>
              <w:rPr>
                <w:rFonts w:ascii="Century Gothic" w:eastAsia="Times New Roman" w:hAnsi="Century Gothic" w:cs="Arial"/>
                <w:b/>
                <w:bCs/>
                <w:lang w:val="es-ES_tradnl" w:eastAsia="es-MX"/>
              </w:rPr>
            </w:pPr>
            <w:r w:rsidRPr="008056FE">
              <w:rPr>
                <w:rFonts w:ascii="Century Gothic" w:eastAsia="Times New Roman" w:hAnsi="Century Gothic" w:cs="Arial"/>
                <w:b/>
                <w:bCs/>
                <w:lang w:val="es-ES_tradnl" w:eastAsia="es-MX"/>
              </w:rPr>
              <w:t xml:space="preserve">ARTÍCULO CUARTO. – </w:t>
            </w:r>
            <w:r w:rsidRPr="008056FE">
              <w:rPr>
                <w:rFonts w:ascii="Century Gothic" w:eastAsia="Times New Roman" w:hAnsi="Century Gothic" w:cs="Arial"/>
                <w:lang w:val="es-ES_tradnl" w:eastAsia="es-MX"/>
              </w:rPr>
              <w:t xml:space="preserve">En cuanto a las elecciones directas de </w:t>
            </w:r>
            <w:r w:rsidRPr="008056FE">
              <w:rPr>
                <w:rFonts w:ascii="Century Gothic" w:eastAsia="Times New Roman" w:hAnsi="Century Gothic" w:cs="Arial"/>
                <w:b/>
                <w:bCs/>
                <w:lang w:val="es-ES_tradnl" w:eastAsia="es-MX"/>
              </w:rPr>
              <w:t xml:space="preserve">regidurías </w:t>
            </w:r>
            <w:r w:rsidRPr="008056FE">
              <w:rPr>
                <w:rFonts w:ascii="Century Gothic" w:eastAsia="Times New Roman" w:hAnsi="Century Gothic" w:cs="Arial"/>
                <w:lang w:val="es-ES_tradnl" w:eastAsia="es-MX"/>
              </w:rPr>
              <w:t xml:space="preserve">por demarcación territorial, entrará en vigor para el proceso electoral </w:t>
            </w:r>
            <w:r w:rsidRPr="008056FE">
              <w:rPr>
                <w:rFonts w:ascii="Century Gothic" w:eastAsia="Times New Roman" w:hAnsi="Century Gothic" w:cs="Arial"/>
                <w:b/>
                <w:bCs/>
                <w:lang w:val="es-ES_tradnl" w:eastAsia="es-MX"/>
              </w:rPr>
              <w:t xml:space="preserve">2026-2027, </w:t>
            </w:r>
            <w:r w:rsidRPr="008056FE">
              <w:rPr>
                <w:rFonts w:ascii="Century Gothic" w:eastAsia="Times New Roman" w:hAnsi="Century Gothic" w:cs="Arial"/>
                <w:lang w:val="es-ES_tradnl" w:eastAsia="es-MX"/>
              </w:rPr>
              <w:t xml:space="preserve">en los términos que establezca la Ley Electoral del Estado de Chihuahua. </w:t>
            </w:r>
            <w:r w:rsidRPr="008056FE">
              <w:rPr>
                <w:rFonts w:ascii="Century Gothic" w:eastAsia="Times New Roman" w:hAnsi="Century Gothic" w:cs="Arial"/>
                <w:b/>
                <w:bCs/>
                <w:lang w:val="es-ES_tradnl" w:eastAsia="es-MX"/>
              </w:rPr>
              <w:t>El Congreso del Estado hará las adecuaciones correspondientes a más tardar 365 días previos al inicio del citado proceso, para garantizar la elección directa de regidurías.”</w:t>
            </w:r>
          </w:p>
        </w:tc>
        <w:tc>
          <w:tcPr>
            <w:tcW w:w="4414" w:type="dxa"/>
            <w:shd w:val="clear" w:color="auto" w:fill="FFFFFF" w:themeFill="background1"/>
          </w:tcPr>
          <w:p w14:paraId="25D01261" w14:textId="09542D79" w:rsidR="008056FE" w:rsidRPr="008056FE" w:rsidRDefault="008056FE" w:rsidP="008056FE">
            <w:pPr>
              <w:spacing w:line="360" w:lineRule="auto"/>
              <w:ind w:left="709" w:right="474"/>
              <w:jc w:val="both"/>
              <w:rPr>
                <w:rFonts w:ascii="Century Gothic" w:eastAsia="Times New Roman" w:hAnsi="Century Gothic" w:cs="Arial"/>
                <w:lang w:val="es-ES_tradnl" w:eastAsia="es-MX"/>
              </w:rPr>
            </w:pPr>
            <w:r w:rsidRPr="008056FE">
              <w:rPr>
                <w:rFonts w:ascii="Century Gothic" w:eastAsia="Times New Roman" w:hAnsi="Century Gothic" w:cs="Arial"/>
                <w:b/>
                <w:bCs/>
                <w:lang w:val="es-ES_tradnl" w:eastAsia="es-MX"/>
              </w:rPr>
              <w:t>ARTÍCULO SEGUNDO. – Se deroga</w:t>
            </w:r>
            <w:r w:rsidRPr="008056FE">
              <w:rPr>
                <w:rFonts w:ascii="Century Gothic" w:eastAsia="Times New Roman" w:hAnsi="Century Gothic" w:cs="Arial"/>
                <w:lang w:val="es-ES_tradnl" w:eastAsia="es-MX"/>
              </w:rPr>
              <w:t>:</w:t>
            </w:r>
          </w:p>
          <w:p w14:paraId="1724C8A2" w14:textId="16B80047" w:rsidR="008056FE" w:rsidRPr="008056FE" w:rsidRDefault="008056FE" w:rsidP="008056FE">
            <w:pPr>
              <w:spacing w:line="360" w:lineRule="auto"/>
              <w:ind w:left="709" w:right="474"/>
              <w:jc w:val="both"/>
              <w:rPr>
                <w:rFonts w:ascii="Century Gothic" w:eastAsia="Times New Roman" w:hAnsi="Century Gothic" w:cs="Arial"/>
                <w:b/>
                <w:bCs/>
                <w:lang w:val="es-ES_tradnl" w:eastAsia="es-MX"/>
              </w:rPr>
            </w:pPr>
            <w:r w:rsidRPr="008056FE">
              <w:rPr>
                <w:rFonts w:ascii="Century Gothic" w:eastAsia="Times New Roman" w:hAnsi="Century Gothic" w:cs="Arial"/>
                <w:b/>
                <w:bCs/>
                <w:lang w:val="es-ES_tradnl" w:eastAsia="es-MX"/>
              </w:rPr>
              <w:t>ARTÍCULO CUARTO. – Se deroga.</w:t>
            </w:r>
          </w:p>
          <w:p w14:paraId="5FC1C8AA" w14:textId="77777777" w:rsidR="008056FE" w:rsidRPr="008056FE" w:rsidRDefault="008056FE" w:rsidP="00245ADD">
            <w:pPr>
              <w:jc w:val="both"/>
              <w:rPr>
                <w:rFonts w:ascii="Century Gothic" w:hAnsi="Century Gothic"/>
                <w:b/>
                <w:bCs/>
                <w:lang w:val="es-ES"/>
              </w:rPr>
            </w:pPr>
          </w:p>
        </w:tc>
      </w:tr>
    </w:tbl>
    <w:p w14:paraId="1E73C192" w14:textId="77D991AC" w:rsidR="009D2CDB" w:rsidRDefault="009D2CDB" w:rsidP="00DD4085">
      <w:pPr>
        <w:spacing w:before="100" w:beforeAutospacing="1" w:after="100" w:afterAutospacing="1" w:line="360" w:lineRule="auto"/>
        <w:jc w:val="both"/>
        <w:rPr>
          <w:rFonts w:ascii="Century Gothic" w:eastAsia="Times New Roman" w:hAnsi="Century Gothic" w:cs="Times New Roman"/>
          <w:sz w:val="24"/>
          <w:szCs w:val="24"/>
          <w:highlight w:val="cyan"/>
          <w:lang w:eastAsia="es-MX"/>
        </w:rPr>
      </w:pPr>
    </w:p>
    <w:p w14:paraId="0C638618" w14:textId="4BBE38C3" w:rsidR="00DD4085" w:rsidRPr="00602D33" w:rsidRDefault="00DD4085" w:rsidP="00602D33">
      <w:pPr>
        <w:spacing w:before="100" w:beforeAutospacing="1" w:after="100" w:afterAutospacing="1" w:line="360" w:lineRule="auto"/>
        <w:jc w:val="both"/>
        <w:rPr>
          <w:rFonts w:ascii="Century Gothic" w:eastAsia="Times New Roman" w:hAnsi="Century Gothic" w:cs="Times New Roman"/>
          <w:sz w:val="24"/>
          <w:szCs w:val="24"/>
          <w:lang w:eastAsia="es-MX"/>
        </w:rPr>
      </w:pPr>
      <w:r w:rsidRPr="00DD4085">
        <w:rPr>
          <w:rFonts w:ascii="Century Gothic" w:eastAsia="Times New Roman" w:hAnsi="Century Gothic" w:cs="Times New Roman"/>
          <w:sz w:val="24"/>
          <w:szCs w:val="24"/>
          <w:lang w:eastAsia="es-MX"/>
        </w:rPr>
        <w:t>Por todo lo anteriormente fundado y motivado, se somete a la consideración de esta Honorable Asamblea la presente iniciativa con carácter de:</w:t>
      </w:r>
    </w:p>
    <w:p w14:paraId="611C0E93" w14:textId="77777777" w:rsidR="00DD4085" w:rsidRPr="00DD4085" w:rsidRDefault="00DD4085" w:rsidP="00DD4085">
      <w:pPr>
        <w:spacing w:before="100" w:beforeAutospacing="1" w:after="100" w:afterAutospacing="1" w:line="240" w:lineRule="auto"/>
        <w:rPr>
          <w:rFonts w:ascii="Times New Roman" w:eastAsia="Times New Roman" w:hAnsi="Times New Roman" w:cs="Times New Roman"/>
          <w:sz w:val="24"/>
          <w:szCs w:val="24"/>
          <w:lang w:eastAsia="es-MX"/>
        </w:rPr>
      </w:pPr>
    </w:p>
    <w:p w14:paraId="43FA83E3" w14:textId="77777777" w:rsidR="00DD4085" w:rsidRPr="00DD4085" w:rsidRDefault="00DD4085" w:rsidP="00DD4085">
      <w:pPr>
        <w:spacing w:line="360" w:lineRule="auto"/>
        <w:jc w:val="center"/>
        <w:rPr>
          <w:rFonts w:ascii="Century Gothic" w:eastAsia="Times New Roman" w:hAnsi="Century Gothic" w:cs="Soberana Sans"/>
          <w:b/>
          <w:sz w:val="24"/>
          <w:szCs w:val="24"/>
          <w:lang w:eastAsia="es-MX"/>
        </w:rPr>
      </w:pPr>
      <w:r w:rsidRPr="00DD4085">
        <w:rPr>
          <w:rFonts w:ascii="Century Gothic" w:eastAsia="Times New Roman" w:hAnsi="Century Gothic" w:cs="Soberana Sans"/>
          <w:b/>
          <w:sz w:val="24"/>
          <w:szCs w:val="24"/>
          <w:lang w:eastAsia="es-MX"/>
        </w:rPr>
        <w:lastRenderedPageBreak/>
        <w:t xml:space="preserve">DECRETO </w:t>
      </w:r>
    </w:p>
    <w:p w14:paraId="7CA263D8" w14:textId="77777777" w:rsidR="00DD4085" w:rsidRPr="00DD4085" w:rsidRDefault="00DD4085" w:rsidP="00DD4085">
      <w:pPr>
        <w:spacing w:line="360" w:lineRule="auto"/>
        <w:jc w:val="center"/>
        <w:rPr>
          <w:rFonts w:ascii="Century Gothic" w:eastAsia="Times New Roman" w:hAnsi="Century Gothic" w:cs="Soberana Sans"/>
          <w:b/>
          <w:sz w:val="24"/>
          <w:szCs w:val="24"/>
          <w:lang w:eastAsia="es-MX"/>
        </w:rPr>
      </w:pPr>
    </w:p>
    <w:p w14:paraId="7CDD4123" w14:textId="5C4038D1" w:rsidR="00DD4085" w:rsidRDefault="00DD4085" w:rsidP="00DD4085">
      <w:pPr>
        <w:spacing w:before="100" w:beforeAutospacing="1" w:after="100" w:afterAutospacing="1" w:line="360" w:lineRule="auto"/>
        <w:jc w:val="both"/>
        <w:rPr>
          <w:rFonts w:ascii="Century Gothic" w:eastAsia="Times New Roman" w:hAnsi="Century Gothic" w:cs="Soberana Sans"/>
          <w:bCs/>
          <w:sz w:val="24"/>
          <w:szCs w:val="24"/>
          <w:lang w:eastAsia="es-MX"/>
        </w:rPr>
      </w:pPr>
      <w:r w:rsidRPr="00DD4085">
        <w:rPr>
          <w:rFonts w:ascii="Century Gothic" w:eastAsia="Times New Roman" w:hAnsi="Century Gothic" w:cs="Soberana Sans"/>
          <w:b/>
          <w:sz w:val="24"/>
          <w:szCs w:val="24"/>
          <w:lang w:eastAsia="es-MX"/>
        </w:rPr>
        <w:t xml:space="preserve">ARTÍCULO </w:t>
      </w:r>
      <w:r w:rsidR="008056FE">
        <w:rPr>
          <w:rFonts w:ascii="Century Gothic" w:eastAsia="Times New Roman" w:hAnsi="Century Gothic" w:cs="Soberana Sans"/>
          <w:b/>
          <w:sz w:val="24"/>
          <w:szCs w:val="24"/>
          <w:lang w:eastAsia="es-MX"/>
        </w:rPr>
        <w:t>PRIMERO</w:t>
      </w:r>
      <w:r w:rsidRPr="00DD4085">
        <w:rPr>
          <w:rFonts w:ascii="Century Gothic" w:eastAsia="Times New Roman" w:hAnsi="Century Gothic" w:cs="Soberana Sans"/>
          <w:b/>
          <w:sz w:val="24"/>
          <w:szCs w:val="24"/>
          <w:lang w:eastAsia="es-MX"/>
        </w:rPr>
        <w:t xml:space="preserve">.- </w:t>
      </w:r>
      <w:r w:rsidR="007D6F7C">
        <w:rPr>
          <w:rFonts w:ascii="Century Gothic" w:eastAsia="Times New Roman" w:hAnsi="Century Gothic" w:cs="Soberana Sans"/>
          <w:sz w:val="24"/>
          <w:szCs w:val="24"/>
          <w:lang w:eastAsia="es-MX"/>
        </w:rPr>
        <w:t xml:space="preserve">Se </w:t>
      </w:r>
      <w:r w:rsidR="007D6F7C" w:rsidRPr="007D6F7C">
        <w:rPr>
          <w:rFonts w:ascii="Century Gothic" w:eastAsia="Times New Roman" w:hAnsi="Century Gothic" w:cs="Soberana Sans"/>
          <w:b/>
          <w:bCs/>
          <w:sz w:val="24"/>
          <w:szCs w:val="24"/>
          <w:lang w:eastAsia="es-MX"/>
        </w:rPr>
        <w:t>deroga</w:t>
      </w:r>
      <w:r w:rsidR="007D6F7C">
        <w:rPr>
          <w:rFonts w:ascii="Century Gothic" w:eastAsia="Times New Roman" w:hAnsi="Century Gothic" w:cs="Soberana Sans"/>
          <w:sz w:val="24"/>
          <w:szCs w:val="24"/>
          <w:lang w:eastAsia="es-MX"/>
        </w:rPr>
        <w:t xml:space="preserve"> </w:t>
      </w:r>
      <w:r w:rsidR="008056FE">
        <w:rPr>
          <w:rFonts w:ascii="Century Gothic" w:eastAsia="Times New Roman" w:hAnsi="Century Gothic" w:cs="Soberana Sans"/>
          <w:sz w:val="24"/>
          <w:szCs w:val="24"/>
          <w:lang w:eastAsia="es-MX"/>
        </w:rPr>
        <w:t>el</w:t>
      </w:r>
      <w:r w:rsidR="007D6F7C">
        <w:rPr>
          <w:rFonts w:ascii="Century Gothic" w:eastAsia="Times New Roman" w:hAnsi="Century Gothic" w:cs="Soberana Sans"/>
          <w:sz w:val="24"/>
          <w:szCs w:val="24"/>
          <w:lang w:eastAsia="es-MX"/>
        </w:rPr>
        <w:t xml:space="preserve"> Artículo Cuarto Transitorio del Decreto No. </w:t>
      </w:r>
      <w:r w:rsidR="007D6F7C" w:rsidRPr="009D2CDB">
        <w:rPr>
          <w:rFonts w:ascii="Century Gothic" w:eastAsia="Times New Roman" w:hAnsi="Century Gothic" w:cs="Soberana Sans"/>
          <w:sz w:val="24"/>
          <w:szCs w:val="24"/>
          <w:lang w:eastAsia="es-MX"/>
        </w:rPr>
        <w:t xml:space="preserve">LXVI/RFLEY/0732/2020  VIII P.E., </w:t>
      </w:r>
      <w:r w:rsidR="008056FE" w:rsidRPr="00DD4085">
        <w:rPr>
          <w:rFonts w:ascii="Century Gothic" w:eastAsia="Times New Roman" w:hAnsi="Century Gothic" w:cs="Soberana Sans"/>
          <w:bCs/>
          <w:sz w:val="24"/>
          <w:szCs w:val="24"/>
          <w:lang w:eastAsia="es-MX"/>
        </w:rPr>
        <w:t>para quedar redactados de la siguiente manera:</w:t>
      </w:r>
    </w:p>
    <w:p w14:paraId="6276654F" w14:textId="370B8DC5" w:rsidR="007D6F7C" w:rsidRPr="00B94BD6" w:rsidRDefault="007D6F7C" w:rsidP="007D6F7C">
      <w:pPr>
        <w:spacing w:before="100" w:beforeAutospacing="1" w:after="100" w:afterAutospacing="1" w:line="360" w:lineRule="auto"/>
        <w:jc w:val="center"/>
        <w:rPr>
          <w:rFonts w:ascii="Times New Roman" w:eastAsia="Times New Roman" w:hAnsi="Times New Roman" w:cs="Times New Roman"/>
          <w:bCs/>
          <w:sz w:val="24"/>
          <w:szCs w:val="24"/>
          <w:lang w:val="en-US" w:eastAsia="es-MX"/>
        </w:rPr>
      </w:pPr>
      <w:r w:rsidRPr="00B94BD6">
        <w:rPr>
          <w:rFonts w:ascii="Century Gothic" w:eastAsia="Times New Roman" w:hAnsi="Century Gothic" w:cs="Soberana Sans"/>
          <w:bCs/>
          <w:sz w:val="24"/>
          <w:szCs w:val="24"/>
          <w:lang w:val="en-US" w:eastAsia="es-MX"/>
        </w:rPr>
        <w:t>T R A N S I T O R I O S</w:t>
      </w:r>
    </w:p>
    <w:p w14:paraId="4F18DCAA" w14:textId="33C6EDB1" w:rsidR="00DD4085" w:rsidRDefault="00DD4085" w:rsidP="00DD4085">
      <w:pPr>
        <w:spacing w:line="276" w:lineRule="auto"/>
        <w:ind w:left="708"/>
        <w:jc w:val="both"/>
        <w:rPr>
          <w:rFonts w:ascii="Century Gothic" w:eastAsia="Times New Roman" w:hAnsi="Century Gothic" w:cs="Times New Roman"/>
          <w:sz w:val="24"/>
          <w:szCs w:val="24"/>
        </w:rPr>
      </w:pPr>
      <w:r w:rsidRPr="00DD4085">
        <w:rPr>
          <w:rFonts w:ascii="Century Gothic" w:eastAsia="Times New Roman" w:hAnsi="Century Gothic" w:cs="Times New Roman"/>
          <w:sz w:val="24"/>
          <w:szCs w:val="24"/>
        </w:rPr>
        <w:t xml:space="preserve">ARTÍCULO </w:t>
      </w:r>
      <w:r w:rsidR="007D6F7C">
        <w:rPr>
          <w:rFonts w:ascii="Century Gothic" w:eastAsia="Times New Roman" w:hAnsi="Century Gothic" w:cs="Times New Roman"/>
          <w:sz w:val="24"/>
          <w:szCs w:val="24"/>
        </w:rPr>
        <w:t xml:space="preserve">PRIMERO. - </w:t>
      </w:r>
      <w:r w:rsidRPr="00DD4085">
        <w:rPr>
          <w:rFonts w:ascii="Century Gothic" w:eastAsia="Times New Roman" w:hAnsi="Century Gothic" w:cs="Times New Roman"/>
          <w:sz w:val="24"/>
          <w:szCs w:val="24"/>
        </w:rPr>
        <w:t>…</w:t>
      </w:r>
    </w:p>
    <w:p w14:paraId="14A68640" w14:textId="61B23CDF" w:rsidR="007D6F7C" w:rsidRPr="00DD4085" w:rsidRDefault="007D6F7C" w:rsidP="007D6F7C">
      <w:pPr>
        <w:spacing w:line="276" w:lineRule="auto"/>
        <w:ind w:left="708"/>
        <w:jc w:val="both"/>
        <w:rPr>
          <w:rFonts w:ascii="Century Gothic" w:eastAsia="Times New Roman" w:hAnsi="Century Gothic" w:cs="Times New Roman"/>
          <w:sz w:val="24"/>
          <w:szCs w:val="24"/>
        </w:rPr>
      </w:pPr>
      <w:r w:rsidRPr="00DD4085">
        <w:rPr>
          <w:rFonts w:ascii="Century Gothic" w:eastAsia="Times New Roman" w:hAnsi="Century Gothic" w:cs="Times New Roman"/>
          <w:sz w:val="24"/>
          <w:szCs w:val="24"/>
        </w:rPr>
        <w:t xml:space="preserve">ARTÍCULO </w:t>
      </w:r>
      <w:r>
        <w:rPr>
          <w:rFonts w:ascii="Century Gothic" w:eastAsia="Times New Roman" w:hAnsi="Century Gothic" w:cs="Times New Roman"/>
          <w:sz w:val="24"/>
          <w:szCs w:val="24"/>
        </w:rPr>
        <w:t xml:space="preserve">SEGUNDO. - </w:t>
      </w:r>
      <w:r w:rsidRPr="00DD4085">
        <w:rPr>
          <w:rFonts w:ascii="Century Gothic" w:eastAsia="Times New Roman" w:hAnsi="Century Gothic" w:cs="Times New Roman"/>
          <w:sz w:val="24"/>
          <w:szCs w:val="24"/>
        </w:rPr>
        <w:t>…</w:t>
      </w:r>
    </w:p>
    <w:p w14:paraId="537902D7" w14:textId="2BB5CA90" w:rsidR="007D6F7C" w:rsidRPr="00DD4085" w:rsidRDefault="007D6F7C" w:rsidP="007D6F7C">
      <w:pPr>
        <w:spacing w:line="276" w:lineRule="auto"/>
        <w:ind w:left="708"/>
        <w:jc w:val="both"/>
        <w:rPr>
          <w:rFonts w:ascii="Century Gothic" w:eastAsia="Times New Roman" w:hAnsi="Century Gothic" w:cs="Times New Roman"/>
          <w:sz w:val="24"/>
          <w:szCs w:val="24"/>
        </w:rPr>
      </w:pPr>
      <w:r w:rsidRPr="00DD4085">
        <w:rPr>
          <w:rFonts w:ascii="Century Gothic" w:eastAsia="Times New Roman" w:hAnsi="Century Gothic" w:cs="Times New Roman"/>
          <w:sz w:val="24"/>
          <w:szCs w:val="24"/>
        </w:rPr>
        <w:t xml:space="preserve">ARTÍCULO </w:t>
      </w:r>
      <w:r>
        <w:rPr>
          <w:rFonts w:ascii="Century Gothic" w:eastAsia="Times New Roman" w:hAnsi="Century Gothic" w:cs="Times New Roman"/>
          <w:sz w:val="24"/>
          <w:szCs w:val="24"/>
        </w:rPr>
        <w:t xml:space="preserve">TERCERO. - </w:t>
      </w:r>
      <w:r w:rsidRPr="00DD4085">
        <w:rPr>
          <w:rFonts w:ascii="Century Gothic" w:eastAsia="Times New Roman" w:hAnsi="Century Gothic" w:cs="Times New Roman"/>
          <w:sz w:val="24"/>
          <w:szCs w:val="24"/>
        </w:rPr>
        <w:t>…</w:t>
      </w:r>
    </w:p>
    <w:p w14:paraId="646ED7C8" w14:textId="25972374" w:rsidR="007D6F7C" w:rsidRPr="007D6F7C" w:rsidRDefault="007D6F7C" w:rsidP="007D6F7C">
      <w:pPr>
        <w:spacing w:line="276" w:lineRule="auto"/>
        <w:ind w:left="708"/>
        <w:jc w:val="both"/>
        <w:rPr>
          <w:rFonts w:ascii="Century Gothic" w:eastAsia="Times New Roman" w:hAnsi="Century Gothic" w:cs="Times New Roman"/>
          <w:b/>
          <w:bCs/>
          <w:sz w:val="24"/>
          <w:szCs w:val="24"/>
        </w:rPr>
      </w:pPr>
      <w:r w:rsidRPr="00DD4085">
        <w:rPr>
          <w:rFonts w:ascii="Century Gothic" w:eastAsia="Times New Roman" w:hAnsi="Century Gothic" w:cs="Times New Roman"/>
          <w:sz w:val="24"/>
          <w:szCs w:val="24"/>
        </w:rPr>
        <w:t xml:space="preserve">ARTÍCULO </w:t>
      </w:r>
      <w:r>
        <w:rPr>
          <w:rFonts w:ascii="Century Gothic" w:eastAsia="Times New Roman" w:hAnsi="Century Gothic" w:cs="Times New Roman"/>
          <w:sz w:val="24"/>
          <w:szCs w:val="24"/>
        </w:rPr>
        <w:t xml:space="preserve">CUARTO. – </w:t>
      </w:r>
      <w:r>
        <w:rPr>
          <w:rFonts w:ascii="Century Gothic" w:eastAsia="Times New Roman" w:hAnsi="Century Gothic" w:cs="Times New Roman"/>
          <w:b/>
          <w:bCs/>
          <w:sz w:val="24"/>
          <w:szCs w:val="24"/>
        </w:rPr>
        <w:t>Se deroga.</w:t>
      </w:r>
    </w:p>
    <w:p w14:paraId="692D7891" w14:textId="77777777" w:rsidR="008056FE" w:rsidRDefault="008056FE" w:rsidP="007D6F7C">
      <w:pPr>
        <w:spacing w:line="360" w:lineRule="auto"/>
        <w:rPr>
          <w:rFonts w:ascii="Century Gothic" w:eastAsia="Times New Roman" w:hAnsi="Century Gothic" w:cs="Soberana Sans"/>
          <w:b/>
          <w:sz w:val="24"/>
          <w:szCs w:val="24"/>
          <w:lang w:eastAsia="es-MX"/>
        </w:rPr>
      </w:pPr>
    </w:p>
    <w:p w14:paraId="657A420D" w14:textId="77777777" w:rsidR="008056FE" w:rsidRDefault="008056FE" w:rsidP="008056FE">
      <w:pPr>
        <w:spacing w:before="100" w:beforeAutospacing="1" w:after="100" w:afterAutospacing="1" w:line="360" w:lineRule="auto"/>
        <w:jc w:val="both"/>
        <w:rPr>
          <w:rFonts w:ascii="Century Gothic" w:eastAsia="Times New Roman" w:hAnsi="Century Gothic" w:cs="Soberana Sans"/>
          <w:bCs/>
          <w:sz w:val="24"/>
          <w:szCs w:val="24"/>
          <w:lang w:eastAsia="es-MX"/>
        </w:rPr>
      </w:pPr>
      <w:r w:rsidRPr="00DD4085">
        <w:rPr>
          <w:rFonts w:ascii="Century Gothic" w:eastAsia="Times New Roman" w:hAnsi="Century Gothic" w:cs="Soberana Sans"/>
          <w:b/>
          <w:sz w:val="24"/>
          <w:szCs w:val="24"/>
          <w:lang w:eastAsia="es-MX"/>
        </w:rPr>
        <w:t xml:space="preserve">ARTÍCULO </w:t>
      </w:r>
      <w:r>
        <w:rPr>
          <w:rFonts w:ascii="Century Gothic" w:eastAsia="Times New Roman" w:hAnsi="Century Gothic" w:cs="Soberana Sans"/>
          <w:b/>
          <w:sz w:val="24"/>
          <w:szCs w:val="24"/>
          <w:lang w:eastAsia="es-MX"/>
        </w:rPr>
        <w:t>SEGUNDO</w:t>
      </w:r>
      <w:r w:rsidRPr="00DD4085">
        <w:rPr>
          <w:rFonts w:ascii="Century Gothic" w:eastAsia="Times New Roman" w:hAnsi="Century Gothic" w:cs="Soberana Sans"/>
          <w:b/>
          <w:sz w:val="24"/>
          <w:szCs w:val="24"/>
          <w:lang w:eastAsia="es-MX"/>
        </w:rPr>
        <w:t xml:space="preserve">.- </w:t>
      </w:r>
      <w:r>
        <w:rPr>
          <w:rFonts w:ascii="Century Gothic" w:eastAsia="Times New Roman" w:hAnsi="Century Gothic" w:cs="Soberana Sans"/>
          <w:sz w:val="24"/>
          <w:szCs w:val="24"/>
          <w:lang w:eastAsia="es-MX"/>
        </w:rPr>
        <w:t xml:space="preserve">Se </w:t>
      </w:r>
      <w:r w:rsidRPr="007D6F7C">
        <w:rPr>
          <w:rFonts w:ascii="Century Gothic" w:eastAsia="Times New Roman" w:hAnsi="Century Gothic" w:cs="Soberana Sans"/>
          <w:b/>
          <w:bCs/>
          <w:sz w:val="24"/>
          <w:szCs w:val="24"/>
          <w:lang w:eastAsia="es-MX"/>
        </w:rPr>
        <w:t>deroga</w:t>
      </w:r>
      <w:r>
        <w:rPr>
          <w:rFonts w:ascii="Century Gothic" w:eastAsia="Times New Roman" w:hAnsi="Century Gothic" w:cs="Soberana Sans"/>
          <w:sz w:val="24"/>
          <w:szCs w:val="24"/>
          <w:lang w:eastAsia="es-MX"/>
        </w:rPr>
        <w:t xml:space="preserve"> el Artículo SEGUNDO del Decreto No. LXVII/RFLEY/0583/2023 VIII P.E., </w:t>
      </w:r>
      <w:r w:rsidRPr="00DD4085">
        <w:rPr>
          <w:rFonts w:ascii="Century Gothic" w:eastAsia="Times New Roman" w:hAnsi="Century Gothic" w:cs="Soberana Sans"/>
          <w:bCs/>
          <w:sz w:val="24"/>
          <w:szCs w:val="24"/>
          <w:lang w:eastAsia="es-MX"/>
        </w:rPr>
        <w:t>para quedar redactados de la siguiente manera:</w:t>
      </w:r>
    </w:p>
    <w:p w14:paraId="28547B80" w14:textId="07FE4881" w:rsidR="008056FE" w:rsidRPr="007D6F7C" w:rsidRDefault="008056FE" w:rsidP="008056FE">
      <w:pPr>
        <w:spacing w:line="360" w:lineRule="auto"/>
        <w:ind w:left="709" w:right="474"/>
        <w:jc w:val="both"/>
        <w:rPr>
          <w:rFonts w:ascii="Century Gothic" w:eastAsia="Times New Roman" w:hAnsi="Century Gothic" w:cs="Arial"/>
          <w:sz w:val="21"/>
          <w:szCs w:val="21"/>
          <w:lang w:val="es-ES_tradnl" w:eastAsia="es-MX"/>
        </w:rPr>
      </w:pPr>
      <w:r w:rsidRPr="007D6F7C">
        <w:rPr>
          <w:rFonts w:ascii="Century Gothic" w:eastAsia="Times New Roman" w:hAnsi="Century Gothic" w:cs="Arial"/>
          <w:sz w:val="21"/>
          <w:szCs w:val="21"/>
          <w:lang w:val="es-ES_tradnl" w:eastAsia="es-MX"/>
        </w:rPr>
        <w:t>“</w:t>
      </w:r>
      <w:r w:rsidRPr="007D6F7C">
        <w:rPr>
          <w:rFonts w:ascii="Century Gothic" w:eastAsia="Times New Roman" w:hAnsi="Century Gothic" w:cs="Arial"/>
          <w:b/>
          <w:bCs/>
          <w:sz w:val="21"/>
          <w:szCs w:val="21"/>
          <w:lang w:val="es-ES_tradnl" w:eastAsia="es-MX"/>
        </w:rPr>
        <w:t xml:space="preserve">ARTÍCULO SEGUNDO. – </w:t>
      </w:r>
      <w:r w:rsidRPr="007D6F7C">
        <w:rPr>
          <w:rFonts w:ascii="Century Gothic" w:eastAsia="Times New Roman" w:hAnsi="Century Gothic" w:cs="Arial"/>
          <w:sz w:val="21"/>
          <w:szCs w:val="21"/>
          <w:lang w:val="es-ES_tradnl" w:eastAsia="es-MX"/>
        </w:rPr>
        <w:t xml:space="preserve">Se </w:t>
      </w:r>
      <w:r w:rsidR="003D083E">
        <w:rPr>
          <w:rFonts w:ascii="Century Gothic" w:eastAsia="Times New Roman" w:hAnsi="Century Gothic" w:cs="Arial"/>
          <w:b/>
          <w:bCs/>
          <w:sz w:val="21"/>
          <w:szCs w:val="21"/>
          <w:lang w:val="es-ES_tradnl" w:eastAsia="es-MX"/>
        </w:rPr>
        <w:t>Deroga</w:t>
      </w:r>
      <w:r w:rsidRPr="007D6F7C">
        <w:rPr>
          <w:rFonts w:ascii="Century Gothic" w:eastAsia="Times New Roman" w:hAnsi="Century Gothic" w:cs="Arial"/>
          <w:sz w:val="21"/>
          <w:szCs w:val="21"/>
          <w:lang w:val="es-ES_tradnl" w:eastAsia="es-MX"/>
        </w:rPr>
        <w:t xml:space="preserve"> el Artículo Cuarto Transitorio del Decreto No. LXVI/RFLEY/0732/2020 VIII P.E., para quedar redactado de la manera siguiente:</w:t>
      </w:r>
    </w:p>
    <w:p w14:paraId="41F587F9" w14:textId="2C4E79B6" w:rsidR="00DD4085" w:rsidRPr="003D083E" w:rsidRDefault="008056FE" w:rsidP="003D083E">
      <w:pPr>
        <w:spacing w:line="360" w:lineRule="auto"/>
        <w:ind w:left="709" w:right="474"/>
        <w:jc w:val="both"/>
        <w:rPr>
          <w:rFonts w:ascii="Century Gothic" w:eastAsia="Times New Roman" w:hAnsi="Century Gothic" w:cs="Arial"/>
          <w:b/>
          <w:bCs/>
          <w:sz w:val="21"/>
          <w:szCs w:val="21"/>
          <w:lang w:val="es-ES_tradnl" w:eastAsia="es-MX"/>
        </w:rPr>
      </w:pPr>
      <w:r w:rsidRPr="007D6F7C">
        <w:rPr>
          <w:rFonts w:ascii="Century Gothic" w:eastAsia="Times New Roman" w:hAnsi="Century Gothic" w:cs="Arial"/>
          <w:b/>
          <w:bCs/>
          <w:sz w:val="21"/>
          <w:szCs w:val="21"/>
          <w:lang w:val="es-ES_tradnl" w:eastAsia="es-MX"/>
        </w:rPr>
        <w:t>ARTÍCULO CUARTO. –</w:t>
      </w:r>
      <w:r w:rsidRPr="003D083E">
        <w:rPr>
          <w:rFonts w:ascii="Century Gothic" w:eastAsia="Times New Roman" w:hAnsi="Century Gothic" w:cs="Arial"/>
          <w:b/>
          <w:bCs/>
          <w:sz w:val="21"/>
          <w:szCs w:val="21"/>
          <w:lang w:val="es-ES_tradnl" w:eastAsia="es-MX"/>
        </w:rPr>
        <w:t xml:space="preserve"> </w:t>
      </w:r>
      <w:r w:rsidR="003D083E" w:rsidRPr="003D083E">
        <w:rPr>
          <w:rFonts w:ascii="Century Gothic" w:eastAsia="Times New Roman" w:hAnsi="Century Gothic" w:cs="Arial"/>
          <w:b/>
          <w:bCs/>
          <w:sz w:val="21"/>
          <w:szCs w:val="21"/>
          <w:lang w:val="es-ES_tradnl" w:eastAsia="es-MX"/>
        </w:rPr>
        <w:t xml:space="preserve">Se deroga. </w:t>
      </w:r>
    </w:p>
    <w:p w14:paraId="3475A800" w14:textId="77777777" w:rsidR="00DD4085" w:rsidRPr="00DD4085" w:rsidRDefault="00DD4085" w:rsidP="007D6F7C">
      <w:pPr>
        <w:spacing w:line="360" w:lineRule="auto"/>
        <w:rPr>
          <w:rFonts w:ascii="Century Gothic" w:eastAsia="Times New Roman" w:hAnsi="Century Gothic" w:cs="Soberana Sans"/>
          <w:b/>
          <w:spacing w:val="20"/>
          <w:sz w:val="24"/>
          <w:szCs w:val="24"/>
          <w:lang w:eastAsia="es-MX"/>
        </w:rPr>
      </w:pPr>
    </w:p>
    <w:p w14:paraId="20BAD687" w14:textId="59A00692" w:rsidR="00DD4085" w:rsidRPr="00DD4085" w:rsidRDefault="00DD4085" w:rsidP="00DD4085">
      <w:pPr>
        <w:spacing w:line="360" w:lineRule="auto"/>
        <w:jc w:val="center"/>
        <w:rPr>
          <w:rFonts w:ascii="Century Gothic" w:eastAsia="Times New Roman" w:hAnsi="Century Gothic" w:cs="Soberana Sans"/>
          <w:b/>
          <w:spacing w:val="20"/>
          <w:sz w:val="24"/>
          <w:szCs w:val="24"/>
          <w:lang w:eastAsia="es-MX"/>
        </w:rPr>
      </w:pPr>
      <w:r w:rsidRPr="00DD4085">
        <w:rPr>
          <w:rFonts w:ascii="Century Gothic" w:eastAsia="Times New Roman" w:hAnsi="Century Gothic" w:cs="Soberana Sans"/>
          <w:b/>
          <w:spacing w:val="20"/>
          <w:sz w:val="24"/>
          <w:szCs w:val="24"/>
          <w:lang w:eastAsia="es-MX"/>
        </w:rPr>
        <w:t>TRANSITORIO</w:t>
      </w:r>
    </w:p>
    <w:p w14:paraId="3AC4BA4E" w14:textId="77777777" w:rsidR="00DD4085" w:rsidRPr="00DD4085" w:rsidRDefault="00DD4085" w:rsidP="00DD4085">
      <w:pPr>
        <w:spacing w:line="360" w:lineRule="auto"/>
        <w:jc w:val="both"/>
        <w:rPr>
          <w:rFonts w:ascii="Century Gothic" w:eastAsia="Times New Roman" w:hAnsi="Century Gothic" w:cs="Soberana Sans"/>
          <w:sz w:val="24"/>
          <w:szCs w:val="24"/>
          <w:lang w:eastAsia="es-MX"/>
        </w:rPr>
      </w:pPr>
      <w:r w:rsidRPr="00DD4085">
        <w:rPr>
          <w:rFonts w:ascii="Century Gothic" w:eastAsia="Times New Roman" w:hAnsi="Century Gothic" w:cs="Soberana Sans"/>
          <w:b/>
          <w:sz w:val="24"/>
          <w:szCs w:val="24"/>
          <w:lang w:eastAsia="es-MX"/>
        </w:rPr>
        <w:t xml:space="preserve">ARTÍCULO ÚNICO. – </w:t>
      </w:r>
      <w:r w:rsidRPr="00DD4085">
        <w:rPr>
          <w:rFonts w:ascii="Century Gothic" w:eastAsia="Times New Roman" w:hAnsi="Century Gothic" w:cs="Soberana Sans"/>
          <w:sz w:val="24"/>
          <w:szCs w:val="24"/>
          <w:lang w:eastAsia="es-MX"/>
        </w:rPr>
        <w:t>El presente Decreto entrará en vigor al día siguiente de su publicación en el Periódico Oficial del Estado.</w:t>
      </w:r>
    </w:p>
    <w:p w14:paraId="282C2432" w14:textId="77777777" w:rsidR="00DD4085" w:rsidRPr="00DD4085" w:rsidRDefault="00DD4085" w:rsidP="00DD4085">
      <w:pPr>
        <w:spacing w:line="360" w:lineRule="auto"/>
        <w:jc w:val="both"/>
        <w:rPr>
          <w:rFonts w:ascii="Century Gothic" w:eastAsia="Times New Roman" w:hAnsi="Century Gothic" w:cs="Soberana Sans"/>
          <w:b/>
          <w:sz w:val="24"/>
          <w:szCs w:val="24"/>
          <w:lang w:eastAsia="es-MX"/>
        </w:rPr>
      </w:pPr>
    </w:p>
    <w:p w14:paraId="40754E2F" w14:textId="77777777" w:rsidR="00DD4085" w:rsidRPr="00DD4085" w:rsidRDefault="00DD4085" w:rsidP="00DD4085">
      <w:pPr>
        <w:spacing w:line="360" w:lineRule="auto"/>
        <w:jc w:val="both"/>
        <w:rPr>
          <w:rFonts w:ascii="Century Gothic" w:eastAsia="Times New Roman" w:hAnsi="Century Gothic" w:cs="Soberana Sans"/>
          <w:sz w:val="24"/>
          <w:szCs w:val="24"/>
          <w:lang w:eastAsia="es-MX"/>
        </w:rPr>
      </w:pPr>
      <w:r w:rsidRPr="00DD4085">
        <w:rPr>
          <w:rFonts w:ascii="Century Gothic" w:eastAsia="Times New Roman" w:hAnsi="Century Gothic" w:cs="Soberana Sans"/>
          <w:b/>
          <w:sz w:val="24"/>
          <w:szCs w:val="24"/>
          <w:lang w:eastAsia="es-MX"/>
        </w:rPr>
        <w:lastRenderedPageBreak/>
        <w:t>ECONÓMICO.-</w:t>
      </w:r>
      <w:r w:rsidRPr="00DD4085">
        <w:rPr>
          <w:rFonts w:ascii="Century Gothic" w:eastAsia="Times New Roman" w:hAnsi="Century Gothic" w:cs="Soberana Sans"/>
          <w:sz w:val="24"/>
          <w:szCs w:val="24"/>
          <w:lang w:eastAsia="es-MX"/>
        </w:rPr>
        <w:t xml:space="preserve"> Aprobado que sea túrnese a la Secretaría para que elabore la minuta de decreto.  </w:t>
      </w:r>
    </w:p>
    <w:p w14:paraId="6F452781" w14:textId="77777777" w:rsidR="00DD4085" w:rsidRPr="00DD4085" w:rsidRDefault="00DD4085" w:rsidP="00DD4085">
      <w:pPr>
        <w:spacing w:after="0" w:line="360" w:lineRule="auto"/>
        <w:jc w:val="both"/>
        <w:rPr>
          <w:rFonts w:ascii="Century Gothic" w:eastAsia="Times New Roman" w:hAnsi="Century Gothic" w:cs="Century Gothic"/>
          <w:b/>
          <w:color w:val="000000"/>
          <w:sz w:val="24"/>
          <w:szCs w:val="24"/>
          <w:lang w:eastAsia="es-MX"/>
        </w:rPr>
      </w:pPr>
    </w:p>
    <w:p w14:paraId="4B09762D" w14:textId="17FC95C3" w:rsidR="00DD4085" w:rsidRPr="00DD4085" w:rsidRDefault="00DD4085" w:rsidP="00DD4085">
      <w:pPr>
        <w:spacing w:line="360" w:lineRule="auto"/>
        <w:jc w:val="both"/>
        <w:rPr>
          <w:rFonts w:ascii="Century Gothic" w:eastAsia="Times New Roman" w:hAnsi="Century Gothic" w:cs="Century Gothic"/>
          <w:color w:val="000000"/>
          <w:sz w:val="24"/>
          <w:szCs w:val="24"/>
          <w:lang w:eastAsia="es-MX"/>
        </w:rPr>
      </w:pPr>
      <w:r w:rsidRPr="00DD4085">
        <w:rPr>
          <w:rFonts w:ascii="Century Gothic" w:eastAsia="Times New Roman" w:hAnsi="Century Gothic" w:cs="Century Gothic"/>
          <w:color w:val="000000"/>
          <w:sz w:val="24"/>
          <w:szCs w:val="24"/>
          <w:lang w:eastAsia="es-MX"/>
        </w:rPr>
        <w:t xml:space="preserve">Dado en la ciudad Chihuahua, Chihuahua, a los </w:t>
      </w:r>
      <w:r w:rsidR="00733829">
        <w:rPr>
          <w:rFonts w:ascii="Century Gothic" w:eastAsia="Times New Roman" w:hAnsi="Century Gothic" w:cs="Century Gothic"/>
          <w:color w:val="000000"/>
          <w:sz w:val="24"/>
          <w:szCs w:val="24"/>
          <w:lang w:eastAsia="es-MX"/>
        </w:rPr>
        <w:t xml:space="preserve">trece </w:t>
      </w:r>
      <w:r w:rsidRPr="00DD4085">
        <w:rPr>
          <w:rFonts w:ascii="Century Gothic" w:eastAsia="Times New Roman" w:hAnsi="Century Gothic" w:cs="Century Gothic"/>
          <w:color w:val="000000"/>
          <w:sz w:val="24"/>
          <w:szCs w:val="24"/>
          <w:lang w:eastAsia="es-MX"/>
        </w:rPr>
        <w:t xml:space="preserve">días del mes de </w:t>
      </w:r>
      <w:r w:rsidR="007D6F7C">
        <w:rPr>
          <w:rFonts w:ascii="Century Gothic" w:eastAsia="Times New Roman" w:hAnsi="Century Gothic" w:cs="Century Gothic"/>
          <w:color w:val="000000"/>
          <w:sz w:val="24"/>
          <w:szCs w:val="24"/>
          <w:lang w:eastAsia="es-MX"/>
        </w:rPr>
        <w:t>febrero</w:t>
      </w:r>
      <w:r>
        <w:rPr>
          <w:rFonts w:ascii="Century Gothic" w:eastAsia="Times New Roman" w:hAnsi="Century Gothic" w:cs="Century Gothic"/>
          <w:color w:val="000000"/>
          <w:sz w:val="24"/>
          <w:szCs w:val="24"/>
          <w:lang w:eastAsia="es-MX"/>
        </w:rPr>
        <w:t xml:space="preserve"> </w:t>
      </w:r>
      <w:r w:rsidRPr="00DD4085">
        <w:rPr>
          <w:rFonts w:ascii="Century Gothic" w:eastAsia="Times New Roman" w:hAnsi="Century Gothic" w:cs="Century Gothic"/>
          <w:color w:val="000000"/>
          <w:sz w:val="24"/>
          <w:szCs w:val="24"/>
          <w:lang w:eastAsia="es-MX"/>
        </w:rPr>
        <w:t>de dos mil veinti</w:t>
      </w:r>
      <w:r>
        <w:rPr>
          <w:rFonts w:ascii="Century Gothic" w:eastAsia="Times New Roman" w:hAnsi="Century Gothic" w:cs="Century Gothic"/>
          <w:color w:val="000000"/>
          <w:sz w:val="24"/>
          <w:szCs w:val="24"/>
          <w:lang w:eastAsia="es-MX"/>
        </w:rPr>
        <w:t>séis</w:t>
      </w:r>
      <w:r w:rsidRPr="00DD4085">
        <w:rPr>
          <w:rFonts w:ascii="Century Gothic" w:eastAsia="Times New Roman" w:hAnsi="Century Gothic" w:cs="Century Gothic"/>
          <w:color w:val="000000"/>
          <w:sz w:val="24"/>
          <w:szCs w:val="24"/>
          <w:lang w:eastAsia="es-MX"/>
        </w:rPr>
        <w:t>.</w:t>
      </w:r>
    </w:p>
    <w:p w14:paraId="45076EFE" w14:textId="77777777" w:rsidR="00DD4085" w:rsidRPr="00DD4085" w:rsidRDefault="00DD4085" w:rsidP="00DD4085">
      <w:pPr>
        <w:spacing w:line="360" w:lineRule="auto"/>
        <w:jc w:val="both"/>
        <w:rPr>
          <w:rFonts w:ascii="Century Gothic" w:eastAsia="Times New Roman" w:hAnsi="Century Gothic" w:cs="Century Gothic"/>
          <w:color w:val="000000"/>
          <w:sz w:val="24"/>
          <w:szCs w:val="24"/>
          <w:lang w:eastAsia="es-MX"/>
        </w:rPr>
      </w:pPr>
    </w:p>
    <w:p w14:paraId="4939ED86" w14:textId="14FE3465" w:rsidR="00DD4085" w:rsidRDefault="00DD4085" w:rsidP="00DD4085">
      <w:pPr>
        <w:spacing w:line="360" w:lineRule="auto"/>
        <w:jc w:val="center"/>
        <w:rPr>
          <w:rFonts w:ascii="Century Gothic" w:eastAsia="Times New Roman" w:hAnsi="Century Gothic" w:cs="Soberana Sans"/>
          <w:b/>
          <w:sz w:val="24"/>
          <w:lang w:eastAsia="es-MX"/>
        </w:rPr>
      </w:pPr>
      <w:r w:rsidRPr="00DD4085">
        <w:rPr>
          <w:rFonts w:ascii="Century Gothic" w:eastAsia="Times New Roman" w:hAnsi="Century Gothic" w:cs="Soberana Sans"/>
          <w:b/>
          <w:sz w:val="24"/>
          <w:lang w:eastAsia="es-MX"/>
        </w:rPr>
        <w:t>ATENTAMENTE</w:t>
      </w:r>
    </w:p>
    <w:p w14:paraId="772CBF8F" w14:textId="77777777" w:rsidR="00DD4085" w:rsidRPr="00DD4085" w:rsidRDefault="00DD4085" w:rsidP="00DD4085">
      <w:pPr>
        <w:spacing w:line="360" w:lineRule="auto"/>
        <w:jc w:val="center"/>
        <w:rPr>
          <w:rFonts w:ascii="Century Gothic" w:eastAsia="Times New Roman" w:hAnsi="Century Gothic" w:cs="Soberana Sans"/>
          <w:b/>
          <w:sz w:val="24"/>
          <w:lang w:eastAsia="es-MX"/>
        </w:rPr>
      </w:pPr>
    </w:p>
    <w:p w14:paraId="4E5A130F" w14:textId="77777777" w:rsidR="00DD4085" w:rsidRPr="00DD4085" w:rsidRDefault="00DD4085" w:rsidP="00DD4085">
      <w:pPr>
        <w:spacing w:line="360" w:lineRule="auto"/>
        <w:jc w:val="both"/>
        <w:rPr>
          <w:rFonts w:ascii="Century Gothic" w:eastAsia="Times New Roman" w:hAnsi="Century Gothic" w:cs="Soberana Sans"/>
          <w:sz w:val="24"/>
          <w:szCs w:val="24"/>
          <w:lang w:eastAsia="es-MX"/>
        </w:rPr>
      </w:pPr>
    </w:p>
    <w:p w14:paraId="7765D16B" w14:textId="62897030" w:rsidR="00E10672" w:rsidRDefault="00DD4085" w:rsidP="00E10672">
      <w:pPr>
        <w:spacing w:line="240" w:lineRule="auto"/>
        <w:jc w:val="center"/>
        <w:rPr>
          <w:rFonts w:ascii="Century Gothic" w:eastAsia="Times New Roman" w:hAnsi="Century Gothic" w:cs="Soberana Sans"/>
          <w:b/>
          <w:bCs/>
          <w:sz w:val="24"/>
          <w:szCs w:val="24"/>
          <w:lang w:eastAsia="es-MX"/>
        </w:rPr>
      </w:pPr>
      <w:r w:rsidRPr="00E10672">
        <w:rPr>
          <w:rFonts w:ascii="Century Gothic" w:eastAsia="Times New Roman" w:hAnsi="Century Gothic" w:cs="Soberana Sans"/>
          <w:b/>
          <w:bCs/>
          <w:sz w:val="24"/>
          <w:szCs w:val="24"/>
          <w:lang w:eastAsia="es-MX"/>
        </w:rPr>
        <w:t>DIP. JOSÉ ALFREDO CHÁVEZ MADRID.</w:t>
      </w:r>
    </w:p>
    <w:p w14:paraId="4DA1BC06" w14:textId="77777777" w:rsidR="00E10672" w:rsidRPr="00E10672" w:rsidRDefault="00E10672" w:rsidP="00E10672">
      <w:pPr>
        <w:spacing w:line="240" w:lineRule="auto"/>
        <w:jc w:val="center"/>
        <w:rPr>
          <w:rFonts w:ascii="Century Gothic" w:eastAsia="Times New Roman" w:hAnsi="Century Gothic" w:cs="Soberana Sans"/>
          <w:b/>
          <w:bCs/>
          <w:sz w:val="24"/>
          <w:szCs w:val="24"/>
          <w:lang w:eastAsia="es-MX"/>
        </w:rPr>
      </w:pPr>
    </w:p>
    <w:p w14:paraId="4DDE8B10" w14:textId="77777777" w:rsidR="00E10672" w:rsidRPr="007D6F7C" w:rsidRDefault="00E10672" w:rsidP="007D6F7C">
      <w:pPr>
        <w:spacing w:line="360" w:lineRule="auto"/>
        <w:jc w:val="center"/>
        <w:rPr>
          <w:rFonts w:ascii="Century Gothic" w:eastAsia="Times New Roman" w:hAnsi="Century Gothic" w:cs="Soberana Sans"/>
          <w:b/>
          <w:bCs/>
          <w:sz w:val="24"/>
          <w:szCs w:val="24"/>
          <w:lang w:eastAsia="es-MX"/>
        </w:rPr>
      </w:pPr>
    </w:p>
    <w:sectPr w:rsidR="00E10672" w:rsidRPr="007D6F7C" w:rsidSect="00E10672">
      <w:headerReference w:type="default" r:id="rId6"/>
      <w:footerReference w:type="default" r:id="rId7"/>
      <w:type w:val="continuous"/>
      <w:pgSz w:w="12240" w:h="15840"/>
      <w:pgMar w:top="170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ABC55" w14:textId="77777777" w:rsidR="00D50B5A" w:rsidRDefault="00D50B5A" w:rsidP="007F665E">
      <w:pPr>
        <w:spacing w:after="0" w:line="240" w:lineRule="auto"/>
      </w:pPr>
      <w:r>
        <w:separator/>
      </w:r>
    </w:p>
  </w:endnote>
  <w:endnote w:type="continuationSeparator" w:id="0">
    <w:p w14:paraId="4895B451" w14:textId="77777777" w:rsidR="00D50B5A" w:rsidRDefault="00D50B5A" w:rsidP="007F6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berana Sans">
    <w:altName w:val="Times New Roman"/>
    <w:panose1 w:val="00000000000000000000"/>
    <w:charset w:val="00"/>
    <w:family w:val="modern"/>
    <w:notTrueType/>
    <w:pitch w:val="variable"/>
    <w:sig w:usb0="00000003" w:usb1="4000204B" w:usb2="00000000" w:usb3="00000000" w:csb0="00000001" w:csb1="00000000"/>
  </w:font>
  <w:font w:name="Montserrat">
    <w:charset w:val="00"/>
    <w:family w:val="auto"/>
    <w:pitch w:val="variable"/>
    <w:sig w:usb0="2000020F" w:usb1="00000003" w:usb2="00000000" w:usb3="00000000" w:csb0="00000197" w:csb1="00000000"/>
  </w:font>
  <w:font w:name="Avenir Book">
    <w:altName w:val="Tw Cen MT"/>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7267572"/>
      <w:docPartObj>
        <w:docPartGallery w:val="Page Numbers (Bottom of Page)"/>
        <w:docPartUnique/>
      </w:docPartObj>
    </w:sdtPr>
    <w:sdtEndPr/>
    <w:sdtContent>
      <w:p w14:paraId="557265DF" w14:textId="41BE039D" w:rsidR="00DD4085" w:rsidRDefault="00DD4085">
        <w:pPr>
          <w:pStyle w:val="Piedepgina"/>
          <w:jc w:val="right"/>
        </w:pPr>
        <w:r>
          <w:fldChar w:fldCharType="begin"/>
        </w:r>
        <w:r>
          <w:instrText>PAGE   \* MERGEFORMAT</w:instrText>
        </w:r>
        <w:r>
          <w:fldChar w:fldCharType="separate"/>
        </w:r>
        <w:r>
          <w:rPr>
            <w:lang w:val="es-ES"/>
          </w:rPr>
          <w:t>2</w:t>
        </w:r>
        <w:r>
          <w:fldChar w:fldCharType="end"/>
        </w:r>
      </w:p>
    </w:sdtContent>
  </w:sdt>
  <w:p w14:paraId="123D64E7" w14:textId="77777777" w:rsidR="00AB6DB1" w:rsidRDefault="00AB6D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0C1B2" w14:textId="77777777" w:rsidR="00D50B5A" w:rsidRDefault="00D50B5A" w:rsidP="007F665E">
      <w:pPr>
        <w:spacing w:after="0" w:line="240" w:lineRule="auto"/>
      </w:pPr>
      <w:r>
        <w:separator/>
      </w:r>
    </w:p>
  </w:footnote>
  <w:footnote w:type="continuationSeparator" w:id="0">
    <w:p w14:paraId="02AC6BF8" w14:textId="77777777" w:rsidR="00D50B5A" w:rsidRDefault="00D50B5A" w:rsidP="007F665E">
      <w:pPr>
        <w:spacing w:after="0" w:line="240" w:lineRule="auto"/>
      </w:pPr>
      <w:r>
        <w:continuationSeparator/>
      </w:r>
    </w:p>
  </w:footnote>
  <w:footnote w:id="1">
    <w:p w14:paraId="68B50655" w14:textId="77777777" w:rsidR="00273FCD" w:rsidRPr="007D6F7C" w:rsidRDefault="00273FCD" w:rsidP="00273FCD">
      <w:pPr>
        <w:spacing w:line="240" w:lineRule="auto"/>
        <w:rPr>
          <w:rFonts w:ascii="Century Gothic" w:eastAsia="Century Gothic" w:hAnsi="Century Gothic" w:cs="Century Gothic"/>
          <w:color w:val="1155CC"/>
          <w:sz w:val="16"/>
          <w:szCs w:val="16"/>
          <w:u w:val="single"/>
        </w:rPr>
      </w:pPr>
      <w:r>
        <w:rPr>
          <w:rStyle w:val="Refdenotaalpie"/>
        </w:rPr>
        <w:footnoteRef/>
      </w:r>
      <w:r>
        <w:t xml:space="preserve"> </w:t>
      </w:r>
      <w:r>
        <w:rPr>
          <w:rFonts w:ascii="Century Gothic" w:eastAsia="Century Gothic" w:hAnsi="Century Gothic" w:cs="Century Gothic"/>
          <w:sz w:val="16"/>
          <w:szCs w:val="16"/>
        </w:rPr>
        <w:t xml:space="preserve"> Instituto Nacional de Estadística y Geografía (INEGI). (2023a). </w:t>
      </w:r>
      <w:r>
        <w:rPr>
          <w:rFonts w:ascii="Century Gothic" w:eastAsia="Century Gothic" w:hAnsi="Century Gothic" w:cs="Century Gothic"/>
          <w:i/>
          <w:iCs/>
          <w:sz w:val="16"/>
          <w:szCs w:val="16"/>
        </w:rPr>
        <w:t>Conociendo Chihuahua</w:t>
      </w:r>
      <w:r>
        <w:rPr>
          <w:rFonts w:ascii="Century Gothic" w:eastAsia="Century Gothic" w:hAnsi="Century Gothic" w:cs="Century Gothic"/>
          <w:sz w:val="16"/>
          <w:szCs w:val="16"/>
        </w:rPr>
        <w:t>.</w:t>
      </w:r>
      <w:hyperlink r:id="rId1">
        <w:r>
          <w:rPr>
            <w:rFonts w:ascii="Century Gothic" w:eastAsia="Century Gothic" w:hAnsi="Century Gothic" w:cs="Century Gothic"/>
            <w:sz w:val="16"/>
            <w:szCs w:val="16"/>
          </w:rPr>
          <w:t xml:space="preserve"> </w:t>
        </w:r>
      </w:hyperlink>
      <w:hyperlink r:id="rId2">
        <w:r>
          <w:rPr>
            <w:rFonts w:ascii="Century Gothic" w:eastAsia="Century Gothic" w:hAnsi="Century Gothic" w:cs="Century Gothic"/>
            <w:color w:val="1155CC"/>
            <w:sz w:val="16"/>
            <w:szCs w:val="16"/>
            <w:u w:val="single"/>
          </w:rPr>
          <w:t>https://www.inegi.org.mx</w:t>
        </w:r>
      </w:hyperlink>
      <w:r>
        <w:rPr>
          <w:rFonts w:ascii="Century Gothic" w:eastAsia="Century Gothic" w:hAnsi="Century Gothic" w:cs="Century Gothic"/>
          <w:sz w:val="16"/>
          <w:szCs w:val="16"/>
        </w:rPr>
        <w:t xml:space="preserve"> Instituto Nacional de Estadística y Geografía (INEGI). (2023b). </w:t>
      </w:r>
      <w:r>
        <w:rPr>
          <w:rFonts w:ascii="Century Gothic" w:eastAsia="Century Gothic" w:hAnsi="Century Gothic" w:cs="Century Gothic"/>
          <w:i/>
          <w:iCs/>
          <w:sz w:val="16"/>
          <w:szCs w:val="16"/>
        </w:rPr>
        <w:t>Conociendo Nayarit</w:t>
      </w:r>
      <w:r>
        <w:rPr>
          <w:rFonts w:ascii="Century Gothic" w:eastAsia="Century Gothic" w:hAnsi="Century Gothic" w:cs="Century Gothic"/>
          <w:sz w:val="16"/>
          <w:szCs w:val="16"/>
        </w:rPr>
        <w:t>.</w:t>
      </w:r>
      <w:hyperlink r:id="rId3">
        <w:r>
          <w:rPr>
            <w:rFonts w:ascii="Century Gothic" w:eastAsia="Century Gothic" w:hAnsi="Century Gothic" w:cs="Century Gothic"/>
            <w:sz w:val="16"/>
            <w:szCs w:val="16"/>
          </w:rPr>
          <w:t xml:space="preserve"> </w:t>
        </w:r>
      </w:hyperlink>
      <w:hyperlink r:id="rId4">
        <w:r>
          <w:rPr>
            <w:rFonts w:ascii="Century Gothic" w:eastAsia="Century Gothic" w:hAnsi="Century Gothic" w:cs="Century Gothic"/>
            <w:color w:val="1155CC"/>
            <w:sz w:val="16"/>
            <w:szCs w:val="16"/>
            <w:u w:val="single"/>
          </w:rPr>
          <w:t>https://www.inegi.org.mx</w:t>
        </w:r>
      </w:hyperlink>
    </w:p>
  </w:footnote>
  <w:footnote w:id="2">
    <w:p w14:paraId="03C0E46B" w14:textId="77777777" w:rsidR="00273FCD" w:rsidRPr="007D6F7C" w:rsidRDefault="00273FCD" w:rsidP="00273FCD">
      <w:pPr>
        <w:pStyle w:val="Textonotapie"/>
        <w:rPr>
          <w:lang w:val="es-ES_tradnl"/>
        </w:rPr>
      </w:pPr>
      <w:r>
        <w:rPr>
          <w:rStyle w:val="Refdenotaalpie"/>
        </w:rPr>
        <w:footnoteRef/>
      </w:r>
      <w:r>
        <w:t xml:space="preserve"> </w:t>
      </w:r>
      <w:r w:rsidRPr="007D6F7C">
        <w:t>CONAPO. Proyecciones de la Población de México, 2020-2070.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118F4" w14:textId="30D08708" w:rsidR="003F057C" w:rsidRDefault="003F057C">
    <w:pPr>
      <w:pStyle w:val="Encabezado"/>
      <w:rPr>
        <w:noProof/>
        <w:lang w:val="es-ES" w:eastAsia="es-ES"/>
      </w:rPr>
    </w:pPr>
    <w:r>
      <w:rPr>
        <w:noProof/>
        <w:lang w:val="es-ES" w:eastAsia="es-ES"/>
      </w:rPr>
      <w:drawing>
        <wp:anchor distT="0" distB="0" distL="114300" distR="114300" simplePos="0" relativeHeight="251658240" behindDoc="1" locked="0" layoutInCell="1" allowOverlap="1" wp14:anchorId="046EAEB8" wp14:editId="014FB943">
          <wp:simplePos x="0" y="0"/>
          <wp:positionH relativeFrom="page">
            <wp:align>right</wp:align>
          </wp:positionH>
          <wp:positionV relativeFrom="paragraph">
            <wp:posOffset>-367665</wp:posOffset>
          </wp:positionV>
          <wp:extent cx="7772400" cy="100584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p w14:paraId="029B8F2B" w14:textId="77777777" w:rsidR="003F057C" w:rsidRDefault="003F057C">
    <w:pPr>
      <w:pStyle w:val="Encabezado"/>
      <w:rPr>
        <w:noProof/>
        <w:lang w:val="es-ES" w:eastAsia="es-ES"/>
      </w:rPr>
    </w:pPr>
  </w:p>
  <w:p w14:paraId="5C399FC6" w14:textId="77777777" w:rsidR="003F057C" w:rsidRDefault="003F057C">
    <w:pPr>
      <w:pStyle w:val="Encabezado"/>
      <w:rPr>
        <w:noProof/>
        <w:lang w:val="es-ES" w:eastAsia="es-ES"/>
      </w:rPr>
    </w:pPr>
  </w:p>
  <w:p w14:paraId="620EF04B" w14:textId="77777777" w:rsidR="003F057C" w:rsidRDefault="003F057C">
    <w:pPr>
      <w:pStyle w:val="Encabezado"/>
      <w:rPr>
        <w:noProof/>
        <w:lang w:val="es-ES" w:eastAsia="es-ES"/>
      </w:rPr>
    </w:pPr>
  </w:p>
  <w:p w14:paraId="7C2CEA3A" w14:textId="61B9D295" w:rsidR="007F665E" w:rsidRDefault="007F665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61D2"/>
    <w:rsid w:val="00014495"/>
    <w:rsid w:val="00034AF4"/>
    <w:rsid w:val="000B55FF"/>
    <w:rsid w:val="000F0E33"/>
    <w:rsid w:val="00125822"/>
    <w:rsid w:val="001911AA"/>
    <w:rsid w:val="001E5423"/>
    <w:rsid w:val="00201E80"/>
    <w:rsid w:val="00273FCD"/>
    <w:rsid w:val="00291896"/>
    <w:rsid w:val="002B18DF"/>
    <w:rsid w:val="002E3E18"/>
    <w:rsid w:val="003131E2"/>
    <w:rsid w:val="003148B1"/>
    <w:rsid w:val="00326670"/>
    <w:rsid w:val="00332EDF"/>
    <w:rsid w:val="00374BB6"/>
    <w:rsid w:val="003B1FD3"/>
    <w:rsid w:val="003D083E"/>
    <w:rsid w:val="003D3DCB"/>
    <w:rsid w:val="003F057C"/>
    <w:rsid w:val="00444C92"/>
    <w:rsid w:val="00471A86"/>
    <w:rsid w:val="00474CF3"/>
    <w:rsid w:val="00480B2B"/>
    <w:rsid w:val="004865CF"/>
    <w:rsid w:val="004C1D83"/>
    <w:rsid w:val="004C60C5"/>
    <w:rsid w:val="004D5B3F"/>
    <w:rsid w:val="004F4807"/>
    <w:rsid w:val="00513809"/>
    <w:rsid w:val="00561A86"/>
    <w:rsid w:val="00574C63"/>
    <w:rsid w:val="0059206D"/>
    <w:rsid w:val="005C1677"/>
    <w:rsid w:val="005E0DF5"/>
    <w:rsid w:val="005F7DB5"/>
    <w:rsid w:val="00602D33"/>
    <w:rsid w:val="00652673"/>
    <w:rsid w:val="006A339C"/>
    <w:rsid w:val="006A4ED0"/>
    <w:rsid w:val="0070484A"/>
    <w:rsid w:val="00722841"/>
    <w:rsid w:val="00726C09"/>
    <w:rsid w:val="00733829"/>
    <w:rsid w:val="00740750"/>
    <w:rsid w:val="00746FD9"/>
    <w:rsid w:val="007659A7"/>
    <w:rsid w:val="007926CD"/>
    <w:rsid w:val="007C24EC"/>
    <w:rsid w:val="007D6F7C"/>
    <w:rsid w:val="007E4D1E"/>
    <w:rsid w:val="007F665E"/>
    <w:rsid w:val="008056FE"/>
    <w:rsid w:val="00815C05"/>
    <w:rsid w:val="00833685"/>
    <w:rsid w:val="008818DB"/>
    <w:rsid w:val="008F5B89"/>
    <w:rsid w:val="008F6A06"/>
    <w:rsid w:val="00920217"/>
    <w:rsid w:val="00953B98"/>
    <w:rsid w:val="009545C8"/>
    <w:rsid w:val="009715A5"/>
    <w:rsid w:val="009B65F5"/>
    <w:rsid w:val="009D2CDB"/>
    <w:rsid w:val="00A02F09"/>
    <w:rsid w:val="00A10783"/>
    <w:rsid w:val="00A24037"/>
    <w:rsid w:val="00A4474A"/>
    <w:rsid w:val="00AB6DB1"/>
    <w:rsid w:val="00AE3F63"/>
    <w:rsid w:val="00AF3AF7"/>
    <w:rsid w:val="00B94BD6"/>
    <w:rsid w:val="00BA6F58"/>
    <w:rsid w:val="00C0776B"/>
    <w:rsid w:val="00C17A1B"/>
    <w:rsid w:val="00C837C3"/>
    <w:rsid w:val="00CA2DB1"/>
    <w:rsid w:val="00CE5C19"/>
    <w:rsid w:val="00D03976"/>
    <w:rsid w:val="00D50B5A"/>
    <w:rsid w:val="00D65DAA"/>
    <w:rsid w:val="00DB3F45"/>
    <w:rsid w:val="00DD4085"/>
    <w:rsid w:val="00E10672"/>
    <w:rsid w:val="00E22281"/>
    <w:rsid w:val="00E27500"/>
    <w:rsid w:val="00E53DA0"/>
    <w:rsid w:val="00EA4121"/>
    <w:rsid w:val="00EB012D"/>
    <w:rsid w:val="00F24AB0"/>
    <w:rsid w:val="00F85652"/>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0FDB3"/>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665E"/>
  </w:style>
  <w:style w:type="table" w:styleId="Tablaconcuadrcula">
    <w:name w:val="Table Grid"/>
    <w:basedOn w:val="Tablanormal"/>
    <w:uiPriority w:val="39"/>
    <w:rsid w:val="009D2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7D6F7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D6F7C"/>
    <w:rPr>
      <w:sz w:val="20"/>
      <w:szCs w:val="20"/>
    </w:rPr>
  </w:style>
  <w:style w:type="character" w:styleId="Refdenotaalpie">
    <w:name w:val="footnote reference"/>
    <w:basedOn w:val="Fuentedeprrafopredeter"/>
    <w:uiPriority w:val="99"/>
    <w:semiHidden/>
    <w:unhideWhenUsed/>
    <w:rsid w:val="007D6F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negi.org.mx" TargetMode="External"/><Relationship Id="rId2" Type="http://schemas.openxmlformats.org/officeDocument/2006/relationships/hyperlink" Target="https://www.inegi.org.mx" TargetMode="External"/><Relationship Id="rId1" Type="http://schemas.openxmlformats.org/officeDocument/2006/relationships/hyperlink" Target="https://www.inegi.org.mx" TargetMode="External"/><Relationship Id="rId4" Type="http://schemas.openxmlformats.org/officeDocument/2006/relationships/hyperlink" Target="https://www.inegi.org.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2008</Words>
  <Characters>11048</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Alejandro Tarango Chavira</dc:creator>
  <cp:keywords/>
  <dc:description/>
  <cp:lastModifiedBy>Andrea Daniela Flores Chacon</cp:lastModifiedBy>
  <cp:revision>2</cp:revision>
  <dcterms:created xsi:type="dcterms:W3CDTF">2026-02-13T19:57:00Z</dcterms:created>
  <dcterms:modified xsi:type="dcterms:W3CDTF">2026-02-13T19:57:00Z</dcterms:modified>
</cp:coreProperties>
</file>