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E805" w14:textId="77777777" w:rsidR="00551440" w:rsidRDefault="00253331">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2D51DA64" w14:textId="77777777" w:rsidR="00551440" w:rsidRDefault="00253331">
      <w:pPr>
        <w:spacing w:after="0" w:line="36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 R E S E N T E. </w:t>
      </w:r>
    </w:p>
    <w:p w14:paraId="3833E840" w14:textId="2E61401F"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Quienes suscribimos, </w:t>
      </w:r>
      <w:r>
        <w:rPr>
          <w:rFonts w:ascii="Century Gothic" w:eastAsia="Century Gothic" w:hAnsi="Century Gothic" w:cs="Century Gothic"/>
          <w:b/>
          <w:sz w:val="24"/>
          <w:szCs w:val="24"/>
        </w:rPr>
        <w:t xml:space="preserve">Oscar Daniel Avitia Arellanes, </w:t>
      </w:r>
      <w:r>
        <w:rPr>
          <w:rFonts w:ascii="Century Gothic" w:eastAsia="Century Gothic" w:hAnsi="Century Gothic" w:cs="Century Gothic"/>
          <w:b/>
          <w:sz w:val="24"/>
          <w:szCs w:val="24"/>
          <w:shd w:val="clear" w:color="auto" w:fill="FEFFFF"/>
        </w:rPr>
        <w:t>Edin</w:t>
      </w:r>
      <w:r w:rsidR="00380A4B">
        <w:rPr>
          <w:rFonts w:ascii="Century Gothic" w:eastAsia="Century Gothic" w:hAnsi="Century Gothic" w:cs="Century Gothic"/>
          <w:b/>
          <w:sz w:val="24"/>
          <w:szCs w:val="24"/>
          <w:shd w:val="clear" w:color="auto" w:fill="FEFFFF"/>
        </w:rPr>
        <w:t xml:space="preserve"> </w:t>
      </w:r>
      <w:r>
        <w:rPr>
          <w:rFonts w:ascii="Century Gothic" w:eastAsia="Century Gothic" w:hAnsi="Century Gothic" w:cs="Century Gothic"/>
          <w:b/>
          <w:sz w:val="24"/>
          <w:szCs w:val="24"/>
          <w:shd w:val="clear" w:color="auto" w:fill="FEFFFF"/>
        </w:rPr>
        <w:t xml:space="preserve">Cuauhtémoc Estrada Sotelo, Magdalena Rentería Pérez, Jael Argüelles Díaz, Brenda Francisca Ríos Prieto, Elizabeth </w:t>
      </w:r>
      <w:r w:rsidR="00380A4B">
        <w:rPr>
          <w:rFonts w:ascii="Century Gothic" w:eastAsia="Century Gothic" w:hAnsi="Century Gothic" w:cs="Century Gothic"/>
          <w:b/>
          <w:sz w:val="24"/>
          <w:szCs w:val="24"/>
          <w:shd w:val="clear" w:color="auto" w:fill="FEFFFF"/>
        </w:rPr>
        <w:t>Guzmán</w:t>
      </w:r>
      <w:r>
        <w:rPr>
          <w:rFonts w:ascii="Century Gothic" w:eastAsia="Century Gothic" w:hAnsi="Century Gothic" w:cs="Century Gothic"/>
          <w:b/>
          <w:sz w:val="24"/>
          <w:szCs w:val="24"/>
          <w:shd w:val="clear" w:color="auto" w:fill="FEFFFF"/>
        </w:rPr>
        <w:t xml:space="preserve"> Argueta, Edith Palma Ontiveros, Herminia Gómez Carrasco, Leticia Ortega </w:t>
      </w:r>
      <w:r w:rsidR="00380A4B">
        <w:rPr>
          <w:rFonts w:ascii="Century Gothic" w:eastAsia="Century Gothic" w:hAnsi="Century Gothic" w:cs="Century Gothic"/>
          <w:b/>
          <w:sz w:val="24"/>
          <w:szCs w:val="24"/>
          <w:shd w:val="clear" w:color="auto" w:fill="FEFFFF"/>
        </w:rPr>
        <w:t>Máynez</w:t>
      </w:r>
      <w:r>
        <w:rPr>
          <w:rFonts w:ascii="Century Gothic" w:eastAsia="Century Gothic" w:hAnsi="Century Gothic" w:cs="Century Gothic"/>
          <w:b/>
          <w:sz w:val="24"/>
          <w:szCs w:val="24"/>
          <w:shd w:val="clear" w:color="auto" w:fill="FEFFFF"/>
        </w:rPr>
        <w:t>, María Antonieta Pérez Reyes, Pedro Torres Estrada y Rosana Díaz Reyes</w:t>
      </w:r>
      <w:r>
        <w:rPr>
          <w:rFonts w:ascii="Century Gothic" w:eastAsia="Century Gothic" w:hAnsi="Century Gothic" w:cs="Century Gothic"/>
          <w:sz w:val="24"/>
          <w:szCs w:val="24"/>
        </w:rPr>
        <w:t xml:space="preserve">, en nuestro carácter de Diputadas y Diputados de la Sexagésima Octava Legislatura del Honorable Congreso del Estado de Chihuahua e integrantes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fin de someter a consideración la siguiente </w:t>
      </w:r>
      <w:r>
        <w:rPr>
          <w:rFonts w:ascii="Century Gothic" w:eastAsia="Century Gothic" w:hAnsi="Century Gothic" w:cs="Century Gothic"/>
          <w:b/>
          <w:sz w:val="24"/>
          <w:szCs w:val="24"/>
        </w:rPr>
        <w:t xml:space="preserve">PROPOSICIÓN </w:t>
      </w:r>
      <w:r>
        <w:rPr>
          <w:rFonts w:ascii="Century Gothic" w:eastAsia="Century Gothic" w:hAnsi="Century Gothic" w:cs="Century Gothic"/>
          <w:sz w:val="24"/>
          <w:szCs w:val="24"/>
        </w:rPr>
        <w:t xml:space="preserve">con carácter de </w:t>
      </w:r>
      <w:r>
        <w:rPr>
          <w:rFonts w:ascii="Century Gothic" w:eastAsia="Century Gothic" w:hAnsi="Century Gothic" w:cs="Century Gothic"/>
          <w:b/>
          <w:sz w:val="24"/>
          <w:szCs w:val="24"/>
        </w:rPr>
        <w:t xml:space="preserve">ACUERDO </w:t>
      </w:r>
      <w:r>
        <w:rPr>
          <w:rFonts w:ascii="Century Gothic" w:eastAsia="Century Gothic" w:hAnsi="Century Gothic" w:cs="Century Gothic"/>
          <w:sz w:val="24"/>
          <w:szCs w:val="24"/>
        </w:rPr>
        <w:t>con sustento en la siguiente:</w:t>
      </w:r>
    </w:p>
    <w:p w14:paraId="3A61A263" w14:textId="77777777" w:rsidR="00551440" w:rsidRDefault="00551440">
      <w:pPr>
        <w:spacing w:after="0" w:line="360" w:lineRule="auto"/>
        <w:jc w:val="both"/>
        <w:rPr>
          <w:rFonts w:ascii="Century Gothic" w:eastAsia="Century Gothic" w:hAnsi="Century Gothic" w:cs="Century Gothic"/>
          <w:b/>
          <w:sz w:val="24"/>
          <w:szCs w:val="24"/>
        </w:rPr>
      </w:pPr>
    </w:p>
    <w:p w14:paraId="4E9F8036" w14:textId="56F3BDEE" w:rsidR="00551440" w:rsidRDefault="00253331">
      <w:pPr>
        <w:spacing w:after="0"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5FCA3CE2" w14:textId="6C8E99BE" w:rsidR="00F96C63" w:rsidRDefault="00F96C63">
      <w:pPr>
        <w:spacing w:after="0" w:line="360" w:lineRule="auto"/>
        <w:jc w:val="center"/>
        <w:rPr>
          <w:rFonts w:ascii="Century Gothic" w:eastAsia="Century Gothic" w:hAnsi="Century Gothic" w:cs="Century Gothic"/>
          <w:b/>
          <w:sz w:val="24"/>
          <w:szCs w:val="24"/>
        </w:rPr>
      </w:pPr>
    </w:p>
    <w:p w14:paraId="35AD0097" w14:textId="4C1247B0" w:rsidR="00F96C63" w:rsidRDefault="00F96C63" w:rsidP="00F96C63">
      <w:pPr>
        <w:spacing w:after="0" w:line="360" w:lineRule="auto"/>
        <w:jc w:val="both"/>
        <w:rPr>
          <w:rFonts w:ascii="Century Gothic" w:eastAsia="Century Gothic" w:hAnsi="Century Gothic" w:cs="Century Gothic"/>
          <w:bCs/>
          <w:sz w:val="24"/>
          <w:szCs w:val="24"/>
        </w:rPr>
      </w:pPr>
      <w:r w:rsidRPr="00F96C63">
        <w:rPr>
          <w:rFonts w:ascii="Century Gothic" w:eastAsia="Century Gothic" w:hAnsi="Century Gothic" w:cs="Century Gothic"/>
          <w:bCs/>
          <w:sz w:val="24"/>
          <w:szCs w:val="24"/>
        </w:rPr>
        <w:t xml:space="preserve">En la pasada reunión de la Mesa Directiva, misma que tuvo lugar en nuestra </w:t>
      </w:r>
      <w:r>
        <w:rPr>
          <w:rFonts w:ascii="Century Gothic" w:eastAsia="Century Gothic" w:hAnsi="Century Gothic" w:cs="Century Gothic"/>
          <w:bCs/>
          <w:sz w:val="24"/>
          <w:szCs w:val="24"/>
        </w:rPr>
        <w:t>H</w:t>
      </w:r>
      <w:r w:rsidRPr="00F96C63">
        <w:rPr>
          <w:rFonts w:ascii="Century Gothic" w:eastAsia="Century Gothic" w:hAnsi="Century Gothic" w:cs="Century Gothic"/>
          <w:bCs/>
          <w:sz w:val="24"/>
          <w:szCs w:val="24"/>
        </w:rPr>
        <w:t xml:space="preserve">eroica Ciudad Juárez, </w:t>
      </w:r>
      <w:r>
        <w:rPr>
          <w:rFonts w:ascii="Century Gothic" w:eastAsia="Century Gothic" w:hAnsi="Century Gothic" w:cs="Century Gothic"/>
          <w:bCs/>
          <w:sz w:val="24"/>
          <w:szCs w:val="24"/>
        </w:rPr>
        <w:t>aprovechaba el uso de la voz para hacer pública una delicada situación que se vive en la zona poniente de aquella frontera.</w:t>
      </w:r>
    </w:p>
    <w:p w14:paraId="745508AC" w14:textId="7D3A913D" w:rsidR="00F96C63" w:rsidRDefault="00F96C63" w:rsidP="00F96C63">
      <w:pPr>
        <w:spacing w:after="0" w:line="360" w:lineRule="auto"/>
        <w:jc w:val="both"/>
        <w:rPr>
          <w:rFonts w:ascii="Century Gothic" w:eastAsia="Century Gothic" w:hAnsi="Century Gothic" w:cs="Century Gothic"/>
          <w:bCs/>
          <w:sz w:val="24"/>
          <w:szCs w:val="24"/>
        </w:rPr>
      </w:pPr>
    </w:p>
    <w:p w14:paraId="74C190CF" w14:textId="083D710A" w:rsidR="00F96C63" w:rsidRDefault="00F96C63" w:rsidP="00F96C63">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Tal como exponía en aquella ocasión, las operaciones de la empresa Asfaltos y Pavimentos de Ciudad Juárez, ASPA, cuyo giro</w:t>
      </w:r>
      <w:r w:rsidRPr="00F96C63">
        <w:rPr>
          <w:rFonts w:ascii="Century Gothic" w:eastAsia="Century Gothic" w:hAnsi="Century Gothic" w:cs="Century Gothic"/>
          <w:b/>
          <w:sz w:val="24"/>
          <w:szCs w:val="24"/>
        </w:rPr>
        <w:t xml:space="preserve"> </w:t>
      </w:r>
      <w:r w:rsidRPr="007D4AFF">
        <w:rPr>
          <w:rFonts w:ascii="Century Gothic" w:eastAsia="Century Gothic" w:hAnsi="Century Gothic" w:cs="Century Gothic"/>
          <w:bCs/>
          <w:sz w:val="24"/>
          <w:szCs w:val="24"/>
        </w:rPr>
        <w:t xml:space="preserve">se relaciona con la </w:t>
      </w:r>
      <w:r w:rsidRPr="007D4AFF">
        <w:rPr>
          <w:rFonts w:ascii="Century Gothic" w:eastAsia="Century Gothic" w:hAnsi="Century Gothic" w:cs="Century Gothic"/>
          <w:bCs/>
          <w:sz w:val="24"/>
          <w:szCs w:val="24"/>
        </w:rPr>
        <w:lastRenderedPageBreak/>
        <w:t xml:space="preserve">industria de la construcción de vías terrestres, carreteras, pavimentación, urbanización, terracerías, entre otros, ha realizado voladuras con explosivos en sus operaciones de extracción de materiales cerca de la Sierra de Juárez generando ya </w:t>
      </w:r>
      <w:r w:rsidR="007D4AFF">
        <w:rPr>
          <w:rFonts w:ascii="Century Gothic" w:eastAsia="Century Gothic" w:hAnsi="Century Gothic" w:cs="Century Gothic"/>
          <w:bCs/>
          <w:sz w:val="24"/>
          <w:szCs w:val="24"/>
        </w:rPr>
        <w:t xml:space="preserve">desde </w:t>
      </w:r>
      <w:r w:rsidRPr="007D4AFF">
        <w:rPr>
          <w:rFonts w:ascii="Century Gothic" w:eastAsia="Century Gothic" w:hAnsi="Century Gothic" w:cs="Century Gothic"/>
          <w:bCs/>
          <w:sz w:val="24"/>
          <w:szCs w:val="24"/>
        </w:rPr>
        <w:t>hace aproximadamente cinco años,  ondas de choque que deja</w:t>
      </w:r>
      <w:r w:rsidR="007D4AFF">
        <w:rPr>
          <w:rFonts w:ascii="Century Gothic" w:eastAsia="Century Gothic" w:hAnsi="Century Gothic" w:cs="Century Gothic"/>
          <w:bCs/>
          <w:sz w:val="24"/>
          <w:szCs w:val="24"/>
        </w:rPr>
        <w:t>ron</w:t>
      </w:r>
      <w:r w:rsidRPr="007D4AFF">
        <w:rPr>
          <w:rFonts w:ascii="Century Gothic" w:eastAsia="Century Gothic" w:hAnsi="Century Gothic" w:cs="Century Gothic"/>
          <w:bCs/>
          <w:sz w:val="24"/>
          <w:szCs w:val="24"/>
        </w:rPr>
        <w:t xml:space="preserve"> consigo daños estructurales en viviendas y otro tipo de edificaciones de la colonia Los Ojitos así como en  áreas aledañas.</w:t>
      </w:r>
    </w:p>
    <w:p w14:paraId="3826408F" w14:textId="2E878312" w:rsidR="007D4AFF" w:rsidRDefault="007D4AFF" w:rsidP="00F96C63">
      <w:pPr>
        <w:spacing w:after="0" w:line="360" w:lineRule="auto"/>
        <w:jc w:val="both"/>
        <w:rPr>
          <w:rFonts w:ascii="Century Gothic" w:eastAsia="Century Gothic" w:hAnsi="Century Gothic" w:cs="Century Gothic"/>
          <w:bCs/>
          <w:sz w:val="24"/>
          <w:szCs w:val="24"/>
        </w:rPr>
      </w:pPr>
    </w:p>
    <w:p w14:paraId="1FBC0A34" w14:textId="7A3F5D13" w:rsidR="007D4AFF" w:rsidRDefault="007D4AFF" w:rsidP="00F96C63">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 xml:space="preserve">Sin embargo, a pesar de lo mediático del caso y de los acercamientos por parte de autoridades municipales, esta situación persiste y en las últimas semanas, vecinos de la zona han vuelto a sufrir de los estruendos que no solo les roban la paz, sino la seguridad, lo que lamentablemente nos confirma que no son incidentes aislados sino de una amenaza recurrente que </w:t>
      </w:r>
      <w:proofErr w:type="gramStart"/>
      <w:r>
        <w:rPr>
          <w:rFonts w:ascii="Century Gothic" w:eastAsia="Century Gothic" w:hAnsi="Century Gothic" w:cs="Century Gothic"/>
          <w:bCs/>
          <w:sz w:val="24"/>
          <w:szCs w:val="24"/>
        </w:rPr>
        <w:t>pone  en</w:t>
      </w:r>
      <w:proofErr w:type="gramEnd"/>
      <w:r>
        <w:rPr>
          <w:rFonts w:ascii="Century Gothic" w:eastAsia="Century Gothic" w:hAnsi="Century Gothic" w:cs="Century Gothic"/>
          <w:bCs/>
          <w:sz w:val="24"/>
          <w:szCs w:val="24"/>
        </w:rPr>
        <w:t xml:space="preserve"> riesgo la integridad de una gran parte de la comunidad, quien sufre daños en sus hogares, trabajos e incluso escuelas.</w:t>
      </w:r>
    </w:p>
    <w:p w14:paraId="6BE298BC" w14:textId="6F0A67CB" w:rsidR="007D4AFF" w:rsidRDefault="007D4AFF" w:rsidP="00F96C63">
      <w:pPr>
        <w:spacing w:after="0" w:line="360" w:lineRule="auto"/>
        <w:jc w:val="both"/>
        <w:rPr>
          <w:rFonts w:ascii="Century Gothic" w:eastAsia="Century Gothic" w:hAnsi="Century Gothic" w:cs="Century Gothic"/>
          <w:bCs/>
          <w:sz w:val="24"/>
          <w:szCs w:val="24"/>
        </w:rPr>
      </w:pPr>
    </w:p>
    <w:p w14:paraId="03E61BD4" w14:textId="342482A8" w:rsidR="00F96C63" w:rsidRDefault="007D4AFF" w:rsidP="007D4AFF">
      <w:pPr>
        <w:spacing w:after="0" w:line="360" w:lineRule="auto"/>
        <w:jc w:val="both"/>
        <w:rPr>
          <w:rFonts w:ascii="Century Gothic" w:eastAsia="Century Gothic" w:hAnsi="Century Gothic" w:cs="Century Gothic"/>
          <w:bCs/>
          <w:sz w:val="24"/>
          <w:szCs w:val="24"/>
        </w:rPr>
      </w:pPr>
      <w:r w:rsidRPr="007D4AFF">
        <w:rPr>
          <w:rFonts w:ascii="Century Gothic" w:eastAsia="Century Gothic" w:hAnsi="Century Gothic" w:cs="Century Gothic"/>
          <w:bCs/>
          <w:sz w:val="24"/>
          <w:szCs w:val="24"/>
        </w:rPr>
        <w:t xml:space="preserve">Ya se había hecho mención de que, los principales </w:t>
      </w:r>
      <w:r w:rsidR="00F96C63" w:rsidRPr="007D4AFF">
        <w:rPr>
          <w:rFonts w:ascii="Century Gothic" w:eastAsia="Century Gothic" w:hAnsi="Century Gothic" w:cs="Century Gothic"/>
          <w:bCs/>
          <w:sz w:val="24"/>
          <w:szCs w:val="24"/>
        </w:rPr>
        <w:t xml:space="preserve">daños expuestos desde entonces y hasta la fecha, son:  grietas en muros y cimentaciones, rotura de vidrios, fisuras en losas y plafones, y afectaciones que comprometen la habitabilidad y seguridad de </w:t>
      </w:r>
      <w:r>
        <w:rPr>
          <w:rFonts w:ascii="Century Gothic" w:eastAsia="Century Gothic" w:hAnsi="Century Gothic" w:cs="Century Gothic"/>
          <w:bCs/>
          <w:sz w:val="24"/>
          <w:szCs w:val="24"/>
        </w:rPr>
        <w:t>diversas edificaciones</w:t>
      </w:r>
      <w:r w:rsidR="00F96C63" w:rsidRPr="007D4AFF">
        <w:rPr>
          <w:rFonts w:ascii="Century Gothic" w:eastAsia="Century Gothic" w:hAnsi="Century Gothic" w:cs="Century Gothic"/>
          <w:bCs/>
          <w:sz w:val="24"/>
          <w:szCs w:val="24"/>
        </w:rPr>
        <w:t>.</w:t>
      </w:r>
    </w:p>
    <w:p w14:paraId="77B54510" w14:textId="00277572" w:rsidR="007D4AFF" w:rsidRDefault="007D4AFF" w:rsidP="007D4AFF">
      <w:pPr>
        <w:spacing w:after="0" w:line="360" w:lineRule="auto"/>
        <w:jc w:val="both"/>
        <w:rPr>
          <w:rFonts w:ascii="Century Gothic" w:eastAsia="Century Gothic" w:hAnsi="Century Gothic" w:cs="Century Gothic"/>
          <w:bCs/>
          <w:sz w:val="24"/>
          <w:szCs w:val="24"/>
        </w:rPr>
      </w:pPr>
    </w:p>
    <w:p w14:paraId="04D148FF" w14:textId="29593022" w:rsidR="007D4AFF" w:rsidRDefault="007D4AFF" w:rsidP="007D4AFF">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Sin duda alguna, la operación de la empresa en mención, genera un temor constante y el deterioro en la calidad de vida de quienes habitan la zona poniente, cerca del Camino Real y quienes exhiben el daño en los muros de sus cosas.</w:t>
      </w:r>
    </w:p>
    <w:p w14:paraId="5D986064" w14:textId="77777777" w:rsidR="007D4AFF" w:rsidRDefault="007D4AFF" w:rsidP="007D4AFF">
      <w:pPr>
        <w:spacing w:after="0" w:line="360" w:lineRule="auto"/>
        <w:jc w:val="both"/>
        <w:rPr>
          <w:rFonts w:ascii="Century Gothic" w:eastAsia="Century Gothic" w:hAnsi="Century Gothic" w:cs="Century Gothic"/>
          <w:bCs/>
          <w:sz w:val="24"/>
          <w:szCs w:val="24"/>
        </w:rPr>
      </w:pPr>
    </w:p>
    <w:p w14:paraId="2CCB0643" w14:textId="1672FB1B" w:rsidR="00F96C63" w:rsidRDefault="007D4AFF" w:rsidP="006148DB">
      <w:pPr>
        <w:spacing w:after="0" w:line="360" w:lineRule="auto"/>
        <w:jc w:val="both"/>
        <w:rPr>
          <w:rFonts w:ascii="Century Gothic" w:eastAsia="Century Gothic" w:hAnsi="Century Gothic" w:cs="Century Gothic"/>
          <w:bCs/>
          <w:sz w:val="24"/>
          <w:szCs w:val="24"/>
        </w:rPr>
      </w:pPr>
      <w:r w:rsidRPr="006148DB">
        <w:rPr>
          <w:rFonts w:ascii="Century Gothic" w:eastAsia="Century Gothic" w:hAnsi="Century Gothic" w:cs="Century Gothic"/>
          <w:bCs/>
          <w:sz w:val="24"/>
          <w:szCs w:val="24"/>
        </w:rPr>
        <w:lastRenderedPageBreak/>
        <w:t xml:space="preserve">Los riesgos de afectaciones por las vibraciones constantes, </w:t>
      </w:r>
      <w:r w:rsidR="006148DB" w:rsidRPr="006148DB">
        <w:rPr>
          <w:rFonts w:ascii="Century Gothic" w:eastAsia="Century Gothic" w:hAnsi="Century Gothic" w:cs="Century Gothic"/>
          <w:bCs/>
          <w:sz w:val="24"/>
          <w:szCs w:val="24"/>
        </w:rPr>
        <w:t xml:space="preserve">el </w:t>
      </w:r>
      <w:r w:rsidR="00F96C63" w:rsidRPr="006148DB">
        <w:rPr>
          <w:rFonts w:ascii="Century Gothic" w:eastAsia="Century Gothic" w:hAnsi="Century Gothic" w:cs="Century Gothic"/>
          <w:bCs/>
          <w:sz w:val="24"/>
          <w:szCs w:val="24"/>
        </w:rPr>
        <w:t>impacto psicológico que se manifiesta en miedo constante, así como una posible afectación al medio ambiente y la salud por las emisiones y ruido emitido en zonas habitaciones, son</w:t>
      </w:r>
      <w:r w:rsidR="006148DB">
        <w:rPr>
          <w:rFonts w:ascii="Century Gothic" w:eastAsia="Century Gothic" w:hAnsi="Century Gothic" w:cs="Century Gothic"/>
          <w:bCs/>
          <w:sz w:val="24"/>
          <w:szCs w:val="24"/>
        </w:rPr>
        <w:t xml:space="preserve"> </w:t>
      </w:r>
      <w:r w:rsidR="00F96C63" w:rsidRPr="006148DB">
        <w:rPr>
          <w:rFonts w:ascii="Century Gothic" w:eastAsia="Century Gothic" w:hAnsi="Century Gothic" w:cs="Century Gothic"/>
          <w:bCs/>
          <w:sz w:val="24"/>
          <w:szCs w:val="24"/>
        </w:rPr>
        <w:t>solo algunos</w:t>
      </w:r>
      <w:r w:rsidR="006148DB">
        <w:rPr>
          <w:rFonts w:ascii="Century Gothic" w:eastAsia="Century Gothic" w:hAnsi="Century Gothic" w:cs="Century Gothic"/>
          <w:bCs/>
          <w:sz w:val="24"/>
          <w:szCs w:val="24"/>
        </w:rPr>
        <w:t xml:space="preserve"> de aquellos a los que se enfrentan quienes habitan esta área de la ciudad, por lo que hacemos un llamado inmediato a las autoridades a fin de dar cabal seguimiento a esta situación.</w:t>
      </w:r>
    </w:p>
    <w:p w14:paraId="5417EDD5" w14:textId="350BF8F8" w:rsidR="006148DB" w:rsidRDefault="006148DB" w:rsidP="006148DB">
      <w:pPr>
        <w:spacing w:after="0" w:line="360" w:lineRule="auto"/>
        <w:jc w:val="both"/>
        <w:rPr>
          <w:rFonts w:ascii="Century Gothic" w:eastAsia="Century Gothic" w:hAnsi="Century Gothic" w:cs="Century Gothic"/>
          <w:bCs/>
          <w:sz w:val="24"/>
          <w:szCs w:val="24"/>
        </w:rPr>
      </w:pPr>
    </w:p>
    <w:p w14:paraId="6A2E1218" w14:textId="05FFDAFE" w:rsidR="0006106C" w:rsidRDefault="0006106C" w:rsidP="0006106C">
      <w:pPr>
        <w:spacing w:after="0" w:line="360" w:lineRule="auto"/>
        <w:jc w:val="both"/>
        <w:rPr>
          <w:rFonts w:ascii="Century Gothic" w:eastAsia="Century Gothic" w:hAnsi="Century Gothic" w:cs="Century Gothic"/>
          <w:bCs/>
          <w:sz w:val="24"/>
          <w:szCs w:val="24"/>
        </w:rPr>
      </w:pPr>
      <w:r>
        <w:rPr>
          <w:rFonts w:ascii="Century Gothic" w:eastAsia="Century Gothic" w:hAnsi="Century Gothic" w:cs="Century Gothic"/>
          <w:bCs/>
          <w:sz w:val="24"/>
          <w:szCs w:val="24"/>
        </w:rPr>
        <w:t>En tal virtud, e</w:t>
      </w:r>
      <w:r w:rsidRPr="0006106C">
        <w:rPr>
          <w:rFonts w:ascii="Century Gothic" w:eastAsia="Century Gothic" w:hAnsi="Century Gothic" w:cs="Century Gothic"/>
          <w:bCs/>
          <w:sz w:val="24"/>
          <w:szCs w:val="24"/>
        </w:rPr>
        <w:t>xigimos la prioridad absoluta en la protección de la vida y el patrimonio de las familias juarenses, enfatizando en que ninguna actividad económica debe realizarse a costa de la seguridad de nuestra gente.</w:t>
      </w:r>
    </w:p>
    <w:p w14:paraId="4380F573" w14:textId="77777777" w:rsidR="0006106C" w:rsidRPr="0006106C" w:rsidRDefault="0006106C" w:rsidP="0006106C">
      <w:pPr>
        <w:spacing w:after="0" w:line="360" w:lineRule="auto"/>
        <w:jc w:val="both"/>
        <w:rPr>
          <w:rFonts w:ascii="Century Gothic" w:eastAsia="Century Gothic" w:hAnsi="Century Gothic" w:cs="Century Gothic"/>
          <w:bCs/>
          <w:sz w:val="24"/>
          <w:szCs w:val="24"/>
        </w:rPr>
      </w:pPr>
    </w:p>
    <w:p w14:paraId="6290A466" w14:textId="07CC69E6" w:rsidR="0006106C" w:rsidRDefault="0006106C" w:rsidP="006148DB">
      <w:pPr>
        <w:spacing w:after="0" w:line="360" w:lineRule="auto"/>
        <w:jc w:val="both"/>
        <w:rPr>
          <w:rFonts w:ascii="Century Gothic" w:eastAsia="Century Gothic" w:hAnsi="Century Gothic" w:cs="Century Gothic"/>
          <w:bCs/>
          <w:sz w:val="24"/>
          <w:szCs w:val="24"/>
        </w:rPr>
      </w:pPr>
      <w:r w:rsidRPr="0006106C">
        <w:rPr>
          <w:rFonts w:ascii="Century Gothic" w:eastAsia="Century Gothic" w:hAnsi="Century Gothic" w:cs="Century Gothic"/>
          <w:bCs/>
          <w:sz w:val="24"/>
          <w:szCs w:val="24"/>
        </w:rPr>
        <w:t>Ha</w:t>
      </w:r>
      <w:r>
        <w:rPr>
          <w:rFonts w:ascii="Century Gothic" w:eastAsia="Century Gothic" w:hAnsi="Century Gothic" w:cs="Century Gothic"/>
          <w:bCs/>
          <w:sz w:val="24"/>
          <w:szCs w:val="24"/>
        </w:rPr>
        <w:t>c</w:t>
      </w:r>
      <w:r w:rsidRPr="0006106C">
        <w:rPr>
          <w:rFonts w:ascii="Century Gothic" w:eastAsia="Century Gothic" w:hAnsi="Century Gothic" w:cs="Century Gothic"/>
          <w:bCs/>
          <w:sz w:val="24"/>
          <w:szCs w:val="24"/>
        </w:rPr>
        <w:t>emos</w:t>
      </w:r>
      <w:r>
        <w:rPr>
          <w:rFonts w:ascii="Century Gothic" w:eastAsia="Century Gothic" w:hAnsi="Century Gothic" w:cs="Century Gothic"/>
          <w:bCs/>
          <w:sz w:val="24"/>
          <w:szCs w:val="24"/>
        </w:rPr>
        <w:t xml:space="preserve"> entonces </w:t>
      </w:r>
      <w:r w:rsidRPr="0006106C">
        <w:rPr>
          <w:rFonts w:ascii="Century Gothic" w:eastAsia="Century Gothic" w:hAnsi="Century Gothic" w:cs="Century Gothic"/>
          <w:bCs/>
          <w:sz w:val="24"/>
          <w:szCs w:val="24"/>
        </w:rPr>
        <w:t xml:space="preserve">un llamado a las autoridades confiando en que coordinarán esfuerzos y brindarán certeza a las y los juarenses en plazos claros, aunado a que, desde el Poder Legislativo estaremos vigilantes y con la mayor disposición a </w:t>
      </w:r>
      <w:r w:rsidR="002A708A" w:rsidRPr="0006106C">
        <w:rPr>
          <w:rFonts w:ascii="Century Gothic" w:eastAsia="Century Gothic" w:hAnsi="Century Gothic" w:cs="Century Gothic"/>
          <w:bCs/>
          <w:sz w:val="24"/>
          <w:szCs w:val="24"/>
        </w:rPr>
        <w:t>coadyuvar</w:t>
      </w:r>
      <w:r w:rsidR="002A708A">
        <w:rPr>
          <w:rFonts w:ascii="Century Gothic" w:eastAsia="Century Gothic" w:hAnsi="Century Gothic" w:cs="Century Gothic"/>
          <w:bCs/>
          <w:sz w:val="24"/>
          <w:szCs w:val="24"/>
        </w:rPr>
        <w:t>; más</w:t>
      </w:r>
      <w:r>
        <w:rPr>
          <w:rFonts w:ascii="Century Gothic" w:eastAsia="Century Gothic" w:hAnsi="Century Gothic" w:cs="Century Gothic"/>
          <w:bCs/>
          <w:sz w:val="24"/>
          <w:szCs w:val="24"/>
        </w:rPr>
        <w:t xml:space="preserve"> allá de como </w:t>
      </w:r>
      <w:r w:rsidR="006148DB">
        <w:rPr>
          <w:rFonts w:ascii="Century Gothic" w:eastAsia="Century Gothic" w:hAnsi="Century Gothic" w:cs="Century Gothic"/>
          <w:bCs/>
          <w:sz w:val="24"/>
          <w:szCs w:val="24"/>
        </w:rPr>
        <w:t>autoridades, como personas, no podemos minimizar la situación</w:t>
      </w:r>
      <w:r>
        <w:rPr>
          <w:rFonts w:ascii="Century Gothic" w:eastAsia="Century Gothic" w:hAnsi="Century Gothic" w:cs="Century Gothic"/>
          <w:bCs/>
          <w:sz w:val="24"/>
          <w:szCs w:val="24"/>
        </w:rPr>
        <w:t>.</w:t>
      </w:r>
    </w:p>
    <w:p w14:paraId="5806860F" w14:textId="77777777" w:rsidR="00551440" w:rsidRDefault="00551440" w:rsidP="00606AE6">
      <w:pPr>
        <w:spacing w:after="0" w:line="360" w:lineRule="auto"/>
        <w:rPr>
          <w:rFonts w:ascii="Century Gothic" w:eastAsia="Century Gothic" w:hAnsi="Century Gothic" w:cs="Century Gothic"/>
          <w:b/>
          <w:sz w:val="24"/>
          <w:szCs w:val="24"/>
        </w:rPr>
      </w:pPr>
    </w:p>
    <w:p w14:paraId="6766AE9B" w14:textId="77777777"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virtud de lo anterior, me permito someter a consideración de esta Soberanía, la siguiente Proposición con carácter de:</w:t>
      </w:r>
    </w:p>
    <w:p w14:paraId="69456EDC" w14:textId="77777777" w:rsidR="00551440" w:rsidRDefault="00551440">
      <w:pPr>
        <w:spacing w:after="0" w:line="360" w:lineRule="auto"/>
        <w:jc w:val="both"/>
        <w:rPr>
          <w:rFonts w:ascii="Century Gothic" w:eastAsia="Century Gothic" w:hAnsi="Century Gothic" w:cs="Century Gothic"/>
          <w:sz w:val="24"/>
          <w:szCs w:val="24"/>
        </w:rPr>
      </w:pPr>
    </w:p>
    <w:p w14:paraId="27BAE61C" w14:textId="77777777" w:rsidR="00551440" w:rsidRDefault="00253331">
      <w:pPr>
        <w:spacing w:after="0" w:line="360" w:lineRule="auto"/>
        <w:jc w:val="center"/>
        <w:rPr>
          <w:rFonts w:ascii="Century Gothic" w:eastAsia="Century Gothic" w:hAnsi="Century Gothic" w:cs="Century Gothic"/>
          <w:sz w:val="28"/>
          <w:szCs w:val="28"/>
        </w:rPr>
      </w:pPr>
      <w:r>
        <w:rPr>
          <w:rFonts w:ascii="Century Gothic" w:eastAsia="Century Gothic" w:hAnsi="Century Gothic" w:cs="Century Gothic"/>
          <w:b/>
          <w:sz w:val="24"/>
          <w:szCs w:val="24"/>
        </w:rPr>
        <w:t>A C U E R D O:</w:t>
      </w:r>
    </w:p>
    <w:p w14:paraId="3BD8E1B3" w14:textId="13782916" w:rsidR="00551440" w:rsidRDefault="0006106C">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Primero.</w:t>
      </w:r>
      <w:r w:rsidR="00253331">
        <w:rPr>
          <w:rFonts w:ascii="Century Gothic" w:eastAsia="Century Gothic" w:hAnsi="Century Gothic" w:cs="Century Gothic"/>
          <w:b/>
          <w:sz w:val="28"/>
          <w:szCs w:val="28"/>
        </w:rPr>
        <w:t xml:space="preserve"> </w:t>
      </w:r>
      <w:r w:rsidR="00253331">
        <w:rPr>
          <w:rFonts w:ascii="Century Gothic" w:eastAsia="Century Gothic" w:hAnsi="Century Gothic" w:cs="Century Gothic"/>
          <w:sz w:val="24"/>
          <w:szCs w:val="24"/>
        </w:rPr>
        <w:t>La Sexagésima Octava Legislatura del H. Congreso del Estado de Chihuahua, exhorta respetuosamente a</w:t>
      </w:r>
      <w:r>
        <w:rPr>
          <w:rFonts w:ascii="Century Gothic" w:eastAsia="Century Gothic" w:hAnsi="Century Gothic" w:cs="Century Gothic"/>
          <w:sz w:val="24"/>
          <w:szCs w:val="24"/>
        </w:rPr>
        <w:t xml:space="preserve"> la persona </w:t>
      </w:r>
      <w:r w:rsidR="003309AC">
        <w:rPr>
          <w:rFonts w:ascii="Century Gothic" w:eastAsia="Century Gothic" w:hAnsi="Century Gothic" w:cs="Century Gothic"/>
          <w:sz w:val="24"/>
          <w:szCs w:val="24"/>
        </w:rPr>
        <w:t xml:space="preserve">titular </w:t>
      </w:r>
      <w:r w:rsidR="00251126">
        <w:rPr>
          <w:rFonts w:ascii="Century Gothic" w:eastAsia="Century Gothic" w:hAnsi="Century Gothic" w:cs="Century Gothic"/>
          <w:sz w:val="24"/>
          <w:szCs w:val="24"/>
        </w:rPr>
        <w:t>de la V. Zona Militar para que, en el uso de sus atribuciones</w:t>
      </w:r>
      <w:r w:rsidR="00E138DC">
        <w:rPr>
          <w:rFonts w:ascii="Century Gothic" w:eastAsia="Century Gothic" w:hAnsi="Century Gothic" w:cs="Century Gothic"/>
          <w:sz w:val="24"/>
          <w:szCs w:val="24"/>
        </w:rPr>
        <w:t xml:space="preserve"> y con las instancias correspondientes,</w:t>
      </w:r>
      <w:r w:rsidR="00251126">
        <w:rPr>
          <w:rFonts w:ascii="Century Gothic" w:eastAsia="Century Gothic" w:hAnsi="Century Gothic" w:cs="Century Gothic"/>
          <w:sz w:val="24"/>
          <w:szCs w:val="24"/>
        </w:rPr>
        <w:t xml:space="preserve"> tenga</w:t>
      </w:r>
      <w:r w:rsidR="00E138DC">
        <w:rPr>
          <w:rFonts w:ascii="Century Gothic" w:eastAsia="Century Gothic" w:hAnsi="Century Gothic" w:cs="Century Gothic"/>
          <w:sz w:val="24"/>
          <w:szCs w:val="24"/>
        </w:rPr>
        <w:t xml:space="preserve">n a bien llevar a cabo las acciones necesarias para </w:t>
      </w:r>
      <w:r w:rsidR="00E138DC">
        <w:rPr>
          <w:rFonts w:ascii="Century Gothic" w:eastAsia="Century Gothic" w:hAnsi="Century Gothic" w:cs="Century Gothic"/>
          <w:sz w:val="24"/>
          <w:szCs w:val="24"/>
        </w:rPr>
        <w:lastRenderedPageBreak/>
        <w:t>verificar el cumplimiento de las normas federales en uso y manejo de explosivos por parte de la empresa Asfaltos y Pavimentos de Ciudad Juárez, ASPA.</w:t>
      </w:r>
    </w:p>
    <w:p w14:paraId="455B80A0" w14:textId="77777777" w:rsidR="00E138DC" w:rsidRDefault="00E138DC">
      <w:pPr>
        <w:spacing w:after="0" w:line="360" w:lineRule="auto"/>
        <w:jc w:val="both"/>
        <w:rPr>
          <w:rFonts w:ascii="Century Gothic" w:eastAsia="Century Gothic" w:hAnsi="Century Gothic" w:cs="Century Gothic"/>
          <w:sz w:val="24"/>
          <w:szCs w:val="24"/>
        </w:rPr>
      </w:pPr>
    </w:p>
    <w:p w14:paraId="31B69276" w14:textId="203AECA9" w:rsidR="00E138DC" w:rsidRDefault="00E138DC">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 xml:space="preserve">Segundo. </w:t>
      </w:r>
      <w:r>
        <w:rPr>
          <w:rFonts w:ascii="Century Gothic" w:eastAsia="Century Gothic" w:hAnsi="Century Gothic" w:cs="Century Gothic"/>
          <w:sz w:val="24"/>
          <w:szCs w:val="24"/>
        </w:rPr>
        <w:t>La Sexagésima Octava Legislatura del H. Congreso del Estado de Chihuahua, hace un llamado a las personas titulares de la representación de SEMARNAT en el Estado, así como de la Dirección de Ecología del Municipio de Juárez para que, en uso de sus atribuciones, lleven a cabo las acciones necesarias para determinar en su caso, posibles afectaciones ambientales por la operación de la empresa Asfaltos y Pavimentos de Ciudad Juárez, ASPA.</w:t>
      </w:r>
    </w:p>
    <w:p w14:paraId="6501314D" w14:textId="77777777" w:rsidR="00E138DC" w:rsidRDefault="00E138DC">
      <w:pPr>
        <w:spacing w:after="0" w:line="360" w:lineRule="auto"/>
        <w:jc w:val="both"/>
        <w:rPr>
          <w:rFonts w:ascii="Century Gothic" w:eastAsia="Century Gothic" w:hAnsi="Century Gothic" w:cs="Century Gothic"/>
          <w:sz w:val="24"/>
          <w:szCs w:val="24"/>
        </w:rPr>
      </w:pPr>
    </w:p>
    <w:p w14:paraId="232FFFE9" w14:textId="5E32E660" w:rsidR="00E138DC" w:rsidRDefault="00E138DC" w:rsidP="00E138DC">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 xml:space="preserve">Tercero.  </w:t>
      </w:r>
      <w:r>
        <w:rPr>
          <w:rFonts w:ascii="Century Gothic" w:eastAsia="Century Gothic" w:hAnsi="Century Gothic" w:cs="Century Gothic"/>
          <w:sz w:val="24"/>
          <w:szCs w:val="24"/>
        </w:rPr>
        <w:t>La Sexagésima Octava Legislatura del H. Congreso del Estado de Chihuahua, exhorta respetuosamente a la persona titular de la Comisión Estatal para la Protección de Riesgos Sanitarios a fin de evaluar posibles impactos a la salud pública derivados de la operación de Asfaltos y Pavimentos de Ciudad Juárez, ASPA.</w:t>
      </w:r>
    </w:p>
    <w:p w14:paraId="653BB2E9" w14:textId="03796517" w:rsidR="00E138DC" w:rsidRDefault="00E138DC">
      <w:pPr>
        <w:spacing w:after="0" w:line="360" w:lineRule="auto"/>
        <w:jc w:val="both"/>
        <w:rPr>
          <w:rFonts w:ascii="Century Gothic" w:eastAsia="Century Gothic" w:hAnsi="Century Gothic" w:cs="Century Gothic"/>
          <w:sz w:val="24"/>
          <w:szCs w:val="24"/>
        </w:rPr>
      </w:pPr>
    </w:p>
    <w:p w14:paraId="49A763CE" w14:textId="74EC31C6" w:rsidR="00E138DC" w:rsidRDefault="00791977">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Cuarto.</w:t>
      </w:r>
      <w:r w:rsidR="00E138DC">
        <w:rPr>
          <w:rFonts w:ascii="Century Gothic" w:eastAsia="Century Gothic" w:hAnsi="Century Gothic" w:cs="Century Gothic"/>
          <w:b/>
          <w:sz w:val="28"/>
          <w:szCs w:val="28"/>
        </w:rPr>
        <w:t xml:space="preserve"> </w:t>
      </w:r>
      <w:r w:rsidR="00E138DC">
        <w:rPr>
          <w:rFonts w:ascii="Century Gothic" w:eastAsia="Century Gothic" w:hAnsi="Century Gothic" w:cs="Century Gothic"/>
          <w:sz w:val="24"/>
          <w:szCs w:val="24"/>
        </w:rPr>
        <w:t>La Sexagésima Octava Legislatura del H. Congreso del Estado de Chihuahua, exhorta respetuosamente</w:t>
      </w:r>
      <w:r>
        <w:rPr>
          <w:rFonts w:ascii="Century Gothic" w:eastAsia="Century Gothic" w:hAnsi="Century Gothic" w:cs="Century Gothic"/>
          <w:sz w:val="24"/>
          <w:szCs w:val="24"/>
        </w:rPr>
        <w:t xml:space="preserve"> a</w:t>
      </w:r>
      <w:r w:rsidRPr="00791977">
        <w:rPr>
          <w:rFonts w:ascii="Century Gothic" w:eastAsia="Century Gothic" w:hAnsi="Century Gothic" w:cs="Century Gothic"/>
          <w:sz w:val="24"/>
          <w:szCs w:val="24"/>
        </w:rPr>
        <w:t xml:space="preserve"> la Dirección </w:t>
      </w:r>
      <w:proofErr w:type="gramStart"/>
      <w:r w:rsidRPr="00791977">
        <w:rPr>
          <w:rFonts w:ascii="Century Gothic" w:eastAsia="Century Gothic" w:hAnsi="Century Gothic" w:cs="Century Gothic"/>
          <w:sz w:val="24"/>
          <w:szCs w:val="24"/>
        </w:rPr>
        <w:t>de  Protección</w:t>
      </w:r>
      <w:proofErr w:type="gramEnd"/>
      <w:r w:rsidRPr="00791977">
        <w:rPr>
          <w:rFonts w:ascii="Century Gothic" w:eastAsia="Century Gothic" w:hAnsi="Century Gothic" w:cs="Century Gothic"/>
          <w:sz w:val="24"/>
          <w:szCs w:val="24"/>
        </w:rPr>
        <w:t xml:space="preserve"> Civil Municipal de Ciudad Juárez, para </w:t>
      </w:r>
      <w:r>
        <w:rPr>
          <w:rFonts w:ascii="Century Gothic" w:eastAsia="Century Gothic" w:hAnsi="Century Gothic" w:cs="Century Gothic"/>
          <w:sz w:val="24"/>
          <w:szCs w:val="24"/>
        </w:rPr>
        <w:t xml:space="preserve">que, en uso de sus atribuciones, lleve a cabo las acciones necesarias de </w:t>
      </w:r>
      <w:r w:rsidRPr="00791977">
        <w:rPr>
          <w:rFonts w:ascii="Century Gothic" w:eastAsia="Century Gothic" w:hAnsi="Century Gothic" w:cs="Century Gothic"/>
          <w:sz w:val="24"/>
          <w:szCs w:val="24"/>
        </w:rPr>
        <w:t>inspecci</w:t>
      </w:r>
      <w:r>
        <w:rPr>
          <w:rFonts w:ascii="Century Gothic" w:eastAsia="Century Gothic" w:hAnsi="Century Gothic" w:cs="Century Gothic"/>
          <w:sz w:val="24"/>
          <w:szCs w:val="24"/>
        </w:rPr>
        <w:t xml:space="preserve">ón  a la empresa Asfaltos y Pavimentos de Juárez así como la </w:t>
      </w:r>
      <w:r w:rsidRPr="00791977">
        <w:rPr>
          <w:rFonts w:ascii="Century Gothic" w:eastAsia="Century Gothic" w:hAnsi="Century Gothic" w:cs="Century Gothic"/>
          <w:sz w:val="24"/>
          <w:szCs w:val="24"/>
        </w:rPr>
        <w:t xml:space="preserve">evaluación de riesgos estructurales en </w:t>
      </w:r>
      <w:r w:rsidRPr="00791977">
        <w:rPr>
          <w:rFonts w:ascii="Century Gothic" w:eastAsia="Century Gothic" w:hAnsi="Century Gothic" w:cs="Century Gothic"/>
          <w:sz w:val="24"/>
          <w:szCs w:val="24"/>
        </w:rPr>
        <w:lastRenderedPageBreak/>
        <w:t>viviendas afectadas</w:t>
      </w:r>
      <w:r>
        <w:rPr>
          <w:rFonts w:ascii="Century Gothic" w:eastAsia="Century Gothic" w:hAnsi="Century Gothic" w:cs="Century Gothic"/>
          <w:sz w:val="24"/>
          <w:szCs w:val="24"/>
        </w:rPr>
        <w:t>, y determine en su caso las acciones necesarias a fin de garantizar la seguridad de las familias de la zona.</w:t>
      </w:r>
    </w:p>
    <w:p w14:paraId="013F439B" w14:textId="77777777" w:rsidR="00791977" w:rsidRDefault="00791977">
      <w:pPr>
        <w:spacing w:after="0" w:line="360" w:lineRule="auto"/>
        <w:jc w:val="both"/>
        <w:rPr>
          <w:rFonts w:ascii="Century Gothic" w:eastAsia="Century Gothic" w:hAnsi="Century Gothic" w:cs="Century Gothic"/>
          <w:sz w:val="24"/>
          <w:szCs w:val="24"/>
        </w:rPr>
      </w:pPr>
    </w:p>
    <w:p w14:paraId="61A33961" w14:textId="517E9A26" w:rsidR="0006106C" w:rsidRPr="00791977" w:rsidRDefault="00791977" w:rsidP="00791977">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Quinto</w:t>
      </w:r>
      <w:r w:rsidR="00E138DC">
        <w:rPr>
          <w:rFonts w:ascii="Century Gothic" w:eastAsia="Century Gothic" w:hAnsi="Century Gothic" w:cs="Century Gothic"/>
          <w:b/>
          <w:sz w:val="28"/>
          <w:szCs w:val="28"/>
        </w:rPr>
        <w:t xml:space="preserve">. </w:t>
      </w:r>
      <w:r w:rsidR="00E138DC">
        <w:rPr>
          <w:rFonts w:ascii="Century Gothic" w:eastAsia="Century Gothic" w:hAnsi="Century Gothic" w:cs="Century Gothic"/>
          <w:sz w:val="24"/>
          <w:szCs w:val="24"/>
        </w:rPr>
        <w:t>La Sexagésima Octava Legislatura del H. Congreso del Estado de Chihuahua, exhorta respetuosamente</w:t>
      </w:r>
      <w:r>
        <w:rPr>
          <w:rFonts w:ascii="Century Gothic" w:eastAsia="Century Gothic" w:hAnsi="Century Gothic" w:cs="Century Gothic"/>
          <w:sz w:val="24"/>
          <w:szCs w:val="24"/>
        </w:rPr>
        <w:t xml:space="preserve"> a la Titular de</w:t>
      </w:r>
      <w:r w:rsidR="0006106C" w:rsidRPr="00F96C63">
        <w:rPr>
          <w:rFonts w:ascii="Century Gothic" w:eastAsia="Century Gothic" w:hAnsi="Century Gothic" w:cs="Century Gothic"/>
          <w:b/>
          <w:sz w:val="24"/>
          <w:szCs w:val="24"/>
        </w:rPr>
        <w:t xml:space="preserve"> </w:t>
      </w:r>
      <w:r w:rsidR="0006106C" w:rsidRPr="00791977">
        <w:rPr>
          <w:rFonts w:ascii="Century Gothic" w:eastAsia="Century Gothic" w:hAnsi="Century Gothic" w:cs="Century Gothic"/>
          <w:bCs/>
          <w:sz w:val="24"/>
          <w:szCs w:val="24"/>
        </w:rPr>
        <w:t xml:space="preserve">la </w:t>
      </w:r>
      <w:proofErr w:type="gramStart"/>
      <w:r w:rsidR="0006106C" w:rsidRPr="00791977">
        <w:rPr>
          <w:rFonts w:ascii="Century Gothic" w:eastAsia="Century Gothic" w:hAnsi="Century Gothic" w:cs="Century Gothic"/>
          <w:bCs/>
          <w:sz w:val="24"/>
          <w:szCs w:val="24"/>
        </w:rPr>
        <w:t>Fiscalía General</w:t>
      </w:r>
      <w:proofErr w:type="gramEnd"/>
      <w:r w:rsidR="0006106C" w:rsidRPr="00791977">
        <w:rPr>
          <w:rFonts w:ascii="Century Gothic" w:eastAsia="Century Gothic" w:hAnsi="Century Gothic" w:cs="Century Gothic"/>
          <w:bCs/>
          <w:sz w:val="24"/>
          <w:szCs w:val="24"/>
        </w:rPr>
        <w:t xml:space="preserve"> del Estado para otorgar</w:t>
      </w:r>
      <w:r w:rsidR="000C36F9">
        <w:rPr>
          <w:rFonts w:ascii="Century Gothic" w:eastAsia="Century Gothic" w:hAnsi="Century Gothic" w:cs="Century Gothic"/>
          <w:bCs/>
          <w:sz w:val="24"/>
          <w:szCs w:val="24"/>
        </w:rPr>
        <w:t>,</w:t>
      </w:r>
      <w:r w:rsidR="0006106C" w:rsidRPr="00791977">
        <w:rPr>
          <w:rFonts w:ascii="Century Gothic" w:eastAsia="Century Gothic" w:hAnsi="Century Gothic" w:cs="Century Gothic"/>
          <w:bCs/>
          <w:sz w:val="24"/>
          <w:szCs w:val="24"/>
        </w:rPr>
        <w:t xml:space="preserve"> a quienes interpongan su denuncia</w:t>
      </w:r>
      <w:r w:rsidR="000C36F9">
        <w:rPr>
          <w:rFonts w:ascii="Century Gothic" w:eastAsia="Century Gothic" w:hAnsi="Century Gothic" w:cs="Century Gothic"/>
          <w:bCs/>
          <w:sz w:val="24"/>
          <w:szCs w:val="24"/>
        </w:rPr>
        <w:t xml:space="preserve"> en contra de la empresa Asfaltos y Pavimentos de Juárez, las</w:t>
      </w:r>
      <w:r w:rsidR="0006106C" w:rsidRPr="00791977">
        <w:rPr>
          <w:rFonts w:ascii="Century Gothic" w:eastAsia="Century Gothic" w:hAnsi="Century Gothic" w:cs="Century Gothic"/>
          <w:bCs/>
          <w:sz w:val="24"/>
          <w:szCs w:val="24"/>
        </w:rPr>
        <w:t xml:space="preserve"> facilidades y seguimiento a fin de garantizar la reparación integral del daño.</w:t>
      </w:r>
    </w:p>
    <w:p w14:paraId="305CD0D7" w14:textId="77777777" w:rsidR="003309AC" w:rsidRDefault="003309AC">
      <w:pPr>
        <w:spacing w:after="0" w:line="360" w:lineRule="auto"/>
        <w:jc w:val="both"/>
        <w:rPr>
          <w:rFonts w:ascii="Century Gothic" w:eastAsia="Century Gothic" w:hAnsi="Century Gothic" w:cs="Century Gothic"/>
          <w:sz w:val="24"/>
          <w:szCs w:val="24"/>
        </w:rPr>
      </w:pPr>
    </w:p>
    <w:p w14:paraId="0A575C88" w14:textId="77777777"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ECONÓMICO. -</w:t>
      </w:r>
      <w:r>
        <w:rPr>
          <w:rFonts w:ascii="Century Gothic" w:eastAsia="Century Gothic" w:hAnsi="Century Gothic" w:cs="Century Gothic"/>
          <w:sz w:val="24"/>
          <w:szCs w:val="24"/>
        </w:rPr>
        <w:t xml:space="preserve"> Aprobado que sea, remítase copia de la presente Proposición de Acuerdo a las autoridades mencionadas, para los efectos conducentes.</w:t>
      </w:r>
    </w:p>
    <w:p w14:paraId="54859257" w14:textId="77777777" w:rsidR="00551440" w:rsidRDefault="00551440">
      <w:pPr>
        <w:spacing w:after="0" w:line="360" w:lineRule="auto"/>
        <w:jc w:val="both"/>
        <w:rPr>
          <w:rFonts w:ascii="Century Gothic" w:eastAsia="Century Gothic" w:hAnsi="Century Gothic" w:cs="Century Gothic"/>
          <w:sz w:val="28"/>
          <w:szCs w:val="28"/>
        </w:rPr>
      </w:pPr>
    </w:p>
    <w:p w14:paraId="3381F8D8" w14:textId="3A9B9629" w:rsidR="00551440" w:rsidRDefault="0025333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8"/>
          <w:szCs w:val="28"/>
        </w:rPr>
        <w:t>D A D O</w:t>
      </w:r>
      <w:r>
        <w:rPr>
          <w:rFonts w:ascii="Century Gothic" w:eastAsia="Century Gothic" w:hAnsi="Century Gothic" w:cs="Century Gothic"/>
          <w:sz w:val="24"/>
          <w:szCs w:val="24"/>
        </w:rPr>
        <w:t xml:space="preserve"> en </w:t>
      </w:r>
      <w:r w:rsidR="00791977">
        <w:rPr>
          <w:rFonts w:ascii="Century Gothic" w:eastAsia="Century Gothic" w:hAnsi="Century Gothic" w:cs="Century Gothic"/>
          <w:sz w:val="24"/>
          <w:szCs w:val="24"/>
        </w:rPr>
        <w:t xml:space="preserve">la Sala </w:t>
      </w:r>
      <w:r>
        <w:rPr>
          <w:rFonts w:ascii="Century Gothic" w:eastAsia="Century Gothic" w:hAnsi="Century Gothic" w:cs="Century Gothic"/>
          <w:sz w:val="24"/>
          <w:szCs w:val="24"/>
        </w:rPr>
        <w:t>de Sesiones de</w:t>
      </w:r>
      <w:r w:rsidR="00791977">
        <w:rPr>
          <w:rFonts w:ascii="Century Gothic" w:eastAsia="Century Gothic" w:hAnsi="Century Gothic" w:cs="Century Gothic"/>
          <w:sz w:val="24"/>
          <w:szCs w:val="24"/>
        </w:rPr>
        <w:t xml:space="preserve"> la Diputación Permanente del</w:t>
      </w:r>
      <w:r>
        <w:rPr>
          <w:rFonts w:ascii="Century Gothic" w:eastAsia="Century Gothic" w:hAnsi="Century Gothic" w:cs="Century Gothic"/>
          <w:sz w:val="24"/>
          <w:szCs w:val="24"/>
        </w:rPr>
        <w:t xml:space="preserve"> Poder Legislativo, en la ciudad de Chihuahua, Chih., a los </w:t>
      </w:r>
      <w:r w:rsidR="000C36F9">
        <w:rPr>
          <w:rFonts w:ascii="Century Gothic" w:eastAsia="Century Gothic" w:hAnsi="Century Gothic" w:cs="Century Gothic"/>
          <w:sz w:val="24"/>
          <w:szCs w:val="24"/>
        </w:rPr>
        <w:t>13</w:t>
      </w:r>
      <w:r>
        <w:rPr>
          <w:rFonts w:ascii="Century Gothic" w:eastAsia="Century Gothic" w:hAnsi="Century Gothic" w:cs="Century Gothic"/>
          <w:sz w:val="24"/>
          <w:szCs w:val="24"/>
        </w:rPr>
        <w:t xml:space="preserve"> días del mes de </w:t>
      </w:r>
      <w:r w:rsidR="000C36F9">
        <w:rPr>
          <w:rFonts w:ascii="Century Gothic" w:eastAsia="Century Gothic" w:hAnsi="Century Gothic" w:cs="Century Gothic"/>
          <w:sz w:val="24"/>
          <w:szCs w:val="24"/>
        </w:rPr>
        <w:t>febrero</w:t>
      </w:r>
      <w:r>
        <w:rPr>
          <w:rFonts w:ascii="Century Gothic" w:eastAsia="Century Gothic" w:hAnsi="Century Gothic" w:cs="Century Gothic"/>
          <w:sz w:val="24"/>
          <w:szCs w:val="24"/>
        </w:rPr>
        <w:t xml:space="preserve"> del año dos mil </w:t>
      </w:r>
      <w:r w:rsidR="000C36F9">
        <w:rPr>
          <w:rFonts w:ascii="Century Gothic" w:eastAsia="Century Gothic" w:hAnsi="Century Gothic" w:cs="Century Gothic"/>
          <w:sz w:val="24"/>
          <w:szCs w:val="24"/>
        </w:rPr>
        <w:t>veintiséis</w:t>
      </w:r>
      <w:r>
        <w:rPr>
          <w:rFonts w:ascii="Century Gothic" w:eastAsia="Century Gothic" w:hAnsi="Century Gothic" w:cs="Century Gothic"/>
          <w:sz w:val="24"/>
          <w:szCs w:val="24"/>
        </w:rPr>
        <w:t>.</w:t>
      </w:r>
    </w:p>
    <w:p w14:paraId="1BFDA008" w14:textId="77777777" w:rsidR="000C36F9" w:rsidRDefault="000C36F9">
      <w:pPr>
        <w:spacing w:after="0" w:line="360" w:lineRule="auto"/>
        <w:jc w:val="both"/>
        <w:rPr>
          <w:rFonts w:ascii="Century Gothic" w:eastAsia="Century Gothic" w:hAnsi="Century Gothic" w:cs="Century Gothic"/>
          <w:sz w:val="24"/>
          <w:szCs w:val="24"/>
        </w:rPr>
      </w:pPr>
    </w:p>
    <w:p w14:paraId="1C344F43" w14:textId="77777777" w:rsidR="00551440" w:rsidRDefault="00253331">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14:paraId="1DD17A2F" w14:textId="77777777" w:rsidR="00551440" w:rsidRDefault="00551440">
      <w:pPr>
        <w:jc w:val="center"/>
        <w:rPr>
          <w:rFonts w:ascii="Century Gothic" w:eastAsia="Century Gothic" w:hAnsi="Century Gothic" w:cs="Century Gothic"/>
          <w:b/>
          <w:sz w:val="24"/>
          <w:szCs w:val="24"/>
        </w:rPr>
      </w:pPr>
    </w:p>
    <w:p w14:paraId="08492370" w14:textId="77777777" w:rsidR="00551440" w:rsidRDefault="00551440">
      <w:pPr>
        <w:jc w:val="center"/>
        <w:rPr>
          <w:rFonts w:ascii="Century Gothic" w:eastAsia="Century Gothic" w:hAnsi="Century Gothic" w:cs="Century Gothic"/>
          <w:b/>
          <w:sz w:val="24"/>
          <w:szCs w:val="24"/>
        </w:rPr>
      </w:pPr>
    </w:p>
    <w:p w14:paraId="78E1224D" w14:textId="77777777" w:rsidR="00551440" w:rsidRDefault="00253331">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DIP. OSCAR DANIEL AVITIA ARELLANES.</w:t>
      </w:r>
    </w:p>
    <w:p w14:paraId="6FEDE106" w14:textId="77777777" w:rsidR="00551440" w:rsidRDefault="00551440">
      <w:pPr>
        <w:rPr>
          <w:rFonts w:ascii="Century Gothic" w:eastAsia="Century Gothic" w:hAnsi="Century Gothic" w:cs="Century Gothic"/>
          <w:b/>
          <w:sz w:val="24"/>
          <w:szCs w:val="24"/>
        </w:rPr>
      </w:pPr>
    </w:p>
    <w:tbl>
      <w:tblPr>
        <w:tblStyle w:val="a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7"/>
        <w:gridCol w:w="4411"/>
      </w:tblGrid>
      <w:tr w:rsidR="00551440" w14:paraId="5CE56C3D" w14:textId="77777777">
        <w:trPr>
          <w:trHeight w:val="1530"/>
        </w:trPr>
        <w:tc>
          <w:tcPr>
            <w:tcW w:w="4426"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tcPr>
          <w:p w14:paraId="13DEA987"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lastRenderedPageBreak/>
              <w:t xml:space="preserve"> </w:t>
            </w:r>
          </w:p>
          <w:p w14:paraId="601A6DBE"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Edin Cuauhtémoc Estrada Sotelo</w:t>
            </w:r>
          </w:p>
        </w:tc>
        <w:tc>
          <w:tcPr>
            <w:tcW w:w="4411" w:type="dxa"/>
            <w:tcBorders>
              <w:top w:val="single" w:sz="6" w:space="0" w:color="FFFFFF"/>
              <w:left w:val="nil"/>
              <w:bottom w:val="single" w:sz="6" w:space="0" w:color="FFFFFF"/>
              <w:right w:val="single" w:sz="6" w:space="0" w:color="FFFFFF"/>
            </w:tcBorders>
            <w:tcMar>
              <w:top w:w="100" w:type="dxa"/>
              <w:left w:w="100" w:type="dxa"/>
              <w:bottom w:w="100" w:type="dxa"/>
              <w:right w:w="100" w:type="dxa"/>
            </w:tcMar>
          </w:tcPr>
          <w:p w14:paraId="70F0F9B9"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67A91708"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Magdalena Rentería Pérez</w:t>
            </w:r>
          </w:p>
        </w:tc>
      </w:tr>
      <w:tr w:rsidR="00551440" w14:paraId="50B6F337"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6876544C"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E8CD648"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Brenda Francisca Ríos Prieto</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1C054680"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16E54C6" w14:textId="41D312A4"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Dip. Elizabeth </w:t>
            </w:r>
            <w:r w:rsidR="00380A4B">
              <w:rPr>
                <w:rFonts w:ascii="Century Gothic" w:eastAsia="Century Gothic" w:hAnsi="Century Gothic" w:cs="Century Gothic"/>
                <w:b/>
                <w:sz w:val="24"/>
                <w:szCs w:val="24"/>
                <w:shd w:val="clear" w:color="auto" w:fill="FEFFFF"/>
              </w:rPr>
              <w:t>Guzmán</w:t>
            </w:r>
            <w:r>
              <w:rPr>
                <w:rFonts w:ascii="Century Gothic" w:eastAsia="Century Gothic" w:hAnsi="Century Gothic" w:cs="Century Gothic"/>
                <w:b/>
                <w:sz w:val="24"/>
                <w:szCs w:val="24"/>
                <w:shd w:val="clear" w:color="auto" w:fill="FEFFFF"/>
              </w:rPr>
              <w:t xml:space="preserve"> Argueta</w:t>
            </w:r>
          </w:p>
        </w:tc>
      </w:tr>
      <w:tr w:rsidR="00551440" w14:paraId="0AA6018C"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59D632B"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51F22876"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Edith Palma Ontiveros</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5207076A"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72B45176"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Herminia Gómez Carrasco</w:t>
            </w:r>
          </w:p>
        </w:tc>
      </w:tr>
      <w:tr w:rsidR="00551440" w14:paraId="45357C28"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D961E12"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230C5396" w14:textId="2006198B"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Dip. Leticia Ortega </w:t>
            </w:r>
            <w:r w:rsidR="00380A4B">
              <w:rPr>
                <w:rFonts w:ascii="Century Gothic" w:eastAsia="Century Gothic" w:hAnsi="Century Gothic" w:cs="Century Gothic"/>
                <w:b/>
                <w:sz w:val="24"/>
                <w:szCs w:val="24"/>
                <w:shd w:val="clear" w:color="auto" w:fill="FEFFFF"/>
              </w:rPr>
              <w:t>Máynez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2AEF5A11"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3B5EF6F9"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María Antonieta Pérez Reyes</w:t>
            </w:r>
          </w:p>
        </w:tc>
      </w:tr>
      <w:tr w:rsidR="00551440" w14:paraId="69257EA5" w14:textId="77777777">
        <w:trPr>
          <w:trHeight w:val="201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2FE8F23C"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16A1AA43"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Jael Argüelles Díaz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530D843C" w14:textId="77777777" w:rsidR="00551440" w:rsidRDefault="00253331">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4896DEF8"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Dip. Pedro Torres Estrada</w:t>
            </w:r>
          </w:p>
          <w:p w14:paraId="5EF49C85" w14:textId="77777777" w:rsidR="00551440" w:rsidRDefault="00253331">
            <w:pPr>
              <w:spacing w:before="240" w:after="24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tc>
      </w:tr>
      <w:tr w:rsidR="00551440" w14:paraId="4B5830F9" w14:textId="77777777">
        <w:trPr>
          <w:trHeight w:val="930"/>
        </w:trPr>
        <w:tc>
          <w:tcPr>
            <w:tcW w:w="8837" w:type="dxa"/>
            <w:gridSpan w:val="2"/>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5E786219" w14:textId="77777777" w:rsidR="00551440" w:rsidRDefault="00253331">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Rosana Díaz Reyes</w:t>
            </w:r>
          </w:p>
        </w:tc>
      </w:tr>
    </w:tbl>
    <w:p w14:paraId="115B9CC6" w14:textId="77777777" w:rsidR="00551440" w:rsidRDefault="00551440">
      <w:pPr>
        <w:jc w:val="center"/>
        <w:rPr>
          <w:rFonts w:ascii="Century Gothic" w:eastAsia="Century Gothic" w:hAnsi="Century Gothic" w:cs="Century Gothic"/>
          <w:b/>
          <w:sz w:val="24"/>
          <w:szCs w:val="24"/>
        </w:rPr>
      </w:pPr>
    </w:p>
    <w:p w14:paraId="029A0304" w14:textId="77777777" w:rsidR="00551440" w:rsidRDefault="00551440">
      <w:pPr>
        <w:spacing w:after="240"/>
        <w:rPr>
          <w:rFonts w:ascii="Century Gothic" w:eastAsia="Century Gothic" w:hAnsi="Century Gothic" w:cs="Century Gothic"/>
          <w:sz w:val="24"/>
          <w:szCs w:val="24"/>
        </w:rPr>
      </w:pPr>
    </w:p>
    <w:p w14:paraId="697274EF" w14:textId="77777777" w:rsidR="00551440" w:rsidRDefault="00551440">
      <w:pPr>
        <w:spacing w:after="240"/>
        <w:rPr>
          <w:rFonts w:ascii="Century Gothic" w:eastAsia="Century Gothic" w:hAnsi="Century Gothic" w:cs="Century Gothic"/>
          <w:sz w:val="24"/>
          <w:szCs w:val="24"/>
        </w:rPr>
      </w:pPr>
    </w:p>
    <w:p w14:paraId="66FCF5C7" w14:textId="77777777" w:rsidR="00551440" w:rsidRDefault="00253331">
      <w:pPr>
        <w:spacing w:after="0" w:line="240" w:lineRule="auto"/>
        <w:jc w:val="both"/>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 </w:t>
      </w:r>
    </w:p>
    <w:sectPr w:rsidR="00551440">
      <w:headerReference w:type="default" r:id="rId8"/>
      <w:footerReference w:type="default" r:id="rId9"/>
      <w:pgSz w:w="12240" w:h="15840"/>
      <w:pgMar w:top="3119"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2AF3F" w14:textId="77777777" w:rsidR="001961D6" w:rsidRDefault="001961D6">
      <w:pPr>
        <w:spacing w:after="0" w:line="240" w:lineRule="auto"/>
      </w:pPr>
      <w:r>
        <w:separator/>
      </w:r>
    </w:p>
  </w:endnote>
  <w:endnote w:type="continuationSeparator" w:id="0">
    <w:p w14:paraId="165E3CA1" w14:textId="77777777" w:rsidR="001961D6" w:rsidRDefault="00196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1805F35-D458-45DD-B6DA-6963D4BEECB5}"/>
    <w:embedBold r:id="rId2" w:fontKey="{571903A7-83AD-4F3F-A0F5-1AE014BCADFE}"/>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7B511B4E-5E87-464A-94F2-34DD23E33ED8}"/>
  </w:font>
  <w:font w:name="Segoe UI">
    <w:panose1 w:val="020B0502040204020203"/>
    <w:charset w:val="00"/>
    <w:family w:val="swiss"/>
    <w:pitch w:val="variable"/>
    <w:sig w:usb0="E4002EFF" w:usb1="C000E47F" w:usb2="00000009" w:usb3="00000000" w:csb0="000001FF" w:csb1="00000000"/>
    <w:embedRegular r:id="rId4" w:fontKey="{8249ABDF-9120-4A64-BA98-64441CF716B0}"/>
  </w:font>
  <w:font w:name="Georgia">
    <w:panose1 w:val="02040502050405020303"/>
    <w:charset w:val="00"/>
    <w:family w:val="roman"/>
    <w:pitch w:val="variable"/>
    <w:sig w:usb0="00000287" w:usb1="00000000" w:usb2="00000000" w:usb3="00000000" w:csb0="0000009F" w:csb1="00000000"/>
    <w:embedRegular r:id="rId5" w:fontKey="{88A53B31-6C6D-4E8D-A5E0-42132422CA0F}"/>
    <w:embedItalic r:id="rId6" w:fontKey="{31FB557D-BDC0-4834-8388-A95B91F5014D}"/>
  </w:font>
  <w:font w:name="Century Gothic">
    <w:panose1 w:val="020B0502020202020204"/>
    <w:charset w:val="00"/>
    <w:family w:val="swiss"/>
    <w:pitch w:val="variable"/>
    <w:sig w:usb0="00000287" w:usb1="00000000" w:usb2="00000000" w:usb3="00000000" w:csb0="0000009F" w:csb1="00000000"/>
    <w:embedRegular r:id="rId7" w:fontKey="{E1B9EC0C-0CD5-4071-8548-61F0DA84EC6A}"/>
    <w:embedBold r:id="rId8" w:fontKey="{88A7DB1E-2602-43E8-92F5-F6D436BE1B0F}"/>
    <w:embedItalic r:id="rId9" w:fontKey="{443E0BF2-5F37-4787-B2B1-B3FCE1139D61}"/>
  </w:font>
  <w:font w:name="Rage Italic">
    <w:panose1 w:val="03070502040507070304"/>
    <w:charset w:val="00"/>
    <w:family w:val="script"/>
    <w:pitch w:val="variable"/>
    <w:sig w:usb0="00000003" w:usb1="00000000" w:usb2="00000000" w:usb3="00000000" w:csb0="00000001" w:csb1="00000000"/>
    <w:embedRegular r:id="rId10" w:fontKey="{E3E0652C-E319-40D0-8ED4-43FE56861F9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6A3B" w14:textId="77777777" w:rsidR="00551440" w:rsidRDefault="00253331">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 xml:space="preserve">pág.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80A4B">
      <w:rPr>
        <w:rFonts w:ascii="Arial" w:eastAsia="Arial" w:hAnsi="Arial" w:cs="Arial"/>
        <w:b/>
        <w:noProof/>
        <w:color w:val="000000"/>
        <w:sz w:val="20"/>
        <w:szCs w:val="20"/>
      </w:rPr>
      <w:t>1</w:t>
    </w:r>
    <w:r>
      <w:rPr>
        <w:rFonts w:ascii="Arial" w:eastAsia="Arial" w:hAnsi="Arial" w:cs="Arial"/>
        <w:b/>
        <w:color w:val="000000"/>
        <w:sz w:val="20"/>
        <w:szCs w:val="20"/>
      </w:rPr>
      <w:fldChar w:fldCharType="end"/>
    </w:r>
  </w:p>
  <w:p w14:paraId="1A89408A" w14:textId="77777777" w:rsidR="00551440" w:rsidRDefault="0055144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27573" w14:textId="77777777" w:rsidR="001961D6" w:rsidRDefault="001961D6">
      <w:pPr>
        <w:spacing w:after="0" w:line="240" w:lineRule="auto"/>
      </w:pPr>
      <w:r>
        <w:separator/>
      </w:r>
    </w:p>
  </w:footnote>
  <w:footnote w:type="continuationSeparator" w:id="0">
    <w:p w14:paraId="33B80442" w14:textId="77777777" w:rsidR="001961D6" w:rsidRDefault="00196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F717" w14:textId="6F83B501" w:rsidR="00551440" w:rsidRDefault="00253331">
    <w:pPr>
      <w:ind w:left="1" w:hanging="3"/>
      <w:jc w:val="right"/>
      <w:rPr>
        <w:rFonts w:ascii="Rage Italic" w:eastAsia="Rage Italic" w:hAnsi="Rage Italic" w:cs="Rage Italic"/>
        <w:color w:val="000000"/>
        <w:sz w:val="28"/>
        <w:szCs w:val="28"/>
      </w:rPr>
    </w:pPr>
    <w:r>
      <w:rPr>
        <w:rFonts w:ascii="Rage Italic" w:eastAsia="Rage Italic" w:hAnsi="Rage Italic" w:cs="Rage Italic"/>
        <w:color w:val="000000"/>
        <w:sz w:val="28"/>
        <w:szCs w:val="28"/>
      </w:rPr>
      <w:t>“</w:t>
    </w:r>
    <w:r w:rsidR="000F109F">
      <w:rPr>
        <w:rFonts w:ascii="Rage Italic" w:eastAsia="Rage Italic" w:hAnsi="Rage Italic" w:cs="Rage Italic"/>
        <w:color w:val="000000"/>
        <w:sz w:val="28"/>
        <w:szCs w:val="28"/>
      </w:rPr>
      <w:t>2026, Año del Bicentenario de la Abolición de la Esclavitud en Chihuahua”</w:t>
    </w:r>
  </w:p>
  <w:p w14:paraId="6D68FF53" w14:textId="77777777" w:rsidR="00551440" w:rsidRDefault="00253331">
    <w:pPr>
      <w:tabs>
        <w:tab w:val="center" w:pos="4419"/>
        <w:tab w:val="right" w:pos="8838"/>
      </w:tabs>
      <w:spacing w:after="0" w:line="240" w:lineRule="auto"/>
      <w:jc w:val="right"/>
      <w:rPr>
        <w:color w:val="000000"/>
      </w:rPr>
    </w:pPr>
    <w:r>
      <w:rPr>
        <w:noProof/>
      </w:rPr>
      <w:drawing>
        <wp:inline distT="114300" distB="114300" distL="114300" distR="114300" wp14:anchorId="5D5F5FDB" wp14:editId="2EED3D29">
          <wp:extent cx="810577" cy="81057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577" cy="810577"/>
                  </a:xfrm>
                  <a:prstGeom prst="rect">
                    <a:avLst/>
                  </a:prstGeom>
                  <a:ln/>
                </pic:spPr>
              </pic:pic>
            </a:graphicData>
          </a:graphic>
        </wp:inline>
      </w:drawing>
    </w:r>
  </w:p>
  <w:p w14:paraId="7018086A" w14:textId="77777777" w:rsidR="00551440" w:rsidRDefault="00551440">
    <w:pPr>
      <w:pBdr>
        <w:top w:val="nil"/>
        <w:left w:val="nil"/>
        <w:bottom w:val="nil"/>
        <w:right w:val="nil"/>
        <w:between w:val="nil"/>
      </w:pBdr>
      <w:tabs>
        <w:tab w:val="center" w:pos="4419"/>
        <w:tab w:val="right" w:pos="8838"/>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93532"/>
    <w:multiLevelType w:val="multilevel"/>
    <w:tmpl w:val="00F63C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440"/>
    <w:rsid w:val="0006106C"/>
    <w:rsid w:val="000C36F9"/>
    <w:rsid w:val="000F109F"/>
    <w:rsid w:val="001427C3"/>
    <w:rsid w:val="001961D6"/>
    <w:rsid w:val="00251126"/>
    <w:rsid w:val="00253331"/>
    <w:rsid w:val="0029181A"/>
    <w:rsid w:val="002A708A"/>
    <w:rsid w:val="003309AC"/>
    <w:rsid w:val="00380A4B"/>
    <w:rsid w:val="00380D42"/>
    <w:rsid w:val="00424E91"/>
    <w:rsid w:val="00551440"/>
    <w:rsid w:val="00606AE6"/>
    <w:rsid w:val="006148DB"/>
    <w:rsid w:val="006D011E"/>
    <w:rsid w:val="00791977"/>
    <w:rsid w:val="007B64FB"/>
    <w:rsid w:val="007D4AFF"/>
    <w:rsid w:val="00B06AE7"/>
    <w:rsid w:val="00C83A5C"/>
    <w:rsid w:val="00E138DC"/>
    <w:rsid w:val="00F96C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8C56C"/>
  <w15:docId w15:val="{FCA78D34-48A3-5346-9AD6-7A19BCCA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4C5"/>
  </w:style>
  <w:style w:type="paragraph" w:styleId="Ttulo1">
    <w:name w:val="heading 1"/>
    <w:basedOn w:val="Normal"/>
    <w:link w:val="Ttulo1Car"/>
    <w:uiPriority w:val="9"/>
    <w:qFormat/>
    <w:rsid w:val="00F0073E"/>
    <w:pPr>
      <w:widowControl w:val="0"/>
      <w:autoSpaceDE w:val="0"/>
      <w:autoSpaceDN w:val="0"/>
      <w:spacing w:before="9" w:after="0" w:line="240" w:lineRule="auto"/>
      <w:ind w:left="134"/>
      <w:outlineLvl w:val="0"/>
    </w:pPr>
    <w:rPr>
      <w:rFonts w:ascii="Arial MT" w:eastAsia="Arial MT" w:hAnsi="Arial MT" w:cs="Arial MT"/>
      <w:sz w:val="25"/>
      <w:szCs w:val="25"/>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DB4F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1"/>
    <w:rsid w:val="00F0073E"/>
    <w:rPr>
      <w:rFonts w:ascii="Arial MT" w:eastAsia="Arial MT" w:hAnsi="Arial MT" w:cs="Arial MT"/>
      <w:sz w:val="25"/>
      <w:szCs w:val="25"/>
      <w:lang w:val="es-ES"/>
    </w:rPr>
  </w:style>
  <w:style w:type="paragraph" w:styleId="Textonotapie">
    <w:name w:val="footnote text"/>
    <w:basedOn w:val="Normal"/>
    <w:link w:val="TextonotapieCar"/>
    <w:uiPriority w:val="99"/>
    <w:semiHidden/>
    <w:unhideWhenUsed/>
    <w:rsid w:val="002953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953CA"/>
    <w:rPr>
      <w:sz w:val="20"/>
      <w:szCs w:val="20"/>
    </w:rPr>
  </w:style>
  <w:style w:type="character" w:styleId="Refdenotaalpie">
    <w:name w:val="footnote reference"/>
    <w:basedOn w:val="Fuentedeprrafopredeter"/>
    <w:uiPriority w:val="99"/>
    <w:semiHidden/>
    <w:unhideWhenUsed/>
    <w:rsid w:val="002953CA"/>
    <w:rPr>
      <w:vertAlign w:val="superscript"/>
    </w:rPr>
  </w:style>
  <w:style w:type="character" w:styleId="Hipervnculo">
    <w:name w:val="Hyperlink"/>
    <w:basedOn w:val="Fuentedeprrafopredeter"/>
    <w:uiPriority w:val="99"/>
    <w:unhideWhenUsed/>
    <w:rsid w:val="002953CA"/>
    <w:rPr>
      <w:color w:val="0563C1" w:themeColor="hyperlink"/>
      <w:u w:val="single"/>
    </w:rPr>
  </w:style>
  <w:style w:type="paragraph" w:styleId="Textodeglobo">
    <w:name w:val="Balloon Text"/>
    <w:basedOn w:val="Normal"/>
    <w:link w:val="TextodegloboCar"/>
    <w:uiPriority w:val="99"/>
    <w:semiHidden/>
    <w:unhideWhenUsed/>
    <w:rsid w:val="002D2E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2EAC"/>
    <w:rPr>
      <w:rFonts w:ascii="Segoe UI" w:hAnsi="Segoe UI" w:cs="Segoe UI"/>
      <w:sz w:val="18"/>
      <w:szCs w:val="18"/>
    </w:rPr>
  </w:style>
  <w:style w:type="paragraph" w:styleId="Encabezado">
    <w:name w:val="header"/>
    <w:basedOn w:val="Normal"/>
    <w:link w:val="EncabezadoCar"/>
    <w:uiPriority w:val="99"/>
    <w:unhideWhenUsed/>
    <w:rsid w:val="00570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DC5"/>
  </w:style>
  <w:style w:type="paragraph" w:styleId="Piedepgina">
    <w:name w:val="footer"/>
    <w:basedOn w:val="Normal"/>
    <w:link w:val="PiedepginaCar"/>
    <w:uiPriority w:val="99"/>
    <w:unhideWhenUsed/>
    <w:rsid w:val="00570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DC5"/>
  </w:style>
  <w:style w:type="table" w:styleId="Tablaconcuadrcula">
    <w:name w:val="Table Grid"/>
    <w:basedOn w:val="Tablanormal"/>
    <w:uiPriority w:val="39"/>
    <w:rsid w:val="00F51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65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C2022"/>
    <w:rPr>
      <w:color w:val="954F72" w:themeColor="followedHyperlink"/>
      <w:u w:val="single"/>
    </w:rPr>
  </w:style>
  <w:style w:type="paragraph" w:styleId="Prrafodelista">
    <w:name w:val="List Paragraph"/>
    <w:aliases w:val="Imagen,Tabla de contenido"/>
    <w:basedOn w:val="Normal"/>
    <w:link w:val="PrrafodelistaCar"/>
    <w:uiPriority w:val="34"/>
    <w:qFormat/>
    <w:rsid w:val="00CF3743"/>
    <w:pPr>
      <w:ind w:left="720"/>
      <w:contextualSpacing/>
    </w:pPr>
  </w:style>
  <w:style w:type="character" w:customStyle="1" w:styleId="PrrafodelistaCar">
    <w:name w:val="Párrafo de lista Car"/>
    <w:aliases w:val="Imagen Car,Tabla de contenido Car"/>
    <w:link w:val="Prrafodelista"/>
    <w:uiPriority w:val="34"/>
    <w:locked/>
    <w:rsid w:val="004A6D84"/>
  </w:style>
  <w:style w:type="paragraph" w:customStyle="1" w:styleId="TableParagraph">
    <w:name w:val="Table Paragraph"/>
    <w:basedOn w:val="Normal"/>
    <w:uiPriority w:val="1"/>
    <w:qFormat/>
    <w:rsid w:val="00F0073E"/>
    <w:pPr>
      <w:widowControl w:val="0"/>
      <w:autoSpaceDE w:val="0"/>
      <w:autoSpaceDN w:val="0"/>
      <w:spacing w:after="0" w:line="240" w:lineRule="auto"/>
    </w:pPr>
    <w:rPr>
      <w:lang w:val="es-ES"/>
    </w:rPr>
  </w:style>
  <w:style w:type="paragraph" w:styleId="Textoindependiente">
    <w:name w:val="Body Text"/>
    <w:basedOn w:val="Normal"/>
    <w:link w:val="TextoindependienteCar"/>
    <w:uiPriority w:val="1"/>
    <w:qFormat/>
    <w:rsid w:val="00F0073E"/>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F0073E"/>
    <w:rPr>
      <w:rFonts w:ascii="Arial MT" w:eastAsia="Arial MT" w:hAnsi="Arial MT" w:cs="Arial MT"/>
      <w:sz w:val="24"/>
      <w:szCs w:val="24"/>
      <w:lang w:val="es-ES"/>
    </w:rPr>
  </w:style>
  <w:style w:type="character" w:styleId="Refdecomentario">
    <w:name w:val="annotation reference"/>
    <w:basedOn w:val="Fuentedeprrafopredeter"/>
    <w:uiPriority w:val="99"/>
    <w:semiHidden/>
    <w:unhideWhenUsed/>
    <w:rsid w:val="002149E5"/>
    <w:rPr>
      <w:sz w:val="16"/>
      <w:szCs w:val="16"/>
    </w:rPr>
  </w:style>
  <w:style w:type="paragraph" w:styleId="Textocomentario">
    <w:name w:val="annotation text"/>
    <w:basedOn w:val="Normal"/>
    <w:link w:val="TextocomentarioCar"/>
    <w:uiPriority w:val="99"/>
    <w:semiHidden/>
    <w:unhideWhenUsed/>
    <w:rsid w:val="002149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49E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149E5"/>
    <w:rPr>
      <w:b/>
      <w:bCs/>
    </w:rPr>
  </w:style>
  <w:style w:type="character" w:customStyle="1" w:styleId="AsuntodelcomentarioCar">
    <w:name w:val="Asunto del comentario Car"/>
    <w:basedOn w:val="TextocomentarioCar"/>
    <w:link w:val="Asuntodelcomentario"/>
    <w:uiPriority w:val="99"/>
    <w:semiHidden/>
    <w:rsid w:val="002149E5"/>
    <w:rPr>
      <w:b/>
      <w:bCs/>
      <w:sz w:val="20"/>
      <w:szCs w:val="20"/>
      <w:lang w:val="es-ES_tradnl"/>
    </w:rPr>
  </w:style>
  <w:style w:type="character" w:customStyle="1" w:styleId="Ttulo3Car">
    <w:name w:val="Título 3 Car"/>
    <w:basedOn w:val="Fuentedeprrafopredeter"/>
    <w:link w:val="Ttulo3"/>
    <w:uiPriority w:val="9"/>
    <w:semiHidden/>
    <w:rsid w:val="00DB4FA6"/>
    <w:rPr>
      <w:rFonts w:asciiTheme="majorHAnsi" w:eastAsiaTheme="majorEastAsia" w:hAnsiTheme="majorHAnsi" w:cstheme="majorBidi"/>
      <w:color w:val="1F4D78" w:themeColor="accent1" w:themeShade="7F"/>
      <w:sz w:val="24"/>
      <w:szCs w:val="24"/>
      <w:lang w:val="es-ES_tradnl"/>
    </w:rPr>
  </w:style>
  <w:style w:type="paragraph" w:styleId="Textonotaalfinal">
    <w:name w:val="endnote text"/>
    <w:basedOn w:val="Normal"/>
    <w:link w:val="TextonotaalfinalCar"/>
    <w:uiPriority w:val="99"/>
    <w:semiHidden/>
    <w:unhideWhenUsed/>
    <w:rsid w:val="0003037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0373"/>
    <w:rPr>
      <w:sz w:val="20"/>
      <w:szCs w:val="20"/>
      <w:lang w:val="es-ES_tradnl"/>
    </w:rPr>
  </w:style>
  <w:style w:type="character" w:styleId="Refdenotaalfinal">
    <w:name w:val="endnote reference"/>
    <w:basedOn w:val="Fuentedeprrafopredeter"/>
    <w:uiPriority w:val="99"/>
    <w:semiHidden/>
    <w:unhideWhenUsed/>
    <w:rsid w:val="00030373"/>
    <w:rPr>
      <w:vertAlign w:val="superscript"/>
    </w:rPr>
  </w:style>
  <w:style w:type="character" w:styleId="Textoennegrita">
    <w:name w:val="Strong"/>
    <w:basedOn w:val="Fuentedeprrafopredeter"/>
    <w:uiPriority w:val="22"/>
    <w:qFormat/>
    <w:rsid w:val="00262EDE"/>
    <w:rPr>
      <w:b/>
      <w:bCs/>
    </w:rPr>
  </w:style>
  <w:style w:type="paragraph" w:styleId="NormalWeb">
    <w:name w:val="Normal (Web)"/>
    <w:basedOn w:val="Normal"/>
    <w:uiPriority w:val="99"/>
    <w:unhideWhenUsed/>
    <w:rsid w:val="00262EDE"/>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converted-space">
    <w:name w:val="apple-converted-space"/>
    <w:basedOn w:val="Fuentedeprrafopredeter"/>
    <w:rsid w:val="00B435E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customStyle="1" w:styleId="no-indent">
    <w:name w:val="no-indent"/>
    <w:basedOn w:val="Normal"/>
    <w:rsid w:val="00D870D5"/>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credito">
    <w:name w:val="credito"/>
    <w:basedOn w:val="Fuentedeprrafopredeter"/>
    <w:rsid w:val="00D870D5"/>
  </w:style>
  <w:style w:type="character" w:styleId="nfasis">
    <w:name w:val="Emphasis"/>
    <w:basedOn w:val="Fuentedeprrafopredeter"/>
    <w:uiPriority w:val="20"/>
    <w:qFormat/>
    <w:rsid w:val="00691835"/>
    <w:rPr>
      <w:i/>
      <w:iCs/>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833463">
      <w:bodyDiv w:val="1"/>
      <w:marLeft w:val="0"/>
      <w:marRight w:val="0"/>
      <w:marTop w:val="0"/>
      <w:marBottom w:val="0"/>
      <w:divBdr>
        <w:top w:val="none" w:sz="0" w:space="0" w:color="auto"/>
        <w:left w:val="none" w:sz="0" w:space="0" w:color="auto"/>
        <w:bottom w:val="none" w:sz="0" w:space="0" w:color="auto"/>
        <w:right w:val="none" w:sz="0" w:space="0" w:color="auto"/>
      </w:divBdr>
    </w:div>
    <w:div w:id="1627464104">
      <w:bodyDiv w:val="1"/>
      <w:marLeft w:val="0"/>
      <w:marRight w:val="0"/>
      <w:marTop w:val="0"/>
      <w:marBottom w:val="0"/>
      <w:divBdr>
        <w:top w:val="none" w:sz="0" w:space="0" w:color="auto"/>
        <w:left w:val="none" w:sz="0" w:space="0" w:color="auto"/>
        <w:bottom w:val="none" w:sz="0" w:space="0" w:color="auto"/>
        <w:right w:val="none" w:sz="0" w:space="0" w:color="auto"/>
      </w:divBdr>
    </w:div>
    <w:div w:id="1726834407">
      <w:bodyDiv w:val="1"/>
      <w:marLeft w:val="0"/>
      <w:marRight w:val="0"/>
      <w:marTop w:val="0"/>
      <w:marBottom w:val="0"/>
      <w:divBdr>
        <w:top w:val="none" w:sz="0" w:space="0" w:color="auto"/>
        <w:left w:val="none" w:sz="0" w:space="0" w:color="auto"/>
        <w:bottom w:val="none" w:sz="0" w:space="0" w:color="auto"/>
        <w:right w:val="none" w:sz="0" w:space="0" w:color="auto"/>
      </w:divBdr>
    </w:div>
    <w:div w:id="2031251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PA4R/kqXnGZi6Mh+mNMli1BeQ==">CgMxLjA4AHIhMUNFdm9iZUFfWEtRMmFYR1hiQ3JOdmhQUk5nWG5XSVlj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1039</Words>
  <Characters>5716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Cruces Franco</dc:creator>
  <cp:lastModifiedBy>Andrea Daniela Flores Chacon</cp:lastModifiedBy>
  <cp:revision>2</cp:revision>
  <dcterms:created xsi:type="dcterms:W3CDTF">2026-02-11T19:01:00Z</dcterms:created>
  <dcterms:modified xsi:type="dcterms:W3CDTF">2026-02-11T19:01:00Z</dcterms:modified>
</cp:coreProperties>
</file>