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EB2E9" w14:textId="77777777" w:rsidR="00BE1475" w:rsidRDefault="00F7250E">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p w14:paraId="344237DD" w14:textId="77777777" w:rsidR="00BE1475" w:rsidRDefault="00BE1475">
      <w:pPr>
        <w:spacing w:line="360" w:lineRule="auto"/>
        <w:jc w:val="both"/>
        <w:rPr>
          <w:rFonts w:ascii="Times New Roman" w:eastAsia="Times New Roman" w:hAnsi="Times New Roman" w:cs="Times New Roman"/>
          <w:b/>
          <w:bCs/>
          <w:sz w:val="28"/>
          <w:szCs w:val="28"/>
        </w:rPr>
      </w:pPr>
    </w:p>
    <w:p w14:paraId="6B65DAFF" w14:textId="77777777" w:rsidR="00BE1475" w:rsidRDefault="00F7250E">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 CONGRESO DEL ESTADO.</w:t>
      </w:r>
    </w:p>
    <w:p w14:paraId="3D8F4DF1" w14:textId="77777777" w:rsidR="00BE1475" w:rsidRDefault="00F7250E">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PRESENTE.</w:t>
      </w:r>
    </w:p>
    <w:p w14:paraId="3DADE035" w14:textId="77777777" w:rsidR="00BE1475" w:rsidRDefault="00BE1475">
      <w:pPr>
        <w:spacing w:line="360" w:lineRule="auto"/>
        <w:jc w:val="both"/>
        <w:rPr>
          <w:rFonts w:ascii="Times New Roman" w:eastAsia="Times New Roman" w:hAnsi="Times New Roman" w:cs="Times New Roman"/>
          <w:sz w:val="28"/>
          <w:szCs w:val="28"/>
        </w:rPr>
      </w:pPr>
    </w:p>
    <w:p w14:paraId="527F19EF"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Quienes suscriben, Magdalena Rentería Pérez, María Antonieta Pérez Reyes, Leticia Ortega Máynez, Óscar Daniel Avitia Arellanes, Brenda Francisca Ríos Prieto, Edith Palma Ontiveros, Herminia Gómez Carrasco, Edin Cuauhtémoc Estrada Sotelo, Jael Argüelles Día</w:t>
      </w:r>
      <w:r>
        <w:rPr>
          <w:rFonts w:ascii="Times New Roman" w:eastAsia="Times New Roman" w:hAnsi="Times New Roman" w:cs="Times New Roman"/>
          <w:sz w:val="28"/>
          <w:szCs w:val="28"/>
        </w:rPr>
        <w:t>z, Pedro Torres Estrada, Elizabeth Guzmán Argueta, y la de la voz, Rosana Díaz Reyes, en el carácter de diputaciones integrantes de la Sexagésima Octava Legislatura e integrante del Grupo Parlamentario de MORENA, con fundamento en lo dispuesto por la Const</w:t>
      </w:r>
      <w:r>
        <w:rPr>
          <w:rFonts w:ascii="Times New Roman" w:eastAsia="Times New Roman" w:hAnsi="Times New Roman" w:cs="Times New Roman"/>
          <w:sz w:val="28"/>
          <w:szCs w:val="28"/>
        </w:rPr>
        <w:t xml:space="preserve">itución Política del Estado de Chihuahua, por medio de la Oficialía de Partes de esta Soberanía, someto a consideración, iniciativa con carácter de </w:t>
      </w:r>
      <w:r>
        <w:rPr>
          <w:rFonts w:ascii="Times New Roman" w:eastAsia="Times New Roman" w:hAnsi="Times New Roman" w:cs="Times New Roman"/>
          <w:b/>
          <w:bCs/>
          <w:sz w:val="28"/>
          <w:szCs w:val="28"/>
        </w:rPr>
        <w:t>DECRETO</w:t>
      </w:r>
      <w:r>
        <w:rPr>
          <w:rFonts w:ascii="Times New Roman" w:eastAsia="Times New Roman" w:hAnsi="Times New Roman" w:cs="Times New Roman"/>
          <w:sz w:val="28"/>
          <w:szCs w:val="28"/>
        </w:rPr>
        <w:t>,  a fin de disminuir el porcentaje requerido para la solicitud de Plebiscito, esto al tenor de la si</w:t>
      </w:r>
      <w:r>
        <w:rPr>
          <w:rFonts w:ascii="Times New Roman" w:eastAsia="Times New Roman" w:hAnsi="Times New Roman" w:cs="Times New Roman"/>
          <w:sz w:val="28"/>
          <w:szCs w:val="28"/>
        </w:rPr>
        <w:t>guiente:</w:t>
      </w:r>
    </w:p>
    <w:p w14:paraId="7112C701" w14:textId="77777777" w:rsidR="00BE1475" w:rsidRDefault="00BE1475">
      <w:pPr>
        <w:spacing w:line="360" w:lineRule="auto"/>
        <w:jc w:val="both"/>
        <w:rPr>
          <w:rFonts w:ascii="Times New Roman" w:eastAsia="Times New Roman" w:hAnsi="Times New Roman" w:cs="Times New Roman"/>
          <w:sz w:val="28"/>
          <w:szCs w:val="28"/>
        </w:rPr>
      </w:pPr>
    </w:p>
    <w:p w14:paraId="786961C1" w14:textId="77777777" w:rsidR="00BE1475" w:rsidRDefault="00F7250E">
      <w:pPr>
        <w:spacing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EXPOSICIÓN DE MOTIVOS </w:t>
      </w:r>
    </w:p>
    <w:p w14:paraId="7DD814A2" w14:textId="77777777" w:rsidR="00BE1475" w:rsidRDefault="00BE1475">
      <w:pPr>
        <w:spacing w:line="360" w:lineRule="auto"/>
        <w:jc w:val="both"/>
        <w:rPr>
          <w:rFonts w:ascii="Times New Roman" w:eastAsia="Times New Roman" w:hAnsi="Times New Roman" w:cs="Times New Roman"/>
          <w:sz w:val="28"/>
          <w:szCs w:val="28"/>
        </w:rPr>
      </w:pPr>
    </w:p>
    <w:p w14:paraId="659C7DDD"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 fechas, ya lejanas, ante </w:t>
      </w:r>
      <w:proofErr w:type="gramStart"/>
      <w:r>
        <w:rPr>
          <w:rFonts w:ascii="Times New Roman" w:eastAsia="Times New Roman" w:hAnsi="Times New Roman" w:cs="Times New Roman"/>
          <w:sz w:val="28"/>
          <w:szCs w:val="28"/>
        </w:rPr>
        <w:t>este  Congreso</w:t>
      </w:r>
      <w:proofErr w:type="gramEnd"/>
      <w:r>
        <w:rPr>
          <w:rFonts w:ascii="Times New Roman" w:eastAsia="Times New Roman" w:hAnsi="Times New Roman" w:cs="Times New Roman"/>
          <w:sz w:val="28"/>
          <w:szCs w:val="28"/>
        </w:rPr>
        <w:t xml:space="preserve">, promoví una iniciativa con carácter de Decreto con el propósito de disminuir la cantidad de firmas necesarias  para la presentación de Iniciativas Ciudadanas, el motivo parte de </w:t>
      </w:r>
      <w:r>
        <w:rPr>
          <w:rFonts w:ascii="Times New Roman" w:eastAsia="Times New Roman" w:hAnsi="Times New Roman" w:cs="Times New Roman"/>
          <w:sz w:val="28"/>
          <w:szCs w:val="28"/>
        </w:rPr>
        <w:t xml:space="preserve">una realidad clara: El umbral actual se ha convertido en una barrera, cuya única consecuencia es desalentar la participación ciudadana. </w:t>
      </w:r>
    </w:p>
    <w:p w14:paraId="3F958098" w14:textId="77777777" w:rsidR="00BE1475" w:rsidRDefault="00BE1475">
      <w:pPr>
        <w:spacing w:line="360" w:lineRule="auto"/>
        <w:jc w:val="both"/>
        <w:rPr>
          <w:rFonts w:ascii="Times New Roman" w:eastAsia="Times New Roman" w:hAnsi="Times New Roman" w:cs="Times New Roman"/>
          <w:sz w:val="28"/>
          <w:szCs w:val="28"/>
        </w:rPr>
      </w:pPr>
    </w:p>
    <w:p w14:paraId="657323FA"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Considerando qué la Lista Nominal del Estado de Chihuahua registra 3 millones 131 mil 417 electores, y que en Ciudad J</w:t>
      </w:r>
      <w:r>
        <w:rPr>
          <w:rFonts w:ascii="Times New Roman" w:eastAsia="Times New Roman" w:hAnsi="Times New Roman" w:cs="Times New Roman"/>
          <w:sz w:val="28"/>
          <w:szCs w:val="28"/>
        </w:rPr>
        <w:t xml:space="preserve">uárez es de 1 235 mil 953 </w:t>
      </w:r>
      <w:proofErr w:type="gramStart"/>
      <w:r>
        <w:rPr>
          <w:rFonts w:ascii="Times New Roman" w:eastAsia="Times New Roman" w:hAnsi="Times New Roman" w:cs="Times New Roman"/>
          <w:sz w:val="28"/>
          <w:szCs w:val="28"/>
        </w:rPr>
        <w:t>personas,  desde</w:t>
      </w:r>
      <w:proofErr w:type="gramEnd"/>
      <w:r>
        <w:rPr>
          <w:rFonts w:ascii="Times New Roman" w:eastAsia="Times New Roman" w:hAnsi="Times New Roman" w:cs="Times New Roman"/>
          <w:sz w:val="28"/>
          <w:szCs w:val="28"/>
        </w:rPr>
        <w:t xml:space="preserve"> 2018 la participación ciudadana a través de iniciativas ha sido mínima, </w:t>
      </w:r>
    </w:p>
    <w:p w14:paraId="0D382915" w14:textId="77777777" w:rsidR="00BE1475" w:rsidRDefault="00BE1475">
      <w:pPr>
        <w:spacing w:line="360" w:lineRule="auto"/>
        <w:jc w:val="both"/>
        <w:rPr>
          <w:rFonts w:ascii="Times New Roman" w:eastAsia="Times New Roman" w:hAnsi="Times New Roman" w:cs="Times New Roman"/>
          <w:sz w:val="28"/>
          <w:szCs w:val="28"/>
        </w:rPr>
      </w:pPr>
    </w:p>
    <w:p w14:paraId="3E8CB663"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 apenas poco más de cinco iniciativas ciudadanas admitidas </w:t>
      </w:r>
      <w:proofErr w:type="gramStart"/>
      <w:r>
        <w:rPr>
          <w:rFonts w:ascii="Times New Roman" w:eastAsia="Times New Roman" w:hAnsi="Times New Roman" w:cs="Times New Roman"/>
          <w:sz w:val="28"/>
          <w:szCs w:val="28"/>
        </w:rPr>
        <w:t>formalmente .</w:t>
      </w:r>
      <w:proofErr w:type="gramEnd"/>
      <w:r>
        <w:rPr>
          <w:rFonts w:ascii="Times New Roman" w:eastAsia="Times New Roman" w:hAnsi="Times New Roman" w:cs="Times New Roman"/>
          <w:sz w:val="28"/>
          <w:szCs w:val="28"/>
        </w:rPr>
        <w:t xml:space="preserve"> La reforma propuesta busca el 0.01 por ciento, a fin de disminu</w:t>
      </w:r>
      <w:r>
        <w:rPr>
          <w:rFonts w:ascii="Times New Roman" w:eastAsia="Times New Roman" w:hAnsi="Times New Roman" w:cs="Times New Roman"/>
          <w:sz w:val="28"/>
          <w:szCs w:val="28"/>
        </w:rPr>
        <w:t xml:space="preserve">ir el requisito a 314 firmas estatales para leyes, </w:t>
      </w:r>
      <w:proofErr w:type="gramStart"/>
      <w:r>
        <w:rPr>
          <w:rFonts w:ascii="Times New Roman" w:eastAsia="Times New Roman" w:hAnsi="Times New Roman" w:cs="Times New Roman"/>
          <w:sz w:val="28"/>
          <w:szCs w:val="28"/>
        </w:rPr>
        <w:t>o</w:t>
      </w:r>
      <w:proofErr w:type="gramEnd"/>
      <w:r>
        <w:rPr>
          <w:rFonts w:ascii="Times New Roman" w:eastAsia="Times New Roman" w:hAnsi="Times New Roman" w:cs="Times New Roman"/>
          <w:sz w:val="28"/>
          <w:szCs w:val="28"/>
        </w:rPr>
        <w:t xml:space="preserve"> por ejemplo, 124 en Juárez para reglamentos; suprimiendo los obstáculos financieros y humanos que hoy alejan la iniciativa popular de un Congreso que pretende ser un Parlamento Abierto. Se trata de que a</w:t>
      </w:r>
      <w:r>
        <w:rPr>
          <w:rFonts w:ascii="Times New Roman" w:eastAsia="Times New Roman" w:hAnsi="Times New Roman" w:cs="Times New Roman"/>
          <w:sz w:val="28"/>
          <w:szCs w:val="28"/>
        </w:rPr>
        <w:t xml:space="preserve"> este Congreso le </w:t>
      </w:r>
      <w:proofErr w:type="gramStart"/>
      <w:r>
        <w:rPr>
          <w:rFonts w:ascii="Times New Roman" w:eastAsia="Times New Roman" w:hAnsi="Times New Roman" w:cs="Times New Roman"/>
          <w:sz w:val="28"/>
          <w:szCs w:val="28"/>
        </w:rPr>
        <w:t>importa  la</w:t>
      </w:r>
      <w:proofErr w:type="gramEnd"/>
      <w:r>
        <w:rPr>
          <w:rFonts w:ascii="Times New Roman" w:eastAsia="Times New Roman" w:hAnsi="Times New Roman" w:cs="Times New Roman"/>
          <w:sz w:val="28"/>
          <w:szCs w:val="28"/>
        </w:rPr>
        <w:t xml:space="preserve"> utilidad social de la norma, más allá de la movilización masiva, porque una ciudadanía participativa hace que las leyes sean efectivas.</w:t>
      </w:r>
    </w:p>
    <w:p w14:paraId="373DD0CD" w14:textId="77777777" w:rsidR="00BE1475" w:rsidRDefault="00BE1475">
      <w:pPr>
        <w:spacing w:line="360" w:lineRule="auto"/>
        <w:jc w:val="both"/>
        <w:rPr>
          <w:rFonts w:ascii="Times New Roman" w:eastAsia="Times New Roman" w:hAnsi="Times New Roman" w:cs="Times New Roman"/>
          <w:sz w:val="28"/>
          <w:szCs w:val="28"/>
        </w:rPr>
      </w:pPr>
    </w:p>
    <w:p w14:paraId="59802455"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Sin embargo, al día de hoy, la propuesta no ha sido discutida, y los mecanismos de partic</w:t>
      </w:r>
      <w:r>
        <w:rPr>
          <w:rFonts w:ascii="Times New Roman" w:eastAsia="Times New Roman" w:hAnsi="Times New Roman" w:cs="Times New Roman"/>
          <w:sz w:val="28"/>
          <w:szCs w:val="28"/>
        </w:rPr>
        <w:t xml:space="preserve">ipación ciudadana siguen siendo ajenos al gran porcentaje de la ciudadanía, opinar e intervenir en lo que es de interés de todos parece aun una realidad de </w:t>
      </w:r>
      <w:proofErr w:type="gramStart"/>
      <w:r>
        <w:rPr>
          <w:rFonts w:ascii="Times New Roman" w:eastAsia="Times New Roman" w:hAnsi="Times New Roman" w:cs="Times New Roman"/>
          <w:sz w:val="28"/>
          <w:szCs w:val="28"/>
        </w:rPr>
        <w:t>papel,  urgiendo</w:t>
      </w:r>
      <w:proofErr w:type="gramEnd"/>
      <w:r>
        <w:rPr>
          <w:rFonts w:ascii="Times New Roman" w:eastAsia="Times New Roman" w:hAnsi="Times New Roman" w:cs="Times New Roman"/>
          <w:sz w:val="28"/>
          <w:szCs w:val="28"/>
        </w:rPr>
        <w:t xml:space="preserve"> que hagamos de los instrumentos de participación ciudadana tangibles y accesibles. </w:t>
      </w:r>
    </w:p>
    <w:p w14:paraId="23FEC53F" w14:textId="77777777" w:rsidR="00BE1475" w:rsidRDefault="00BE1475">
      <w:pPr>
        <w:spacing w:line="360" w:lineRule="auto"/>
        <w:jc w:val="both"/>
        <w:rPr>
          <w:rFonts w:ascii="Times New Roman" w:eastAsia="Times New Roman" w:hAnsi="Times New Roman" w:cs="Times New Roman"/>
          <w:sz w:val="28"/>
          <w:szCs w:val="28"/>
        </w:rPr>
      </w:pPr>
    </w:p>
    <w:p w14:paraId="7FE1B8BB"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Tal es el caso del Plebiscito, el cual es lamentable que parezca   letra muerta o un privilegio reservado para unos cuantos, cuando su naturaleza es totalmente en pro de la accesibilidad y del Pleno ejercicio de los derechos políticos.</w:t>
      </w:r>
    </w:p>
    <w:p w14:paraId="1178DCA4" w14:textId="77777777" w:rsidR="00BE1475" w:rsidRDefault="00BE1475">
      <w:pPr>
        <w:spacing w:line="360" w:lineRule="auto"/>
        <w:jc w:val="both"/>
        <w:rPr>
          <w:rFonts w:ascii="Times New Roman" w:eastAsia="Times New Roman" w:hAnsi="Times New Roman" w:cs="Times New Roman"/>
          <w:sz w:val="28"/>
          <w:szCs w:val="28"/>
        </w:rPr>
      </w:pPr>
    </w:p>
    <w:p w14:paraId="64B5390C"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Es imperativo rev</w:t>
      </w:r>
      <w:r>
        <w:rPr>
          <w:rFonts w:ascii="Times New Roman" w:eastAsia="Times New Roman" w:hAnsi="Times New Roman" w:cs="Times New Roman"/>
          <w:sz w:val="28"/>
          <w:szCs w:val="28"/>
        </w:rPr>
        <w:t>isar nuestra historia reciente para dimensionar la gravedad de este bloqueo. A pesar de contar con una legislación en la materia, los ejercicios de plebiscito en Chihuahua han sido excepcionales y contados, destacando únicamente el realizado en 2019 refere</w:t>
      </w:r>
      <w:r>
        <w:rPr>
          <w:rFonts w:ascii="Times New Roman" w:eastAsia="Times New Roman" w:hAnsi="Times New Roman" w:cs="Times New Roman"/>
          <w:sz w:val="28"/>
          <w:szCs w:val="28"/>
        </w:rPr>
        <w:t>nte al proyecto de alumbrado público. La participación de más de 62,058 chihuahuenses en aquel ejercicio demostró que la ciudadanía no es apática, sino que está ávida de ser tomada en cuenta. Sin embargo, el hecho de que en años posteriores no hayamos vist</w:t>
      </w:r>
      <w:r>
        <w:rPr>
          <w:rFonts w:ascii="Times New Roman" w:eastAsia="Times New Roman" w:hAnsi="Times New Roman" w:cs="Times New Roman"/>
          <w:sz w:val="28"/>
          <w:szCs w:val="28"/>
        </w:rPr>
        <w:t xml:space="preserve">o una proliferación de estos ejercicios no obedece a una falta de interés público, sino a la existencia de requisitos inalcanzables que convierten a la participación </w:t>
      </w:r>
    </w:p>
    <w:p w14:paraId="175A676A" w14:textId="77777777" w:rsidR="00BE1475" w:rsidRDefault="00BE1475">
      <w:pPr>
        <w:spacing w:line="360" w:lineRule="auto"/>
        <w:jc w:val="both"/>
        <w:rPr>
          <w:rFonts w:ascii="Times New Roman" w:eastAsia="Times New Roman" w:hAnsi="Times New Roman" w:cs="Times New Roman"/>
          <w:sz w:val="28"/>
          <w:szCs w:val="28"/>
        </w:rPr>
      </w:pPr>
    </w:p>
    <w:p w14:paraId="023E1020"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ciudadana en una carrera de obstáculos imposible de ganar para el ciudadano común.</w:t>
      </w:r>
    </w:p>
    <w:p w14:paraId="21FD3B19" w14:textId="77777777" w:rsidR="00BE1475" w:rsidRDefault="00BE1475">
      <w:pPr>
        <w:spacing w:line="360" w:lineRule="auto"/>
        <w:jc w:val="both"/>
        <w:rPr>
          <w:rFonts w:ascii="Times New Roman" w:eastAsia="Times New Roman" w:hAnsi="Times New Roman" w:cs="Times New Roman"/>
          <w:sz w:val="28"/>
          <w:szCs w:val="28"/>
        </w:rPr>
      </w:pPr>
    </w:p>
    <w:p w14:paraId="0AD0ECA7"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​Act</w:t>
      </w:r>
      <w:r>
        <w:rPr>
          <w:rFonts w:ascii="Times New Roman" w:eastAsia="Times New Roman" w:hAnsi="Times New Roman" w:cs="Times New Roman"/>
          <w:sz w:val="28"/>
          <w:szCs w:val="28"/>
        </w:rPr>
        <w:t>ualmente, los porcentajes exigidos para solicitar un plebiscito son excesivos y funcionan como un dique de contención ante la voluntad popular. Si nuestra meta es consolidar un sistema democrático en el que todos los ciudadanos tengan una voz efectiva en l</w:t>
      </w:r>
      <w:r>
        <w:rPr>
          <w:rFonts w:ascii="Times New Roman" w:eastAsia="Times New Roman" w:hAnsi="Times New Roman" w:cs="Times New Roman"/>
          <w:sz w:val="28"/>
          <w:szCs w:val="28"/>
        </w:rPr>
        <w:t xml:space="preserve">os asuntos públicos, no podemos permitir que se exija una cantidad de firmas desproporcionada para cuestionar o validar actos de gobierno trascendentales.  </w:t>
      </w:r>
    </w:p>
    <w:p w14:paraId="0C13807D" w14:textId="77777777" w:rsidR="00BE1475" w:rsidRDefault="00BE1475">
      <w:pPr>
        <w:spacing w:line="360" w:lineRule="auto"/>
        <w:jc w:val="both"/>
        <w:rPr>
          <w:rFonts w:ascii="Times New Roman" w:eastAsia="Times New Roman" w:hAnsi="Times New Roman" w:cs="Times New Roman"/>
          <w:sz w:val="28"/>
          <w:szCs w:val="28"/>
        </w:rPr>
      </w:pPr>
    </w:p>
    <w:p w14:paraId="6334E944"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​El propósito de esta nueva reforma es homologar nuestro criterio: reducir el umbral para comenzar</w:t>
      </w:r>
      <w:r>
        <w:rPr>
          <w:rFonts w:ascii="Times New Roman" w:eastAsia="Times New Roman" w:hAnsi="Times New Roman" w:cs="Times New Roman"/>
          <w:sz w:val="28"/>
          <w:szCs w:val="28"/>
        </w:rPr>
        <w:t xml:space="preserve"> o dar inicio al instrumento del Plebiscito, </w:t>
      </w:r>
      <w:r>
        <w:rPr>
          <w:rFonts w:ascii="Times New Roman" w:eastAsia="Times New Roman" w:hAnsi="Times New Roman" w:cs="Times New Roman"/>
          <w:b/>
          <w:bCs/>
          <w:sz w:val="28"/>
          <w:szCs w:val="28"/>
        </w:rPr>
        <w:t xml:space="preserve">que del 0.5% actualmente solicitado se busca se reduzca al 0.1% </w:t>
      </w:r>
      <w:r>
        <w:rPr>
          <w:rFonts w:ascii="Times New Roman" w:eastAsia="Times New Roman" w:hAnsi="Times New Roman" w:cs="Times New Roman"/>
          <w:sz w:val="28"/>
          <w:szCs w:val="28"/>
        </w:rPr>
        <w:t>Esto facilitará la inclusión de sectores diversos y garantizará que la ciudadanía pueda ejercer su derecho a aprobar o rechazar decisiones del Pode</w:t>
      </w:r>
      <w:r>
        <w:rPr>
          <w:rFonts w:ascii="Times New Roman" w:eastAsia="Times New Roman" w:hAnsi="Times New Roman" w:cs="Times New Roman"/>
          <w:sz w:val="28"/>
          <w:szCs w:val="28"/>
        </w:rPr>
        <w:t>r Ejecutivo o de los Ayuntamientos.  Si a nivel estatal, con un padrón de 3,131,417 electores, la ley actual exige el 0.5% de firmas para solicitar un plebiscito, lo que equivale a 15,658 apoyos. La reforma propone reducir este umbral al 0.1%, lo que repre</w:t>
      </w:r>
      <w:r>
        <w:rPr>
          <w:rFonts w:ascii="Times New Roman" w:eastAsia="Times New Roman" w:hAnsi="Times New Roman" w:cs="Times New Roman"/>
          <w:sz w:val="28"/>
          <w:szCs w:val="28"/>
        </w:rPr>
        <w:t>senta únicamente 3,132 firmas. En el municipio de Ciudad Juárez, que cuenta con 1,235,953 electores, el requisito vigente del 0.5% (6,180 firmas) bajaría igualmente al 0.1%, solicitando ahora 1,236 firmas para validar el instrumento.</w:t>
      </w:r>
    </w:p>
    <w:p w14:paraId="7FE5B5D5" w14:textId="77777777" w:rsidR="00BE1475" w:rsidRDefault="00BE1475">
      <w:pPr>
        <w:spacing w:line="360" w:lineRule="auto"/>
        <w:jc w:val="both"/>
        <w:rPr>
          <w:rFonts w:ascii="Times New Roman" w:eastAsia="Times New Roman" w:hAnsi="Times New Roman" w:cs="Times New Roman"/>
          <w:sz w:val="28"/>
          <w:szCs w:val="28"/>
        </w:rPr>
      </w:pPr>
    </w:p>
    <w:p w14:paraId="2A7DAE4E"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 robustecer la participación cívica se obtiene una respuesta más fiel a los intereses colectivos. No podemos esperar más; la ciudadanía chihuahuense exige ser escuchada y nosotros, como sus representantes, debemos derribar los muros burocráticos que lo </w:t>
      </w:r>
      <w:r>
        <w:rPr>
          <w:rFonts w:ascii="Times New Roman" w:eastAsia="Times New Roman" w:hAnsi="Times New Roman" w:cs="Times New Roman"/>
          <w:sz w:val="28"/>
          <w:szCs w:val="28"/>
        </w:rPr>
        <w:t xml:space="preserve">impiden.  </w:t>
      </w:r>
    </w:p>
    <w:p w14:paraId="3294BEFA" w14:textId="77777777" w:rsidR="00BE1475" w:rsidRDefault="00BE1475">
      <w:pPr>
        <w:spacing w:line="360" w:lineRule="auto"/>
        <w:jc w:val="both"/>
        <w:rPr>
          <w:rFonts w:ascii="Times New Roman" w:eastAsia="Times New Roman" w:hAnsi="Times New Roman" w:cs="Times New Roman"/>
          <w:sz w:val="28"/>
          <w:szCs w:val="28"/>
        </w:rPr>
      </w:pPr>
    </w:p>
    <w:p w14:paraId="0F6F5218" w14:textId="77777777" w:rsidR="00BE1475" w:rsidRDefault="00BE1475">
      <w:pPr>
        <w:spacing w:line="360" w:lineRule="auto"/>
        <w:jc w:val="both"/>
        <w:rPr>
          <w:rFonts w:ascii="Times New Roman" w:eastAsia="Times New Roman" w:hAnsi="Times New Roman" w:cs="Times New Roman"/>
          <w:sz w:val="28"/>
          <w:szCs w:val="28"/>
        </w:rPr>
      </w:pPr>
    </w:p>
    <w:p w14:paraId="3CAD0AF5"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En el Estado solo se ha ejercido un solo plebiscito en su corta historia, lo cual nos habla de ejercicios democráticos inaplicables, hechos para dificultar el ejercicio democrático de los derechos político ciudadanos, ideas lejanas a la realid</w:t>
      </w:r>
      <w:r>
        <w:rPr>
          <w:rFonts w:ascii="Times New Roman" w:eastAsia="Times New Roman" w:hAnsi="Times New Roman" w:cs="Times New Roman"/>
          <w:sz w:val="28"/>
          <w:szCs w:val="28"/>
        </w:rPr>
        <w:t xml:space="preserve">ad con intención de cumplir en la forma y en el fondo separar al pueblo de su propio derecho. A través de esta reforma no se cambia lo vinculante, del </w:t>
      </w:r>
      <w:proofErr w:type="gramStart"/>
      <w:r>
        <w:rPr>
          <w:rFonts w:ascii="Times New Roman" w:eastAsia="Times New Roman" w:hAnsi="Times New Roman" w:cs="Times New Roman"/>
          <w:sz w:val="28"/>
          <w:szCs w:val="28"/>
        </w:rPr>
        <w:t>43  y</w:t>
      </w:r>
      <w:proofErr w:type="gramEnd"/>
      <w:r>
        <w:rPr>
          <w:rFonts w:ascii="Times New Roman" w:eastAsia="Times New Roman" w:hAnsi="Times New Roman" w:cs="Times New Roman"/>
          <w:sz w:val="28"/>
          <w:szCs w:val="28"/>
        </w:rPr>
        <w:t xml:space="preserve"> 44 estos artículos son el siguiente paso a modificar. Pero el primer paso es que la ciudadanía part</w:t>
      </w:r>
      <w:r>
        <w:rPr>
          <w:rFonts w:ascii="Times New Roman" w:eastAsia="Times New Roman" w:hAnsi="Times New Roman" w:cs="Times New Roman"/>
          <w:sz w:val="28"/>
          <w:szCs w:val="28"/>
        </w:rPr>
        <w:t>icipe sin olvidar la importancia del siguiente paso a lograr que es la vinculación efectiva de la voluntad del pueblo.</w:t>
      </w:r>
    </w:p>
    <w:p w14:paraId="558A213C" w14:textId="77777777" w:rsidR="00BE1475" w:rsidRDefault="00BE1475">
      <w:pPr>
        <w:spacing w:line="360" w:lineRule="auto"/>
        <w:jc w:val="both"/>
        <w:rPr>
          <w:rFonts w:ascii="Times New Roman" w:eastAsia="Times New Roman" w:hAnsi="Times New Roman" w:cs="Times New Roman"/>
          <w:sz w:val="28"/>
          <w:szCs w:val="28"/>
        </w:rPr>
      </w:pPr>
    </w:p>
    <w:p w14:paraId="2F29D889" w14:textId="77777777" w:rsidR="00BE1475" w:rsidRDefault="00F7250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​Por lo anteriormente expuesto, se presenta la siguiente proposición:</w:t>
      </w:r>
    </w:p>
    <w:p w14:paraId="7364BC29" w14:textId="77777777" w:rsidR="00BE1475" w:rsidRDefault="00BE1475">
      <w:pPr>
        <w:spacing w:line="360" w:lineRule="auto"/>
        <w:jc w:val="both"/>
        <w:rPr>
          <w:rFonts w:ascii="Times New Roman" w:eastAsia="Times New Roman" w:hAnsi="Times New Roman" w:cs="Times New Roman"/>
          <w:sz w:val="28"/>
          <w:szCs w:val="28"/>
        </w:rPr>
      </w:pPr>
    </w:p>
    <w:p w14:paraId="7A935A2A" w14:textId="77777777" w:rsidR="00BE1475" w:rsidRDefault="00BE1475">
      <w:pPr>
        <w:spacing w:line="360" w:lineRule="auto"/>
        <w:jc w:val="center"/>
        <w:rPr>
          <w:rFonts w:ascii="Times New Roman" w:eastAsia="Times New Roman" w:hAnsi="Times New Roman" w:cs="Times New Roman"/>
          <w:b/>
          <w:bCs/>
          <w:sz w:val="36"/>
          <w:szCs w:val="36"/>
        </w:rPr>
      </w:pPr>
    </w:p>
    <w:p w14:paraId="01F70568" w14:textId="77777777" w:rsidR="00BE1475" w:rsidRDefault="00F7250E">
      <w:pPr>
        <w:spacing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DECRETO</w:t>
      </w:r>
    </w:p>
    <w:p w14:paraId="7C971BE7" w14:textId="77777777" w:rsidR="00BE1475" w:rsidRDefault="00F7250E">
      <w:pPr>
        <w:spacing w:before="240" w:after="16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ÚNICO. </w:t>
      </w:r>
      <w:r>
        <w:rPr>
          <w:rFonts w:ascii="Times New Roman" w:eastAsia="Times New Roman" w:hAnsi="Times New Roman" w:cs="Times New Roman"/>
          <w:sz w:val="28"/>
          <w:szCs w:val="28"/>
        </w:rPr>
        <w:t xml:space="preserve">Se reforma el artículo 41 y 42, de la Ley de </w:t>
      </w:r>
      <w:proofErr w:type="gramStart"/>
      <w:r>
        <w:rPr>
          <w:rFonts w:ascii="Times New Roman" w:eastAsia="Times New Roman" w:hAnsi="Times New Roman" w:cs="Times New Roman"/>
          <w:sz w:val="28"/>
          <w:szCs w:val="28"/>
        </w:rPr>
        <w:t>Part</w:t>
      </w:r>
      <w:r>
        <w:rPr>
          <w:rFonts w:ascii="Times New Roman" w:eastAsia="Times New Roman" w:hAnsi="Times New Roman" w:cs="Times New Roman"/>
          <w:sz w:val="28"/>
          <w:szCs w:val="28"/>
        </w:rPr>
        <w:t>icipación  Ciudadana</w:t>
      </w:r>
      <w:proofErr w:type="gramEnd"/>
      <w:r>
        <w:rPr>
          <w:rFonts w:ascii="Times New Roman" w:eastAsia="Times New Roman" w:hAnsi="Times New Roman" w:cs="Times New Roman"/>
          <w:sz w:val="28"/>
          <w:szCs w:val="28"/>
        </w:rPr>
        <w:t xml:space="preserve">  del Estado de Chihuahua, para quedar redactado de la siguiente manera</w:t>
      </w:r>
      <w:r>
        <w:rPr>
          <w:rFonts w:ascii="Times New Roman" w:eastAsia="Times New Roman" w:hAnsi="Times New Roman" w:cs="Times New Roman"/>
          <w:b/>
          <w:bCs/>
          <w:sz w:val="28"/>
          <w:szCs w:val="28"/>
        </w:rPr>
        <w:t>.</w:t>
      </w:r>
    </w:p>
    <w:p w14:paraId="4C1664CE" w14:textId="77777777" w:rsidR="00BE1475" w:rsidRDefault="00BE1475">
      <w:pPr>
        <w:spacing w:before="240" w:after="160" w:line="360" w:lineRule="auto"/>
        <w:jc w:val="both"/>
        <w:rPr>
          <w:rFonts w:ascii="Times New Roman" w:eastAsia="Times New Roman" w:hAnsi="Times New Roman" w:cs="Times New Roman"/>
          <w:b/>
          <w:bCs/>
          <w:sz w:val="28"/>
          <w:szCs w:val="28"/>
        </w:rPr>
      </w:pPr>
    </w:p>
    <w:p w14:paraId="1226155F" w14:textId="77777777" w:rsidR="00BE1475" w:rsidRDefault="00F7250E">
      <w:pPr>
        <w:spacing w:before="240" w:after="16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LEY DE PARTICIPACIÓN CIUDADANA DEL ESTADO DE CHIHUAHUA</w:t>
      </w:r>
    </w:p>
    <w:p w14:paraId="5A0E8B84" w14:textId="77777777" w:rsidR="00BE1475" w:rsidRDefault="00BE1475">
      <w:pPr>
        <w:spacing w:before="240" w:after="160" w:line="360" w:lineRule="auto"/>
        <w:jc w:val="both"/>
        <w:rPr>
          <w:rFonts w:ascii="Times New Roman" w:eastAsia="Times New Roman" w:hAnsi="Times New Roman" w:cs="Times New Roman"/>
          <w:b/>
          <w:bCs/>
          <w:sz w:val="28"/>
          <w:szCs w:val="28"/>
        </w:rPr>
      </w:pPr>
    </w:p>
    <w:p w14:paraId="7B0B3505" w14:textId="77777777" w:rsidR="00BE1475" w:rsidRDefault="00F7250E">
      <w:pPr>
        <w:spacing w:before="240" w:after="16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Artículo 41. </w:t>
      </w:r>
      <w:r>
        <w:rPr>
          <w:rFonts w:ascii="Times New Roman" w:eastAsia="Times New Roman" w:hAnsi="Times New Roman" w:cs="Times New Roman"/>
          <w:sz w:val="28"/>
          <w:szCs w:val="28"/>
        </w:rPr>
        <w:t>Podrán iniciar un plebiscito del ámbito estatal, la ciudadanía que lo solicite en un número e</w:t>
      </w:r>
      <w:r>
        <w:rPr>
          <w:rFonts w:ascii="Times New Roman" w:eastAsia="Times New Roman" w:hAnsi="Times New Roman" w:cs="Times New Roman"/>
          <w:sz w:val="28"/>
          <w:szCs w:val="28"/>
        </w:rPr>
        <w:t xml:space="preserve">quivalente al </w:t>
      </w:r>
      <w:r>
        <w:rPr>
          <w:rFonts w:ascii="Times New Roman" w:eastAsia="Times New Roman" w:hAnsi="Times New Roman" w:cs="Times New Roman"/>
          <w:b/>
          <w:bCs/>
          <w:sz w:val="28"/>
          <w:szCs w:val="28"/>
        </w:rPr>
        <w:t xml:space="preserve">cero punto uno por </w:t>
      </w:r>
      <w:proofErr w:type="gramStart"/>
      <w:r>
        <w:rPr>
          <w:rFonts w:ascii="Times New Roman" w:eastAsia="Times New Roman" w:hAnsi="Times New Roman" w:cs="Times New Roman"/>
          <w:b/>
          <w:bCs/>
          <w:sz w:val="28"/>
          <w:szCs w:val="28"/>
        </w:rPr>
        <w:t>ciento</w:t>
      </w:r>
      <w:r>
        <w:rPr>
          <w:rFonts w:ascii="Times New Roman" w:eastAsia="Times New Roman" w:hAnsi="Times New Roman" w:cs="Times New Roman"/>
          <w:sz w:val="28"/>
          <w:szCs w:val="28"/>
        </w:rPr>
        <w:t xml:space="preserve">  del</w:t>
      </w:r>
      <w:proofErr w:type="gramEnd"/>
      <w:r>
        <w:rPr>
          <w:rFonts w:ascii="Times New Roman" w:eastAsia="Times New Roman" w:hAnsi="Times New Roman" w:cs="Times New Roman"/>
          <w:sz w:val="28"/>
          <w:szCs w:val="28"/>
        </w:rPr>
        <w:t xml:space="preserve"> total de las personas inscritas en la Lista Nominal</w:t>
      </w:r>
      <w:r>
        <w:rPr>
          <w:rFonts w:ascii="Times New Roman" w:eastAsia="Times New Roman" w:hAnsi="Times New Roman" w:cs="Times New Roman"/>
          <w:b/>
          <w:bCs/>
          <w:sz w:val="28"/>
          <w:szCs w:val="28"/>
        </w:rPr>
        <w:t>.</w:t>
      </w:r>
    </w:p>
    <w:p w14:paraId="77FDFA7F" w14:textId="77777777" w:rsidR="00BE1475" w:rsidRDefault="00F7250E">
      <w:pPr>
        <w:spacing w:before="240" w:after="16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Artículo 42 </w:t>
      </w:r>
      <w:r>
        <w:rPr>
          <w:rFonts w:ascii="Times New Roman" w:eastAsia="Times New Roman" w:hAnsi="Times New Roman" w:cs="Times New Roman"/>
          <w:sz w:val="28"/>
          <w:szCs w:val="28"/>
        </w:rPr>
        <w:t>La ciudadanía podrá iniciar un plebiscito del ámbito municipal, para lo cual observarán las reglas siguientes</w:t>
      </w:r>
      <w:r>
        <w:rPr>
          <w:rFonts w:ascii="Times New Roman" w:eastAsia="Times New Roman" w:hAnsi="Times New Roman" w:cs="Times New Roman"/>
          <w:b/>
          <w:bCs/>
          <w:sz w:val="28"/>
          <w:szCs w:val="28"/>
        </w:rPr>
        <w:t xml:space="preserve">: </w:t>
      </w:r>
    </w:p>
    <w:p w14:paraId="657FD9BD" w14:textId="77777777" w:rsidR="00BE1475" w:rsidRDefault="00BE1475">
      <w:pPr>
        <w:spacing w:before="240" w:after="160" w:line="360" w:lineRule="auto"/>
        <w:jc w:val="both"/>
        <w:rPr>
          <w:rFonts w:ascii="Times New Roman" w:eastAsia="Times New Roman" w:hAnsi="Times New Roman" w:cs="Times New Roman"/>
          <w:b/>
          <w:bCs/>
          <w:sz w:val="28"/>
          <w:szCs w:val="28"/>
        </w:rPr>
      </w:pPr>
    </w:p>
    <w:p w14:paraId="74D10E62" w14:textId="77777777" w:rsidR="00BE1475" w:rsidRDefault="00F7250E">
      <w:pPr>
        <w:spacing w:before="240" w:after="16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I. </w:t>
      </w:r>
      <w:r>
        <w:rPr>
          <w:rFonts w:ascii="Times New Roman" w:eastAsia="Times New Roman" w:hAnsi="Times New Roman" w:cs="Times New Roman"/>
          <w:sz w:val="28"/>
          <w:szCs w:val="28"/>
        </w:rPr>
        <w:t xml:space="preserve">Tratándose de municipios cuya </w:t>
      </w:r>
      <w:r>
        <w:rPr>
          <w:rFonts w:ascii="Times New Roman" w:eastAsia="Times New Roman" w:hAnsi="Times New Roman" w:cs="Times New Roman"/>
          <w:sz w:val="28"/>
          <w:szCs w:val="28"/>
        </w:rPr>
        <w:t xml:space="preserve">Lista Nominal sea menor o igual a cinco mil, la solicitud deberá ser presentada por al menos un número de ciudadanos equivalente al </w:t>
      </w:r>
      <w:r>
        <w:rPr>
          <w:rFonts w:ascii="Times New Roman" w:eastAsia="Times New Roman" w:hAnsi="Times New Roman" w:cs="Times New Roman"/>
          <w:b/>
          <w:bCs/>
          <w:sz w:val="28"/>
          <w:szCs w:val="28"/>
        </w:rPr>
        <w:t>cuatro por ciento.</w:t>
      </w:r>
    </w:p>
    <w:p w14:paraId="1321C6EE" w14:textId="77777777" w:rsidR="00BE1475" w:rsidRDefault="00F7250E">
      <w:pPr>
        <w:spacing w:before="240" w:after="16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II. </w:t>
      </w:r>
      <w:r>
        <w:rPr>
          <w:rFonts w:ascii="Times New Roman" w:eastAsia="Times New Roman" w:hAnsi="Times New Roman" w:cs="Times New Roman"/>
          <w:sz w:val="28"/>
          <w:szCs w:val="28"/>
        </w:rPr>
        <w:t xml:space="preserve">Tratándose de municipios cuya Lista Nominal sea mayor a cinco mil y hasta cincuenta mil, la solicitud deberá ser presentada por al menos un número de ciudadanos equivalente al </w:t>
      </w:r>
      <w:r>
        <w:rPr>
          <w:rFonts w:ascii="Times New Roman" w:eastAsia="Times New Roman" w:hAnsi="Times New Roman" w:cs="Times New Roman"/>
          <w:b/>
          <w:bCs/>
          <w:sz w:val="28"/>
          <w:szCs w:val="28"/>
        </w:rPr>
        <w:t>dos por ciento.</w:t>
      </w:r>
    </w:p>
    <w:p w14:paraId="11D95FB9" w14:textId="77777777" w:rsidR="00BE1475" w:rsidRDefault="00F7250E">
      <w:pPr>
        <w:spacing w:before="240"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V. </w:t>
      </w:r>
      <w:r>
        <w:rPr>
          <w:rFonts w:ascii="Times New Roman" w:eastAsia="Times New Roman" w:hAnsi="Times New Roman" w:cs="Times New Roman"/>
          <w:sz w:val="28"/>
          <w:szCs w:val="28"/>
        </w:rPr>
        <w:t>Tratándose de municipios cuya Lista Nominal sea mayor a cincu</w:t>
      </w:r>
      <w:r>
        <w:rPr>
          <w:rFonts w:ascii="Times New Roman" w:eastAsia="Times New Roman" w:hAnsi="Times New Roman" w:cs="Times New Roman"/>
          <w:sz w:val="28"/>
          <w:szCs w:val="28"/>
        </w:rPr>
        <w:t xml:space="preserve">enta mil y hasta ciento cincuenta mil, la solicitud deberá ser presentada por al menos un número de ciudadanos equivalente </w:t>
      </w:r>
      <w:r>
        <w:rPr>
          <w:rFonts w:ascii="Times New Roman" w:eastAsia="Times New Roman" w:hAnsi="Times New Roman" w:cs="Times New Roman"/>
          <w:b/>
          <w:bCs/>
          <w:sz w:val="28"/>
          <w:szCs w:val="28"/>
        </w:rPr>
        <w:t>al cero punto cinco por ciento</w:t>
      </w:r>
      <w:r>
        <w:rPr>
          <w:rFonts w:ascii="Times New Roman" w:eastAsia="Times New Roman" w:hAnsi="Times New Roman" w:cs="Times New Roman"/>
          <w:sz w:val="28"/>
          <w:szCs w:val="28"/>
        </w:rPr>
        <w:t>.</w:t>
      </w:r>
    </w:p>
    <w:p w14:paraId="5B39E5B7" w14:textId="77777777" w:rsidR="00BE1475" w:rsidRDefault="00F7250E">
      <w:pPr>
        <w:spacing w:before="240"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Pr>
          <w:rFonts w:ascii="Times New Roman" w:eastAsia="Times New Roman" w:hAnsi="Times New Roman" w:cs="Times New Roman"/>
          <w:sz w:val="28"/>
          <w:szCs w:val="28"/>
        </w:rPr>
        <w:t>Tratándose de municipios cuya Lista Nominal sea mayor a ciento cincuenta mil, la solicitud deberá</w:t>
      </w:r>
      <w:r>
        <w:rPr>
          <w:rFonts w:ascii="Times New Roman" w:eastAsia="Times New Roman" w:hAnsi="Times New Roman" w:cs="Times New Roman"/>
          <w:sz w:val="28"/>
          <w:szCs w:val="28"/>
        </w:rPr>
        <w:t xml:space="preserve"> ser presentada por al menos un número de ciudadanos equivalente </w:t>
      </w:r>
      <w:r>
        <w:rPr>
          <w:rFonts w:ascii="Times New Roman" w:eastAsia="Times New Roman" w:hAnsi="Times New Roman" w:cs="Times New Roman"/>
          <w:b/>
          <w:bCs/>
          <w:sz w:val="28"/>
          <w:szCs w:val="28"/>
        </w:rPr>
        <w:t>al cero punto uno por ciento</w:t>
      </w:r>
      <w:r>
        <w:rPr>
          <w:rFonts w:ascii="Times New Roman" w:eastAsia="Times New Roman" w:hAnsi="Times New Roman" w:cs="Times New Roman"/>
          <w:sz w:val="28"/>
          <w:szCs w:val="28"/>
        </w:rPr>
        <w:t>.</w:t>
      </w:r>
    </w:p>
    <w:p w14:paraId="572E8F72" w14:textId="77777777" w:rsidR="00BE1475" w:rsidRDefault="00BE1475">
      <w:pPr>
        <w:spacing w:line="360" w:lineRule="auto"/>
        <w:jc w:val="both"/>
        <w:rPr>
          <w:rFonts w:ascii="Times New Roman" w:eastAsia="Times New Roman" w:hAnsi="Times New Roman" w:cs="Times New Roman"/>
          <w:b/>
          <w:bCs/>
          <w:sz w:val="28"/>
          <w:szCs w:val="28"/>
        </w:rPr>
      </w:pPr>
    </w:p>
    <w:p w14:paraId="3041ECD2" w14:textId="77777777" w:rsidR="00BE1475" w:rsidRDefault="00F7250E">
      <w:pPr>
        <w:spacing w:before="240" w:after="240" w:line="360" w:lineRule="auto"/>
        <w:jc w:val="center"/>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T R A N S I T O R I O S</w:t>
      </w:r>
    </w:p>
    <w:p w14:paraId="6C26F70C" w14:textId="77777777" w:rsidR="00BE1475" w:rsidRDefault="00F7250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ÚNICO.</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El presente decreto entrará en vigor al día siguiente de su publicación en el Periódico Oficial del Estado</w:t>
      </w:r>
    </w:p>
    <w:p w14:paraId="2DE0817E" w14:textId="77777777" w:rsidR="00BE1475" w:rsidRDefault="00BE1475">
      <w:pPr>
        <w:spacing w:line="360" w:lineRule="auto"/>
        <w:jc w:val="center"/>
        <w:rPr>
          <w:rFonts w:ascii="Times New Roman" w:eastAsia="Times New Roman" w:hAnsi="Times New Roman" w:cs="Times New Roman"/>
          <w:b/>
          <w:bCs/>
          <w:color w:val="0D0D0D"/>
          <w:sz w:val="28"/>
          <w:szCs w:val="28"/>
        </w:rPr>
      </w:pPr>
    </w:p>
    <w:p w14:paraId="18D49B9D" w14:textId="77777777" w:rsidR="00BE1475" w:rsidRDefault="00F7250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D a d o </w:t>
      </w:r>
      <w:r>
        <w:rPr>
          <w:rFonts w:ascii="Times New Roman" w:eastAsia="Times New Roman" w:hAnsi="Times New Roman" w:cs="Times New Roman"/>
          <w:sz w:val="28"/>
          <w:szCs w:val="28"/>
        </w:rPr>
        <w:t>en las</w:t>
      </w:r>
      <w:r>
        <w:rPr>
          <w:rFonts w:ascii="Times New Roman" w:eastAsia="Times New Roman" w:hAnsi="Times New Roman" w:cs="Times New Roman"/>
          <w:color w:val="4C4C4C"/>
          <w:sz w:val="23"/>
          <w:szCs w:val="23"/>
          <w:shd w:val="clear" w:color="auto" w:fill="FAF8F6"/>
        </w:rPr>
        <w:t xml:space="preserve"> </w:t>
      </w:r>
      <w:r>
        <w:rPr>
          <w:rFonts w:ascii="Times New Roman" w:eastAsia="Times New Roman" w:hAnsi="Times New Roman" w:cs="Times New Roman"/>
          <w:sz w:val="28"/>
          <w:szCs w:val="28"/>
        </w:rPr>
        <w:t>Instalaciones de la Ex Aduana en la Heroica Ciudad Juárez, a los 9 días del mes de febrero del 2026</w:t>
      </w:r>
    </w:p>
    <w:p w14:paraId="2F628B89" w14:textId="77777777" w:rsidR="00BE1475" w:rsidRDefault="00F7250E">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T E N T A M E N T E</w:t>
      </w:r>
    </w:p>
    <w:p w14:paraId="728FD4C4" w14:textId="77777777" w:rsidR="00BE1475" w:rsidRDefault="00F7250E">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12E266C8" w14:textId="77777777" w:rsidR="00BE1475" w:rsidRDefault="00F7250E">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DIP. ROS</w:t>
      </w:r>
      <w:r>
        <w:rPr>
          <w:rFonts w:ascii="Times New Roman" w:eastAsia="Times New Roman" w:hAnsi="Times New Roman" w:cs="Times New Roman"/>
          <w:b/>
          <w:bCs/>
          <w:sz w:val="28"/>
          <w:szCs w:val="28"/>
        </w:rPr>
        <w:t>ANA DIAZ REYES</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81"/>
        <w:gridCol w:w="4744"/>
      </w:tblGrid>
      <w:tr w:rsidR="00BE1475" w14:paraId="4C9C1F13" w14:textId="77777777">
        <w:trPr>
          <w:trHeight w:val="1980"/>
        </w:trPr>
        <w:tc>
          <w:tcPr>
            <w:tcW w:w="4281" w:type="dxa"/>
            <w:tcBorders>
              <w:top w:val="nil"/>
              <w:left w:val="nil"/>
              <w:bottom w:val="nil"/>
              <w:right w:val="nil"/>
            </w:tcBorders>
            <w:tcMar>
              <w:top w:w="0" w:type="dxa"/>
              <w:left w:w="100" w:type="dxa"/>
              <w:bottom w:w="0" w:type="dxa"/>
              <w:right w:w="100" w:type="dxa"/>
            </w:tcMar>
          </w:tcPr>
          <w:p w14:paraId="128DB8A3" w14:textId="77777777" w:rsidR="00BE1475" w:rsidRDefault="00F7250E">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p>
          <w:p w14:paraId="61F0FE9C" w14:textId="77777777" w:rsidR="00BE1475" w:rsidRDefault="00F7250E">
            <w:pPr>
              <w:spacing w:before="240" w:after="24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Magdalena Rentería Pérez</w:t>
            </w:r>
          </w:p>
        </w:tc>
        <w:tc>
          <w:tcPr>
            <w:tcW w:w="4743" w:type="dxa"/>
            <w:tcBorders>
              <w:top w:val="nil"/>
              <w:left w:val="nil"/>
              <w:bottom w:val="nil"/>
              <w:right w:val="nil"/>
            </w:tcBorders>
            <w:tcMar>
              <w:top w:w="0" w:type="dxa"/>
              <w:left w:w="100" w:type="dxa"/>
              <w:bottom w:w="0" w:type="dxa"/>
              <w:right w:w="100" w:type="dxa"/>
            </w:tcMar>
          </w:tcPr>
          <w:p w14:paraId="756485C1" w14:textId="77777777" w:rsidR="00BE1475" w:rsidRDefault="00F7250E">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2C6C2A36" w14:textId="77777777" w:rsidR="00BE1475" w:rsidRDefault="00F7250E">
            <w:pPr>
              <w:spacing w:before="240" w:after="24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Leticia Ortega Máynez</w:t>
            </w:r>
          </w:p>
        </w:tc>
      </w:tr>
      <w:tr w:rsidR="00BE1475" w14:paraId="429FF4A9" w14:textId="77777777">
        <w:trPr>
          <w:trHeight w:val="1590"/>
        </w:trPr>
        <w:tc>
          <w:tcPr>
            <w:tcW w:w="4281" w:type="dxa"/>
            <w:tcBorders>
              <w:top w:val="nil"/>
              <w:left w:val="nil"/>
              <w:bottom w:val="nil"/>
              <w:right w:val="nil"/>
            </w:tcBorders>
            <w:tcMar>
              <w:top w:w="0" w:type="dxa"/>
              <w:left w:w="100" w:type="dxa"/>
              <w:bottom w:w="0" w:type="dxa"/>
              <w:right w:w="100" w:type="dxa"/>
            </w:tcMar>
          </w:tcPr>
          <w:p w14:paraId="1C61045B" w14:textId="77777777" w:rsidR="00BE1475" w:rsidRDefault="00BE1475">
            <w:pPr>
              <w:spacing w:before="240" w:after="240" w:line="360" w:lineRule="auto"/>
              <w:jc w:val="center"/>
              <w:rPr>
                <w:rFonts w:ascii="Times New Roman" w:eastAsia="Times New Roman" w:hAnsi="Times New Roman" w:cs="Times New Roman"/>
                <w:b/>
                <w:bCs/>
                <w:sz w:val="28"/>
                <w:szCs w:val="28"/>
              </w:rPr>
            </w:pPr>
          </w:p>
          <w:p w14:paraId="50F0D27A" w14:textId="77777777" w:rsidR="00BE1475" w:rsidRDefault="00F7250E">
            <w:pPr>
              <w:spacing w:before="240" w:after="24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María Antonieta Pérez Reyes</w:t>
            </w:r>
          </w:p>
          <w:p w14:paraId="41C76DBC" w14:textId="77777777" w:rsidR="00BE1475" w:rsidRDefault="00F7250E">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tc>
        <w:tc>
          <w:tcPr>
            <w:tcW w:w="4743" w:type="dxa"/>
            <w:tcBorders>
              <w:top w:val="nil"/>
              <w:left w:val="nil"/>
              <w:bottom w:val="nil"/>
              <w:right w:val="nil"/>
            </w:tcBorders>
            <w:tcMar>
              <w:top w:w="0" w:type="dxa"/>
              <w:left w:w="100" w:type="dxa"/>
              <w:bottom w:w="0" w:type="dxa"/>
              <w:right w:w="100" w:type="dxa"/>
            </w:tcMar>
          </w:tcPr>
          <w:p w14:paraId="1AC98FDA" w14:textId="77777777" w:rsidR="00BE1475" w:rsidRDefault="00BE1475">
            <w:pPr>
              <w:spacing w:before="240" w:after="240" w:line="360" w:lineRule="auto"/>
              <w:rPr>
                <w:rFonts w:ascii="Times New Roman" w:eastAsia="Times New Roman" w:hAnsi="Times New Roman" w:cs="Times New Roman"/>
                <w:b/>
                <w:bCs/>
                <w:sz w:val="28"/>
                <w:szCs w:val="28"/>
              </w:rPr>
            </w:pPr>
          </w:p>
          <w:p w14:paraId="41A06DC5" w14:textId="77777777" w:rsidR="00BE1475" w:rsidRDefault="00F7250E">
            <w:pPr>
              <w:spacing w:before="240" w:after="240" w:line="36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Edin Cuauhtémoc Estrada Sotelo</w:t>
            </w:r>
          </w:p>
        </w:tc>
      </w:tr>
      <w:tr w:rsidR="00BE1475" w14:paraId="1775E328" w14:textId="77777777">
        <w:trPr>
          <w:trHeight w:val="1995"/>
        </w:trPr>
        <w:tc>
          <w:tcPr>
            <w:tcW w:w="4281" w:type="dxa"/>
            <w:tcBorders>
              <w:top w:val="nil"/>
              <w:left w:val="nil"/>
              <w:bottom w:val="nil"/>
              <w:right w:val="nil"/>
            </w:tcBorders>
            <w:tcMar>
              <w:top w:w="0" w:type="dxa"/>
              <w:left w:w="100" w:type="dxa"/>
              <w:bottom w:w="0" w:type="dxa"/>
              <w:right w:w="100" w:type="dxa"/>
            </w:tcMar>
          </w:tcPr>
          <w:p w14:paraId="0D79C5EC" w14:textId="77777777" w:rsidR="00BE1475" w:rsidRDefault="00F7250E">
            <w:pPr>
              <w:spacing w:before="240" w:after="24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Brenda Francisca Ríos Prieto</w:t>
            </w:r>
          </w:p>
          <w:p w14:paraId="13AAB000" w14:textId="77777777" w:rsidR="00BE1475" w:rsidRDefault="00F7250E">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tc>
        <w:tc>
          <w:tcPr>
            <w:tcW w:w="4743" w:type="dxa"/>
            <w:tcBorders>
              <w:top w:val="nil"/>
              <w:left w:val="nil"/>
              <w:bottom w:val="nil"/>
              <w:right w:val="nil"/>
            </w:tcBorders>
            <w:tcMar>
              <w:top w:w="0" w:type="dxa"/>
              <w:left w:w="100" w:type="dxa"/>
              <w:bottom w:w="0" w:type="dxa"/>
              <w:right w:w="100" w:type="dxa"/>
            </w:tcMar>
          </w:tcPr>
          <w:p w14:paraId="162EAB7F" w14:textId="77777777" w:rsidR="00BE1475" w:rsidRDefault="00F7250E">
            <w:pPr>
              <w:spacing w:before="240" w:after="24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Edith Palma Ontiveros</w:t>
            </w:r>
          </w:p>
        </w:tc>
      </w:tr>
      <w:tr w:rsidR="00BE1475" w14:paraId="61A7DFC8" w14:textId="77777777">
        <w:trPr>
          <w:trHeight w:val="2010"/>
        </w:trPr>
        <w:tc>
          <w:tcPr>
            <w:tcW w:w="4281" w:type="dxa"/>
            <w:tcBorders>
              <w:top w:val="nil"/>
              <w:left w:val="nil"/>
              <w:bottom w:val="nil"/>
              <w:right w:val="nil"/>
            </w:tcBorders>
            <w:tcMar>
              <w:top w:w="0" w:type="dxa"/>
              <w:left w:w="100" w:type="dxa"/>
              <w:bottom w:w="0" w:type="dxa"/>
              <w:right w:w="100" w:type="dxa"/>
            </w:tcMar>
          </w:tcPr>
          <w:p w14:paraId="20983BF7" w14:textId="77777777" w:rsidR="00BE1475" w:rsidRDefault="00F7250E">
            <w:pPr>
              <w:spacing w:before="240" w:after="24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Herminia Gómez Carrasco</w:t>
            </w:r>
          </w:p>
        </w:tc>
        <w:tc>
          <w:tcPr>
            <w:tcW w:w="4743" w:type="dxa"/>
            <w:tcBorders>
              <w:top w:val="nil"/>
              <w:left w:val="nil"/>
              <w:bottom w:val="nil"/>
              <w:right w:val="nil"/>
            </w:tcBorders>
            <w:tcMar>
              <w:top w:w="0" w:type="dxa"/>
              <w:left w:w="100" w:type="dxa"/>
              <w:bottom w:w="0" w:type="dxa"/>
              <w:right w:w="100" w:type="dxa"/>
            </w:tcMar>
          </w:tcPr>
          <w:p w14:paraId="0B4142AF" w14:textId="77777777" w:rsidR="00BE1475" w:rsidRDefault="00F7250E">
            <w:pPr>
              <w:spacing w:before="240" w:after="240"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Jael Argüelles Díaz</w:t>
            </w:r>
          </w:p>
        </w:tc>
      </w:tr>
      <w:tr w:rsidR="00BE1475" w14:paraId="36C38330" w14:textId="77777777">
        <w:trPr>
          <w:trHeight w:val="945"/>
        </w:trPr>
        <w:tc>
          <w:tcPr>
            <w:tcW w:w="4281" w:type="dxa"/>
            <w:tcBorders>
              <w:top w:val="nil"/>
              <w:left w:val="nil"/>
              <w:bottom w:val="nil"/>
              <w:right w:val="nil"/>
            </w:tcBorders>
            <w:tcMar>
              <w:top w:w="0" w:type="dxa"/>
              <w:left w:w="100" w:type="dxa"/>
              <w:bottom w:w="0" w:type="dxa"/>
              <w:right w:w="100" w:type="dxa"/>
            </w:tcMar>
          </w:tcPr>
          <w:p w14:paraId="0040DBF1" w14:textId="77777777" w:rsidR="00BE1475" w:rsidRDefault="00F7250E">
            <w:pPr>
              <w:spacing w:before="240" w:after="240" w:line="36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Pedro Torres Estrada</w:t>
            </w:r>
          </w:p>
        </w:tc>
        <w:tc>
          <w:tcPr>
            <w:tcW w:w="4743" w:type="dxa"/>
            <w:tcBorders>
              <w:top w:val="nil"/>
              <w:left w:val="nil"/>
              <w:bottom w:val="nil"/>
              <w:right w:val="nil"/>
            </w:tcBorders>
            <w:tcMar>
              <w:top w:w="0" w:type="dxa"/>
              <w:left w:w="100" w:type="dxa"/>
              <w:bottom w:w="0" w:type="dxa"/>
              <w:right w:w="100" w:type="dxa"/>
            </w:tcMar>
          </w:tcPr>
          <w:p w14:paraId="53426FB0" w14:textId="77777777" w:rsidR="00BE1475" w:rsidRDefault="00F7250E">
            <w:pPr>
              <w:spacing w:before="240" w:after="24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Óscar Daniel Avitia Arellanes</w:t>
            </w:r>
          </w:p>
        </w:tc>
      </w:tr>
      <w:tr w:rsidR="00BE1475" w14:paraId="18A6C48B" w14:textId="77777777">
        <w:trPr>
          <w:trHeight w:val="1515"/>
        </w:trPr>
        <w:tc>
          <w:tcPr>
            <w:tcW w:w="9024" w:type="dxa"/>
            <w:gridSpan w:val="2"/>
            <w:tcBorders>
              <w:top w:val="nil"/>
              <w:left w:val="nil"/>
              <w:bottom w:val="nil"/>
              <w:right w:val="nil"/>
            </w:tcBorders>
            <w:tcMar>
              <w:top w:w="0" w:type="dxa"/>
              <w:left w:w="100" w:type="dxa"/>
              <w:bottom w:w="0" w:type="dxa"/>
              <w:right w:w="100" w:type="dxa"/>
            </w:tcMar>
          </w:tcPr>
          <w:p w14:paraId="058C9EE9" w14:textId="77777777" w:rsidR="00BE1475" w:rsidRDefault="00F7250E">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7EB8F548" w14:textId="77777777" w:rsidR="00BE1475" w:rsidRDefault="00F7250E">
            <w:pPr>
              <w:spacing w:before="240" w:after="240" w:line="36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Dip</w:t>
            </w:r>
            <w:proofErr w:type="spellEnd"/>
            <w:r>
              <w:rPr>
                <w:rFonts w:ascii="Times New Roman" w:eastAsia="Times New Roman" w:hAnsi="Times New Roman" w:cs="Times New Roman"/>
                <w:b/>
                <w:bCs/>
                <w:sz w:val="28"/>
                <w:szCs w:val="28"/>
              </w:rPr>
              <w:t>. Elizabeth Guzmán Argueta</w:t>
            </w:r>
          </w:p>
        </w:tc>
      </w:tr>
    </w:tbl>
    <w:p w14:paraId="50CEC5DD" w14:textId="77777777" w:rsidR="00BE1475" w:rsidRDefault="00BE1475">
      <w:pPr>
        <w:spacing w:before="240" w:after="240" w:line="360" w:lineRule="auto"/>
        <w:jc w:val="center"/>
        <w:rPr>
          <w:rFonts w:ascii="Times New Roman" w:eastAsia="Times New Roman" w:hAnsi="Times New Roman" w:cs="Times New Roman"/>
          <w:b/>
          <w:bCs/>
          <w:sz w:val="28"/>
          <w:szCs w:val="28"/>
        </w:rPr>
      </w:pPr>
    </w:p>
    <w:sectPr w:rsidR="00BE1475">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3562C" w14:textId="77777777" w:rsidR="00000000" w:rsidRDefault="00F7250E">
      <w:pPr>
        <w:spacing w:line="240" w:lineRule="auto"/>
      </w:pPr>
      <w:r>
        <w:separator/>
      </w:r>
    </w:p>
  </w:endnote>
  <w:endnote w:type="continuationSeparator" w:id="0">
    <w:p w14:paraId="587C99AE" w14:textId="77777777" w:rsidR="00000000" w:rsidRDefault="00F72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8A1A82D-549F-429E-AD89-6A7178023289}"/>
  </w:font>
  <w:font w:name="Cambria">
    <w:panose1 w:val="02040503050406030204"/>
    <w:charset w:val="00"/>
    <w:family w:val="roman"/>
    <w:pitch w:val="variable"/>
    <w:sig w:usb0="E00006FF" w:usb1="420024FF" w:usb2="02000000" w:usb3="00000000" w:csb0="0000019F" w:csb1="00000000"/>
    <w:embedRegular r:id="rId2" w:fontKey="{5340015B-C879-4BFA-A7E8-C334B04355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D737" w14:textId="77777777" w:rsidR="00BE1475" w:rsidRDefault="00BE14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9800F" w14:textId="77777777" w:rsidR="00000000" w:rsidRDefault="00F7250E">
      <w:pPr>
        <w:spacing w:line="240" w:lineRule="auto"/>
      </w:pPr>
      <w:r>
        <w:separator/>
      </w:r>
    </w:p>
  </w:footnote>
  <w:footnote w:type="continuationSeparator" w:id="0">
    <w:p w14:paraId="3AA5CA3B" w14:textId="77777777" w:rsidR="00000000" w:rsidRDefault="00F725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6403" w14:textId="77777777" w:rsidR="00BE1475" w:rsidRDefault="00F7250E">
    <w:r>
      <w:rPr>
        <w:noProof/>
      </w:rPr>
      <w:drawing>
        <wp:anchor distT="0" distB="0" distL="0" distR="0" simplePos="0" relativeHeight="251658240" behindDoc="1" locked="0" layoutInCell="1" hidden="0" allowOverlap="1" wp14:anchorId="40F46B06" wp14:editId="7BBAA7C8">
          <wp:simplePos x="0" y="0"/>
          <wp:positionH relativeFrom="column">
            <wp:posOffset>-1104899</wp:posOffset>
          </wp:positionH>
          <wp:positionV relativeFrom="paragraph">
            <wp:posOffset>-457199</wp:posOffset>
          </wp:positionV>
          <wp:extent cx="7692708" cy="1034971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92708" cy="1034971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475"/>
    <w:rsid w:val="00BE1475"/>
    <w:rsid w:val="00F725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B7E15"/>
  <w15:docId w15:val="{9CAFF534-91FF-4C2B-A137-6ED55B94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2Iq1M2WTbJmHMQXpOWi5+R5DA==">CgMxLjA4AHIhMTR0dVRqdnM2ZDFmbHBjbEp0Tl9JQnVIazFYLVM5OHBw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1166</Words>
  <Characters>6413</Characters>
  <Application>Microsoft Office Word</Application>
  <DocSecurity>0</DocSecurity>
  <Lines>53</Lines>
  <Paragraphs>15</Paragraphs>
  <ScaleCrop>false</ScaleCrop>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2026-02-09T17:34:00Z</dcterms:created>
  <dcterms:modified xsi:type="dcterms:W3CDTF">2026-02-09T17:34:00Z</dcterms:modified>
</cp:coreProperties>
</file>