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F91FD" w14:textId="77777777" w:rsidR="000664DB" w:rsidRPr="002E713C" w:rsidRDefault="00EA0FAC">
      <w:pPr>
        <w:spacing w:before="240" w:after="240"/>
        <w:rPr>
          <w:b/>
          <w:bCs/>
          <w:sz w:val="24"/>
          <w:szCs w:val="24"/>
        </w:rPr>
      </w:pPr>
      <w:r w:rsidRPr="002E713C">
        <w:rPr>
          <w:noProof/>
          <w:sz w:val="24"/>
          <w:szCs w:val="24"/>
        </w:rPr>
        <w:drawing>
          <wp:anchor distT="114300" distB="114300" distL="114300" distR="114300" simplePos="0" relativeHeight="251657216" behindDoc="1" locked="0" layoutInCell="1" hidden="0" allowOverlap="1" wp14:anchorId="187E7A36" wp14:editId="47233A51">
            <wp:simplePos x="0" y="0"/>
            <wp:positionH relativeFrom="column">
              <wp:posOffset>-109537</wp:posOffset>
            </wp:positionH>
            <wp:positionV relativeFrom="paragraph">
              <wp:posOffset>114300</wp:posOffset>
            </wp:positionV>
            <wp:extent cx="1871663" cy="18716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71663" cy="1871663"/>
                    </a:xfrm>
                    <a:prstGeom prst="rect">
                      <a:avLst/>
                    </a:prstGeom>
                    <a:ln/>
                  </pic:spPr>
                </pic:pic>
              </a:graphicData>
            </a:graphic>
          </wp:anchor>
        </w:drawing>
      </w:r>
    </w:p>
    <w:p w14:paraId="40006789" w14:textId="77777777" w:rsidR="000664DB" w:rsidRPr="002E713C" w:rsidRDefault="000664DB">
      <w:pPr>
        <w:spacing w:before="240" w:after="240"/>
        <w:rPr>
          <w:b/>
          <w:bCs/>
          <w:sz w:val="24"/>
          <w:szCs w:val="24"/>
        </w:rPr>
      </w:pPr>
    </w:p>
    <w:p w14:paraId="6A90B754" w14:textId="77777777" w:rsidR="000664DB" w:rsidRPr="002E713C" w:rsidRDefault="000664DB">
      <w:pPr>
        <w:spacing w:before="240" w:after="240"/>
        <w:rPr>
          <w:b/>
          <w:bCs/>
          <w:sz w:val="24"/>
          <w:szCs w:val="24"/>
        </w:rPr>
      </w:pPr>
    </w:p>
    <w:p w14:paraId="4CD5F312" w14:textId="77777777" w:rsidR="000664DB" w:rsidRPr="002E713C" w:rsidRDefault="000664DB">
      <w:pPr>
        <w:spacing w:before="240" w:after="240"/>
        <w:rPr>
          <w:b/>
          <w:bCs/>
          <w:sz w:val="24"/>
          <w:szCs w:val="24"/>
        </w:rPr>
      </w:pPr>
    </w:p>
    <w:p w14:paraId="46DAE669" w14:textId="77777777" w:rsidR="000664DB" w:rsidRPr="002E713C" w:rsidRDefault="000664DB">
      <w:pPr>
        <w:spacing w:before="240" w:after="240"/>
        <w:rPr>
          <w:b/>
          <w:bCs/>
          <w:sz w:val="24"/>
          <w:szCs w:val="24"/>
        </w:rPr>
      </w:pPr>
    </w:p>
    <w:p w14:paraId="56C6210F" w14:textId="77777777" w:rsidR="000664DB" w:rsidRPr="002E713C" w:rsidRDefault="000664DB">
      <w:pPr>
        <w:spacing w:before="240" w:after="240"/>
        <w:rPr>
          <w:b/>
          <w:bCs/>
          <w:sz w:val="24"/>
          <w:szCs w:val="24"/>
        </w:rPr>
      </w:pPr>
    </w:p>
    <w:p w14:paraId="09EF3144" w14:textId="5606726E" w:rsidR="000664DB" w:rsidRPr="002E713C" w:rsidRDefault="00EA0FAC" w:rsidP="002E713C">
      <w:pPr>
        <w:spacing w:after="240" w:line="240" w:lineRule="auto"/>
        <w:rPr>
          <w:b/>
          <w:bCs/>
          <w:sz w:val="24"/>
          <w:szCs w:val="24"/>
        </w:rPr>
      </w:pPr>
      <w:r w:rsidRPr="002E713C">
        <w:rPr>
          <w:b/>
          <w:bCs/>
          <w:sz w:val="24"/>
          <w:szCs w:val="24"/>
        </w:rPr>
        <w:t xml:space="preserve">H. CONGRESO DEL ESTADO DE CHIHUAHUA </w:t>
      </w:r>
    </w:p>
    <w:p w14:paraId="3841B800" w14:textId="77777777" w:rsidR="000664DB" w:rsidRPr="002E713C" w:rsidRDefault="00EA0FAC" w:rsidP="002E713C">
      <w:pPr>
        <w:spacing w:after="240" w:line="240" w:lineRule="auto"/>
        <w:rPr>
          <w:b/>
          <w:bCs/>
          <w:sz w:val="24"/>
          <w:szCs w:val="24"/>
        </w:rPr>
      </w:pPr>
      <w:r w:rsidRPr="002E713C">
        <w:rPr>
          <w:b/>
          <w:bCs/>
          <w:sz w:val="24"/>
          <w:szCs w:val="24"/>
        </w:rPr>
        <w:t>P R E S E N T E;</w:t>
      </w:r>
    </w:p>
    <w:p w14:paraId="3F5F7A07" w14:textId="77777777" w:rsidR="002E713C" w:rsidRDefault="002E713C" w:rsidP="002E713C">
      <w:pPr>
        <w:spacing w:after="240" w:line="240" w:lineRule="auto"/>
        <w:jc w:val="both"/>
        <w:rPr>
          <w:sz w:val="24"/>
          <w:szCs w:val="24"/>
        </w:rPr>
      </w:pPr>
    </w:p>
    <w:p w14:paraId="4C3C979D" w14:textId="50D4910D" w:rsidR="000664DB" w:rsidRPr="002E713C" w:rsidRDefault="00EA0FAC">
      <w:pPr>
        <w:spacing w:before="240" w:after="240" w:line="240" w:lineRule="auto"/>
        <w:jc w:val="both"/>
        <w:rPr>
          <w:sz w:val="24"/>
          <w:szCs w:val="24"/>
        </w:rPr>
      </w:pPr>
      <w:r w:rsidRPr="002E713C">
        <w:rPr>
          <w:sz w:val="24"/>
          <w:szCs w:val="24"/>
        </w:rPr>
        <w:t>Quien</w:t>
      </w:r>
      <w:r w:rsidR="002E713C">
        <w:rPr>
          <w:sz w:val="24"/>
          <w:szCs w:val="24"/>
        </w:rPr>
        <w:t>es</w:t>
      </w:r>
      <w:r w:rsidRPr="002E713C">
        <w:rPr>
          <w:sz w:val="24"/>
          <w:szCs w:val="24"/>
        </w:rPr>
        <w:t xml:space="preserve"> suscribe</w:t>
      </w:r>
      <w:r w:rsidR="002E713C">
        <w:rPr>
          <w:sz w:val="24"/>
          <w:szCs w:val="24"/>
        </w:rPr>
        <w:t>n</w:t>
      </w:r>
      <w:r w:rsidRPr="002E713C">
        <w:rPr>
          <w:sz w:val="24"/>
          <w:szCs w:val="24"/>
        </w:rPr>
        <w:t xml:space="preserve">, </w:t>
      </w:r>
      <w:r w:rsidR="002E713C">
        <w:rPr>
          <w:sz w:val="24"/>
          <w:szCs w:val="24"/>
        </w:rPr>
        <w:t>las y los</w:t>
      </w:r>
      <w:r w:rsidRPr="002E713C">
        <w:rPr>
          <w:sz w:val="24"/>
          <w:szCs w:val="24"/>
        </w:rPr>
        <w:t xml:space="preserve"> diputad</w:t>
      </w:r>
      <w:r w:rsidR="002E713C">
        <w:rPr>
          <w:sz w:val="24"/>
          <w:szCs w:val="24"/>
        </w:rPr>
        <w:t>os</w:t>
      </w:r>
      <w:r w:rsidRPr="002E713C">
        <w:rPr>
          <w:sz w:val="24"/>
          <w:szCs w:val="24"/>
        </w:rPr>
        <w:t xml:space="preserve"> integrante</w:t>
      </w:r>
      <w:r w:rsidR="002E713C">
        <w:rPr>
          <w:sz w:val="24"/>
          <w:szCs w:val="24"/>
        </w:rPr>
        <w:t>s</w:t>
      </w:r>
      <w:r w:rsidRPr="002E713C">
        <w:rPr>
          <w:sz w:val="24"/>
          <w:szCs w:val="24"/>
        </w:rPr>
        <w:t xml:space="preserve"> de la Sexagésima Octava Legislatura del Honorable Congreso del Estado de Chihuahua y del </w:t>
      </w:r>
      <w:r w:rsidRPr="002E713C">
        <w:rPr>
          <w:b/>
          <w:bCs/>
          <w:sz w:val="24"/>
          <w:szCs w:val="24"/>
        </w:rPr>
        <w:t>Grupo Parlamentario de MORENA</w:t>
      </w:r>
      <w:r w:rsidRPr="002E713C">
        <w:rPr>
          <w:sz w:val="24"/>
          <w:szCs w:val="24"/>
        </w:rPr>
        <w:t>, con fundamento en lo dispuesto por los artículos 64 fracciones I y II, y 68 fracción I de la Constitución Política del Estado de Chihuahua; los artículos 167 fracción I, 169 y 174 de la Ley Orgánica del Poder Legislativo; así como los numerales 75, 76 y 77 del Reglamento Interior y de Prácticas Parlamentarias, comparezco a presentar la siguiente proposición con carácter de punto de acuerdo</w:t>
      </w:r>
      <w:r w:rsidRPr="002E713C">
        <w:rPr>
          <w:b/>
          <w:bCs/>
          <w:sz w:val="24"/>
          <w:szCs w:val="24"/>
        </w:rPr>
        <w:t xml:space="preserve">, PROPOSICIÓN CON CARÁCTER DE PUNTO DE ACUERDO MEDIANTE LA CUAL SE EXHORTA RESPETUOSAMENTE A LAS AUTORIDADES ESTATALES COMPETENTES A FORTALECER LA IMPLEMENTACIÓN DE LA LEY DE MOVILIDAD Y SEGURIDAD VIAL DEL ESTADO DE CHIHUAHUA, ASÍ COMO A LOS AYUNTAMIENTOS DE LA ENTIDAD A REVISAR, PROFUNDIZAR LA ARMONIZACIÓN Y FORTALECER SU MARCO DE ACTUACIÓN EN MATERIA DE MOVILIDAD Y SEGURIDAD VIAL, A FIN DE GARANTIZAR SU CUMPLIMIENTO EFECTIVO, EN CONGRUENCIA CON LA LEY GENERAL DE MOVILIDAD Y SEGURIDAD VIAL Y LA LEGISLACIÓN ESTATAL VIGENTE, BAJO UN ENFOQUE CONSTITUCIONAL, TÉCNICO Y DE PARTICIPACIÓN CIUDADANA EFECTIVA; CONSIDERANDO DE MANERA ESPECIAL LAS PARTICULARIDADES URBANAS Y LOS RETOS DOCUMENTADOS EN EL MUNICIPIO DE JUÁREZ, </w:t>
      </w:r>
      <w:r w:rsidRPr="002E713C">
        <w:rPr>
          <w:sz w:val="24"/>
          <w:szCs w:val="24"/>
        </w:rPr>
        <w:t>al tenor de la siguiente:</w:t>
      </w:r>
    </w:p>
    <w:p w14:paraId="4B91440A" w14:textId="035651B7" w:rsidR="000664DB" w:rsidRPr="002E713C" w:rsidRDefault="002E713C">
      <w:pPr>
        <w:pStyle w:val="Ttulo2"/>
        <w:keepNext w:val="0"/>
        <w:keepLines w:val="0"/>
        <w:spacing w:after="80" w:line="240" w:lineRule="auto"/>
        <w:jc w:val="center"/>
        <w:rPr>
          <w:b/>
          <w:bCs/>
          <w:color w:val="000000"/>
          <w:sz w:val="24"/>
          <w:szCs w:val="24"/>
        </w:rPr>
      </w:pPr>
      <w:bookmarkStart w:id="0" w:name="_w0ppsw3swegy" w:colFirst="0" w:colLast="0"/>
      <w:bookmarkEnd w:id="0"/>
      <w:r>
        <w:rPr>
          <w:b/>
          <w:bCs/>
          <w:sz w:val="24"/>
          <w:szCs w:val="24"/>
        </w:rPr>
        <w:t>EXPOSICIÓN DE MOTIVOS</w:t>
      </w:r>
    </w:p>
    <w:p w14:paraId="1EEC23F4" w14:textId="77777777" w:rsidR="000664DB" w:rsidRPr="002E713C" w:rsidRDefault="00EA0FAC">
      <w:pPr>
        <w:pStyle w:val="Ttulo4"/>
        <w:keepNext w:val="0"/>
        <w:keepLines w:val="0"/>
        <w:spacing w:before="240" w:after="40"/>
        <w:jc w:val="both"/>
        <w:rPr>
          <w:b/>
          <w:bCs/>
          <w:color w:val="000000"/>
        </w:rPr>
      </w:pPr>
      <w:bookmarkStart w:id="1" w:name="_c2wjgh204pnf" w:colFirst="0" w:colLast="0"/>
      <w:bookmarkEnd w:id="1"/>
      <w:r w:rsidRPr="002E713C">
        <w:rPr>
          <w:b/>
          <w:bCs/>
          <w:color w:val="000000"/>
        </w:rPr>
        <w:t>I. La movilidad como derecho humano y política pública estructural</w:t>
      </w:r>
    </w:p>
    <w:p w14:paraId="642C05D4" w14:textId="77777777" w:rsidR="000664DB" w:rsidRPr="002E713C" w:rsidRDefault="00EA0FAC">
      <w:pPr>
        <w:spacing w:before="240" w:after="240"/>
        <w:jc w:val="both"/>
        <w:rPr>
          <w:sz w:val="24"/>
          <w:szCs w:val="24"/>
        </w:rPr>
      </w:pPr>
      <w:r w:rsidRPr="002E713C">
        <w:rPr>
          <w:sz w:val="24"/>
          <w:szCs w:val="24"/>
        </w:rPr>
        <w:t>La movilidad forma parte de la vida cotidiana de las personas. Es el medio que permite el acceso efectivo al trabajo, la educación, los servicios de salud, el espacio público y la convivencia social. Cuando los traslados no se realizan en condiciones seguras, accesibles y dignas, se pone en riesgo directo la integridad y la vida de las personas.</w:t>
      </w:r>
    </w:p>
    <w:p w14:paraId="07E88D15" w14:textId="77777777" w:rsidR="000664DB" w:rsidRPr="002E713C" w:rsidRDefault="00EA0FAC">
      <w:pPr>
        <w:spacing w:before="240" w:after="240"/>
        <w:jc w:val="both"/>
        <w:rPr>
          <w:sz w:val="24"/>
          <w:szCs w:val="24"/>
        </w:rPr>
      </w:pPr>
      <w:r w:rsidRPr="002E713C">
        <w:rPr>
          <w:sz w:val="24"/>
          <w:szCs w:val="24"/>
        </w:rPr>
        <w:lastRenderedPageBreak/>
        <w:t>Por ello, la movilidad no constituye únicamente un asunto de tránsito o infraestructura, sino un tema de derechos humanos, con impacto directo en la seguridad, la igualdad sustantiva y la dignidad humana.</w:t>
      </w:r>
    </w:p>
    <w:p w14:paraId="7F7903CA" w14:textId="77777777" w:rsidR="000664DB" w:rsidRPr="002E713C" w:rsidRDefault="00EA0FAC">
      <w:pPr>
        <w:spacing w:before="240" w:after="240"/>
        <w:jc w:val="both"/>
        <w:rPr>
          <w:sz w:val="24"/>
          <w:szCs w:val="24"/>
        </w:rPr>
      </w:pPr>
      <w:r w:rsidRPr="002E713C">
        <w:rPr>
          <w:sz w:val="24"/>
          <w:szCs w:val="24"/>
        </w:rPr>
        <w:t>El artículo 1° de la Constitución Política de los Estados Unidos Mexicanos impone a todas las autoridades, en el ámbito de sus competencias, la obligación de promover, respetar, proteger y garantizar los derechos humanos conforme a los principios de universalidad, interdependencia, indivisibilidad y progresividad.</w:t>
      </w:r>
    </w:p>
    <w:p w14:paraId="6093602E" w14:textId="77777777" w:rsidR="000664DB" w:rsidRPr="002E713C" w:rsidRDefault="00EA0FAC">
      <w:pPr>
        <w:spacing w:before="240" w:after="240"/>
        <w:jc w:val="both"/>
        <w:rPr>
          <w:sz w:val="24"/>
          <w:szCs w:val="24"/>
        </w:rPr>
      </w:pPr>
      <w:r w:rsidRPr="002E713C">
        <w:rPr>
          <w:sz w:val="24"/>
          <w:szCs w:val="24"/>
        </w:rPr>
        <w:t>De manera específica, el artículo 4° constitucional reconoce el derecho humano a la movilidad en condiciones de seguridad vial, accesibilidad, eficiencia, sostenibilidad, calidad, inclusión e igualdad, estableciendo un mandato claro para todos los órdenes de gobierno.</w:t>
      </w:r>
    </w:p>
    <w:p w14:paraId="10DDB209" w14:textId="77777777" w:rsidR="000664DB" w:rsidRPr="002E713C" w:rsidRDefault="00EA0FAC">
      <w:pPr>
        <w:pStyle w:val="Ttulo4"/>
        <w:keepNext w:val="0"/>
        <w:keepLines w:val="0"/>
        <w:spacing w:before="240" w:after="40"/>
        <w:jc w:val="both"/>
        <w:rPr>
          <w:b/>
          <w:bCs/>
          <w:color w:val="000000"/>
        </w:rPr>
      </w:pPr>
      <w:bookmarkStart w:id="2" w:name="_j9h1ozaiyleh" w:colFirst="0" w:colLast="0"/>
      <w:bookmarkEnd w:id="2"/>
      <w:r w:rsidRPr="002E713C">
        <w:rPr>
          <w:b/>
          <w:bCs/>
          <w:color w:val="000000"/>
        </w:rPr>
        <w:t>II. Competencia concurrente y marco normativo aplicable</w:t>
      </w:r>
    </w:p>
    <w:p w14:paraId="2403B746" w14:textId="77777777" w:rsidR="000664DB" w:rsidRPr="002E713C" w:rsidRDefault="00EA0FAC">
      <w:pPr>
        <w:spacing w:before="240" w:after="240"/>
        <w:jc w:val="both"/>
        <w:rPr>
          <w:sz w:val="24"/>
          <w:szCs w:val="24"/>
        </w:rPr>
      </w:pPr>
      <w:r w:rsidRPr="002E713C">
        <w:rPr>
          <w:sz w:val="24"/>
          <w:szCs w:val="24"/>
        </w:rPr>
        <w:t>La movilidad y la seguridad vial son materias de competencia concurrente, conforme a lo dispuesto por el artículo 73, fracción XXIX-C, de la Constitución Federal, que faculta al Congreso de la Unión para expedir leyes generales que establezcan las bases y principios que deben observar la Federación, las entidades federativas y los municipios.</w:t>
      </w:r>
    </w:p>
    <w:p w14:paraId="3D9AAE27" w14:textId="77777777" w:rsidR="000664DB" w:rsidRPr="002E713C" w:rsidRDefault="00EA0FAC">
      <w:pPr>
        <w:spacing w:before="240" w:after="240"/>
        <w:jc w:val="both"/>
        <w:rPr>
          <w:sz w:val="24"/>
          <w:szCs w:val="24"/>
        </w:rPr>
      </w:pPr>
      <w:r w:rsidRPr="002E713C">
        <w:rPr>
          <w:sz w:val="24"/>
          <w:szCs w:val="24"/>
        </w:rPr>
        <w:t>En este contexto, el Congreso de la Unión expidió la Ley General de Movilidad y Seguridad Vial, publicada en el Diario Oficial de la Federación el 17 de mayo de 2022, la cual significó un cambio de paradigma al abandonar un modelo históricamente centrado en el automóvil y colocar en el centro de la política pública a las personas, priorizando la protección de la vida y la integridad mediante la prevención de riesgos y el enfoque de sistemas seguros.</w:t>
      </w:r>
    </w:p>
    <w:p w14:paraId="7217F112" w14:textId="2A8A12D3" w:rsidR="000664DB" w:rsidRDefault="00EA0FAC">
      <w:pPr>
        <w:spacing w:before="240" w:after="240"/>
        <w:jc w:val="both"/>
        <w:rPr>
          <w:sz w:val="24"/>
          <w:szCs w:val="24"/>
        </w:rPr>
      </w:pPr>
      <w:r w:rsidRPr="002E713C">
        <w:rPr>
          <w:sz w:val="24"/>
          <w:szCs w:val="24"/>
        </w:rPr>
        <w:t>En congruencia con este marco nacional, el Estado de Chihuahua expidió la Ley de Movilidad y Seguridad Vial del Estado, vigente desde 2025, lo que posicionó a la entidad como referente nacional en armonización legislativa en la materia</w:t>
      </w:r>
      <w:r w:rsidRPr="002E713C">
        <w:rPr>
          <w:sz w:val="24"/>
          <w:szCs w:val="24"/>
          <w:vertAlign w:val="superscript"/>
        </w:rPr>
        <w:footnoteReference w:id="1"/>
      </w:r>
      <w:r w:rsidRPr="002E713C">
        <w:rPr>
          <w:sz w:val="24"/>
          <w:szCs w:val="24"/>
        </w:rPr>
        <w:t>. No obstante, la vigencia normativa debe traducirse en implementación efectiva, acompañamiento técnico y revisión permanente de los instrumentos de actuación estatal y municipal.</w:t>
      </w:r>
    </w:p>
    <w:p w14:paraId="0E00FAB4" w14:textId="77777777" w:rsidR="002E713C" w:rsidRPr="002E713C" w:rsidRDefault="002E713C">
      <w:pPr>
        <w:spacing w:before="240" w:after="240"/>
        <w:jc w:val="both"/>
        <w:rPr>
          <w:sz w:val="24"/>
          <w:szCs w:val="24"/>
        </w:rPr>
      </w:pPr>
    </w:p>
    <w:p w14:paraId="1B8836C1" w14:textId="77777777" w:rsidR="000664DB" w:rsidRPr="002E713C" w:rsidRDefault="00EA0FAC">
      <w:pPr>
        <w:pStyle w:val="Ttulo4"/>
        <w:keepNext w:val="0"/>
        <w:keepLines w:val="0"/>
        <w:spacing w:before="240" w:after="40"/>
        <w:jc w:val="both"/>
        <w:rPr>
          <w:b/>
          <w:bCs/>
          <w:color w:val="000000"/>
        </w:rPr>
      </w:pPr>
      <w:bookmarkStart w:id="3" w:name="_eoknfxkigh6w" w:colFirst="0" w:colLast="0"/>
      <w:bookmarkEnd w:id="3"/>
      <w:r w:rsidRPr="002E713C">
        <w:rPr>
          <w:b/>
          <w:bCs/>
          <w:color w:val="000000"/>
        </w:rPr>
        <w:t>III. Retos de armonización e implementación a nivel municipal</w:t>
      </w:r>
    </w:p>
    <w:p w14:paraId="53A93D4A" w14:textId="77777777" w:rsidR="000664DB" w:rsidRPr="002E713C" w:rsidRDefault="00EA0FAC">
      <w:pPr>
        <w:spacing w:before="240" w:after="240"/>
        <w:jc w:val="both"/>
        <w:rPr>
          <w:sz w:val="24"/>
          <w:szCs w:val="24"/>
        </w:rPr>
      </w:pPr>
      <w:r w:rsidRPr="002E713C">
        <w:rPr>
          <w:sz w:val="24"/>
          <w:szCs w:val="24"/>
        </w:rPr>
        <w:t>Si bien diversos ayuntamientos han avanzado en la adecuación de sus reglamentos y disposiciones administrativas, persisten retos relevantes para lograr una armonización integral y sustantiva, particularmente en lo relativo a:</w:t>
      </w:r>
    </w:p>
    <w:p w14:paraId="6526E8A0" w14:textId="77777777" w:rsidR="002E713C" w:rsidRDefault="00EA0FAC" w:rsidP="002E713C">
      <w:pPr>
        <w:numPr>
          <w:ilvl w:val="0"/>
          <w:numId w:val="1"/>
        </w:numPr>
        <w:spacing w:before="480"/>
        <w:jc w:val="both"/>
        <w:rPr>
          <w:sz w:val="24"/>
          <w:szCs w:val="24"/>
        </w:rPr>
      </w:pPr>
      <w:r w:rsidRPr="002E713C">
        <w:rPr>
          <w:sz w:val="24"/>
          <w:szCs w:val="24"/>
        </w:rPr>
        <w:lastRenderedPageBreak/>
        <w:t>La incorporación plena de la jerarquía de la movilidad.</w:t>
      </w:r>
    </w:p>
    <w:p w14:paraId="1EA11C0C" w14:textId="280F11B4" w:rsidR="000664DB" w:rsidRPr="002E713C" w:rsidRDefault="00EA0FAC" w:rsidP="002E713C">
      <w:pPr>
        <w:ind w:left="720"/>
        <w:jc w:val="both"/>
        <w:rPr>
          <w:sz w:val="24"/>
          <w:szCs w:val="24"/>
        </w:rPr>
      </w:pPr>
      <w:r w:rsidRPr="002E713C">
        <w:rPr>
          <w:sz w:val="24"/>
          <w:szCs w:val="24"/>
        </w:rPr>
        <w:br/>
      </w:r>
    </w:p>
    <w:p w14:paraId="51D65F33" w14:textId="77777777" w:rsidR="002E713C" w:rsidRDefault="00EA0FAC" w:rsidP="002E713C">
      <w:pPr>
        <w:numPr>
          <w:ilvl w:val="0"/>
          <w:numId w:val="1"/>
        </w:numPr>
        <w:jc w:val="both"/>
        <w:rPr>
          <w:sz w:val="24"/>
          <w:szCs w:val="24"/>
        </w:rPr>
      </w:pPr>
      <w:r w:rsidRPr="002E713C">
        <w:rPr>
          <w:sz w:val="24"/>
          <w:szCs w:val="24"/>
        </w:rPr>
        <w:t>La prevención de riesgos y siniestros viales.</w:t>
      </w:r>
    </w:p>
    <w:p w14:paraId="25BDBBDF" w14:textId="5B6BCE4E" w:rsidR="000664DB" w:rsidRPr="002E713C" w:rsidRDefault="00EA0FAC" w:rsidP="002E713C">
      <w:pPr>
        <w:spacing w:line="240" w:lineRule="auto"/>
        <w:ind w:left="720"/>
        <w:jc w:val="both"/>
        <w:rPr>
          <w:sz w:val="24"/>
          <w:szCs w:val="24"/>
        </w:rPr>
      </w:pPr>
      <w:r w:rsidRPr="002E713C">
        <w:rPr>
          <w:sz w:val="24"/>
          <w:szCs w:val="24"/>
        </w:rPr>
        <w:br/>
      </w:r>
    </w:p>
    <w:p w14:paraId="7ADD26BC" w14:textId="77777777" w:rsidR="000664DB" w:rsidRPr="002E713C" w:rsidRDefault="00EA0FAC">
      <w:pPr>
        <w:numPr>
          <w:ilvl w:val="0"/>
          <w:numId w:val="1"/>
        </w:numPr>
        <w:spacing w:after="480"/>
        <w:jc w:val="both"/>
        <w:rPr>
          <w:sz w:val="24"/>
          <w:szCs w:val="24"/>
        </w:rPr>
      </w:pPr>
      <w:r w:rsidRPr="002E713C">
        <w:rPr>
          <w:sz w:val="24"/>
          <w:szCs w:val="24"/>
        </w:rPr>
        <w:t>La priorización de la protección de la vida de las personas usuarias de la vía pública.</w:t>
      </w:r>
    </w:p>
    <w:p w14:paraId="1123FA81" w14:textId="77777777" w:rsidR="000664DB" w:rsidRPr="002E713C" w:rsidRDefault="00EA0FAC">
      <w:pPr>
        <w:spacing w:before="240" w:after="240"/>
        <w:jc w:val="both"/>
        <w:rPr>
          <w:sz w:val="24"/>
          <w:szCs w:val="24"/>
        </w:rPr>
      </w:pPr>
      <w:r w:rsidRPr="002E713C">
        <w:rPr>
          <w:sz w:val="24"/>
          <w:szCs w:val="24"/>
        </w:rPr>
        <w:t>Municipios como Ciudad Juárez y Chihuahua capital reflejan con claridad estos desafíos, sin que ello implique que la problemática se limite a dichos territorios. Reportes ciudadanos, diagnósticos territoriales y análisis periodísticos han documentado la persistencia de infraestructura insegura, ausencia de banquetas continuas, cruces peatonales deficientes, semáforos no funcionales y criterios de diseño urbano que reproducen riesgos previsibles</w:t>
      </w:r>
      <w:r w:rsidRPr="002E713C">
        <w:rPr>
          <w:sz w:val="24"/>
          <w:szCs w:val="24"/>
          <w:vertAlign w:val="superscript"/>
        </w:rPr>
        <w:footnoteReference w:id="2"/>
      </w:r>
      <w:r w:rsidRPr="002E713C">
        <w:rPr>
          <w:sz w:val="24"/>
          <w:szCs w:val="24"/>
        </w:rPr>
        <w:t>.</w:t>
      </w:r>
    </w:p>
    <w:p w14:paraId="2C4DD240" w14:textId="3CCB8269" w:rsidR="000664DB" w:rsidRDefault="00EA0FAC">
      <w:pPr>
        <w:spacing w:before="240" w:after="240"/>
        <w:jc w:val="both"/>
        <w:rPr>
          <w:sz w:val="24"/>
          <w:szCs w:val="24"/>
        </w:rPr>
      </w:pPr>
      <w:r w:rsidRPr="002E713C">
        <w:rPr>
          <w:sz w:val="24"/>
          <w:szCs w:val="24"/>
        </w:rPr>
        <w:t>En el caso particular de Ciudad Juárez, diversos análisis especializados han señalado que ciertos enfoques reglamentarios continúan privilegiando una lógica punitiva y reactiva, sin atender de manera estructural la prevención de la violencia vial ni la protección efectiva de peatones y personas en situación de vulnerabilidad</w:t>
      </w:r>
      <w:r w:rsidRPr="002E713C">
        <w:rPr>
          <w:sz w:val="24"/>
          <w:szCs w:val="24"/>
          <w:vertAlign w:val="superscript"/>
        </w:rPr>
        <w:footnoteReference w:id="3"/>
      </w:r>
      <w:r w:rsidRPr="002E713C">
        <w:rPr>
          <w:sz w:val="24"/>
          <w:szCs w:val="24"/>
        </w:rPr>
        <w:t>.</w:t>
      </w:r>
    </w:p>
    <w:p w14:paraId="6656C9D6" w14:textId="77777777" w:rsidR="002E713C" w:rsidRPr="002E713C" w:rsidRDefault="002E713C">
      <w:pPr>
        <w:spacing w:before="240" w:after="240"/>
        <w:jc w:val="both"/>
        <w:rPr>
          <w:sz w:val="24"/>
          <w:szCs w:val="24"/>
        </w:rPr>
      </w:pPr>
    </w:p>
    <w:p w14:paraId="40879B3F" w14:textId="77777777" w:rsidR="000664DB" w:rsidRPr="002E713C" w:rsidRDefault="00EA0FAC">
      <w:pPr>
        <w:pStyle w:val="Ttulo4"/>
        <w:keepNext w:val="0"/>
        <w:keepLines w:val="0"/>
        <w:spacing w:before="240" w:after="40"/>
        <w:jc w:val="both"/>
        <w:rPr>
          <w:b/>
          <w:bCs/>
          <w:color w:val="000000"/>
        </w:rPr>
      </w:pPr>
      <w:bookmarkStart w:id="4" w:name="_s2q7mlaeg3m" w:colFirst="0" w:colLast="0"/>
      <w:bookmarkEnd w:id="4"/>
      <w:r w:rsidRPr="002E713C">
        <w:rPr>
          <w:b/>
          <w:bCs/>
          <w:color w:val="000000"/>
        </w:rPr>
        <w:t>IV. Participación ciudadana como requisito democrático y técnico</w:t>
      </w:r>
    </w:p>
    <w:p w14:paraId="2D5B89FE" w14:textId="77777777" w:rsidR="000664DB" w:rsidRPr="002E713C" w:rsidRDefault="00EA0FAC">
      <w:pPr>
        <w:spacing w:before="240" w:after="240"/>
        <w:jc w:val="both"/>
        <w:rPr>
          <w:sz w:val="24"/>
          <w:szCs w:val="24"/>
        </w:rPr>
      </w:pPr>
      <w:r w:rsidRPr="002E713C">
        <w:rPr>
          <w:sz w:val="24"/>
          <w:szCs w:val="24"/>
        </w:rPr>
        <w:t>La Ley General de Movilidad y Seguridad Vial reconoce la participación ciudadana como un componente esencial de la política pública en la materia. No se trata de un elemento accesorio, sino de un requisito democrático y técnico para la construcción de normas eficaces y socialmente legítimas.</w:t>
      </w:r>
    </w:p>
    <w:p w14:paraId="2BC9A167" w14:textId="77777777" w:rsidR="000664DB" w:rsidRPr="002E713C" w:rsidRDefault="00EA0FAC">
      <w:pPr>
        <w:spacing w:before="240" w:after="240"/>
        <w:jc w:val="both"/>
        <w:rPr>
          <w:sz w:val="24"/>
          <w:szCs w:val="24"/>
        </w:rPr>
      </w:pPr>
      <w:r w:rsidRPr="002E713C">
        <w:rPr>
          <w:sz w:val="24"/>
          <w:szCs w:val="24"/>
        </w:rPr>
        <w:t>Colectivos ciudadanos, organizaciones de la sociedad civil y personas académicas han insistido en la necesidad de que los procesos de armonización normativa y diseño de políticas públicas en movilidad se desarrollen de manera abierta, técnica y participativa, incorporando diagnósticos territoriales, recorridos urbanos y evidencia empírica.</w:t>
      </w:r>
    </w:p>
    <w:p w14:paraId="7141B4DF" w14:textId="3861B078" w:rsidR="000664DB" w:rsidRDefault="00EA0FAC">
      <w:pPr>
        <w:spacing w:before="240" w:after="240"/>
        <w:jc w:val="both"/>
        <w:rPr>
          <w:sz w:val="24"/>
          <w:szCs w:val="24"/>
        </w:rPr>
      </w:pPr>
      <w:r w:rsidRPr="002E713C">
        <w:rPr>
          <w:sz w:val="24"/>
          <w:szCs w:val="24"/>
        </w:rPr>
        <w:lastRenderedPageBreak/>
        <w:t>Fortalecer la participación ciudadana no debilita a las autoridades; por el contrario, fortalece la gobernanza, mejora la calidad normativa y reduce los riesgos de políticas públicas ineficaces o socialmente regresivas.</w:t>
      </w:r>
    </w:p>
    <w:p w14:paraId="16BBC6EF" w14:textId="77777777" w:rsidR="002E713C" w:rsidRPr="002E713C" w:rsidRDefault="002E713C">
      <w:pPr>
        <w:spacing w:before="240" w:after="240"/>
        <w:jc w:val="both"/>
        <w:rPr>
          <w:sz w:val="24"/>
          <w:szCs w:val="24"/>
        </w:rPr>
      </w:pPr>
    </w:p>
    <w:p w14:paraId="00C4C1A8" w14:textId="77777777" w:rsidR="000664DB" w:rsidRPr="002E713C" w:rsidRDefault="00EA0FAC">
      <w:pPr>
        <w:pStyle w:val="Ttulo4"/>
        <w:keepNext w:val="0"/>
        <w:keepLines w:val="0"/>
        <w:spacing w:before="240" w:after="40"/>
        <w:jc w:val="both"/>
        <w:rPr>
          <w:b/>
          <w:bCs/>
          <w:color w:val="000000"/>
        </w:rPr>
      </w:pPr>
      <w:bookmarkStart w:id="5" w:name="_39r61zfqbmct" w:colFirst="0" w:colLast="0"/>
      <w:bookmarkEnd w:id="5"/>
      <w:r w:rsidRPr="002E713C">
        <w:rPr>
          <w:b/>
          <w:bCs/>
          <w:color w:val="000000"/>
        </w:rPr>
        <w:t>V. Finalidad y alcance del exhorto</w:t>
      </w:r>
    </w:p>
    <w:p w14:paraId="1745FA37" w14:textId="77777777" w:rsidR="000664DB" w:rsidRPr="002E713C" w:rsidRDefault="00EA0FAC">
      <w:pPr>
        <w:spacing w:before="240" w:after="240"/>
        <w:jc w:val="both"/>
        <w:rPr>
          <w:sz w:val="24"/>
          <w:szCs w:val="24"/>
        </w:rPr>
      </w:pPr>
      <w:r w:rsidRPr="002E713C">
        <w:rPr>
          <w:sz w:val="24"/>
          <w:szCs w:val="24"/>
        </w:rPr>
        <w:t>El presente punto de acuerdo no tiene por objeto descalificar el trabajo institucional realizado por los municipios o por las autoridades estatales, sino impulsar un proceso de mejora continua, coordinación interinstitucional y fortalecimiento del marco de actuación en materia de movilidad y seguridad vial.</w:t>
      </w:r>
    </w:p>
    <w:p w14:paraId="729CBB96" w14:textId="77777777" w:rsidR="000664DB" w:rsidRPr="002E713C" w:rsidRDefault="00EA0FAC">
      <w:pPr>
        <w:spacing w:before="240" w:after="240"/>
        <w:jc w:val="both"/>
        <w:rPr>
          <w:sz w:val="24"/>
          <w:szCs w:val="24"/>
        </w:rPr>
      </w:pPr>
      <w:r w:rsidRPr="002E713C">
        <w:rPr>
          <w:sz w:val="24"/>
          <w:szCs w:val="24"/>
        </w:rPr>
        <w:t xml:space="preserve">Garantizar el derecho humano a la movilidad segura implica que la ley no permanezca como una disposición normativa, sino que se traduzca en condiciones reales de seguridad, reducción de siniestros viales y protección efectiva de la vida. </w:t>
      </w:r>
    </w:p>
    <w:p w14:paraId="01D56A43" w14:textId="04F5663D" w:rsidR="000664DB" w:rsidRPr="002E713C" w:rsidRDefault="00EA0FAC">
      <w:pPr>
        <w:spacing w:before="240" w:after="240"/>
        <w:jc w:val="both"/>
        <w:rPr>
          <w:sz w:val="24"/>
          <w:szCs w:val="24"/>
        </w:rPr>
      </w:pPr>
      <w:r w:rsidRPr="002E713C">
        <w:rPr>
          <w:sz w:val="24"/>
          <w:szCs w:val="24"/>
        </w:rPr>
        <w:t>Es por todo lo anteriormente expuesto que ponemos a la consideración del Pleno de este H. Congreso del Estado de Chihuahua la siguiente proposición con</w:t>
      </w:r>
      <w:r w:rsidR="002E713C">
        <w:rPr>
          <w:sz w:val="24"/>
          <w:szCs w:val="24"/>
        </w:rPr>
        <w:t xml:space="preserve"> carácter de</w:t>
      </w:r>
      <w:r w:rsidRPr="002E713C">
        <w:rPr>
          <w:sz w:val="24"/>
          <w:szCs w:val="24"/>
        </w:rPr>
        <w:t>;</w:t>
      </w:r>
    </w:p>
    <w:p w14:paraId="7839618D" w14:textId="77777777" w:rsidR="002E713C" w:rsidRDefault="002E713C" w:rsidP="002E713C">
      <w:pPr>
        <w:pStyle w:val="Ttulo2"/>
        <w:keepNext w:val="0"/>
        <w:keepLines w:val="0"/>
        <w:spacing w:before="0" w:after="80" w:line="240" w:lineRule="auto"/>
        <w:jc w:val="center"/>
        <w:rPr>
          <w:b/>
          <w:bCs/>
          <w:sz w:val="24"/>
          <w:szCs w:val="24"/>
        </w:rPr>
      </w:pPr>
      <w:bookmarkStart w:id="6" w:name="_nj3pegel13co" w:colFirst="0" w:colLast="0"/>
      <w:bookmarkEnd w:id="6"/>
    </w:p>
    <w:p w14:paraId="735A327A" w14:textId="10932684" w:rsidR="000664DB" w:rsidRPr="002E713C" w:rsidRDefault="00EA0FAC">
      <w:pPr>
        <w:pStyle w:val="Ttulo2"/>
        <w:keepNext w:val="0"/>
        <w:keepLines w:val="0"/>
        <w:spacing w:after="80"/>
        <w:jc w:val="center"/>
        <w:rPr>
          <w:b/>
          <w:bCs/>
          <w:sz w:val="24"/>
          <w:szCs w:val="24"/>
        </w:rPr>
      </w:pPr>
      <w:r w:rsidRPr="002E713C">
        <w:rPr>
          <w:b/>
          <w:bCs/>
          <w:sz w:val="24"/>
          <w:szCs w:val="24"/>
        </w:rPr>
        <w:t>PUNTO DE ACUERDO</w:t>
      </w:r>
    </w:p>
    <w:p w14:paraId="664F5D9E" w14:textId="0113F826" w:rsidR="000664DB" w:rsidRPr="002E713C" w:rsidRDefault="00EA0FAC">
      <w:pPr>
        <w:spacing w:before="240" w:after="240"/>
        <w:jc w:val="both"/>
        <w:rPr>
          <w:sz w:val="24"/>
          <w:szCs w:val="24"/>
        </w:rPr>
      </w:pPr>
      <w:r w:rsidRPr="002E713C">
        <w:rPr>
          <w:sz w:val="24"/>
          <w:szCs w:val="24"/>
        </w:rPr>
        <w:t>La Sexagésima Octava Legislatura del Honorable Congreso del Estado de Chihuahua exhorta respetuosamente:</w:t>
      </w:r>
    </w:p>
    <w:p w14:paraId="0DC76B84" w14:textId="77777777" w:rsidR="000664DB" w:rsidRPr="002E713C" w:rsidRDefault="00EA0FAC">
      <w:pPr>
        <w:spacing w:before="240" w:after="240"/>
        <w:jc w:val="both"/>
        <w:rPr>
          <w:sz w:val="24"/>
          <w:szCs w:val="24"/>
        </w:rPr>
      </w:pPr>
      <w:r w:rsidRPr="002E713C">
        <w:rPr>
          <w:b/>
          <w:bCs/>
          <w:sz w:val="24"/>
          <w:szCs w:val="24"/>
        </w:rPr>
        <w:t>PRIMERO.</w:t>
      </w:r>
      <w:r w:rsidRPr="002E713C">
        <w:rPr>
          <w:sz w:val="24"/>
          <w:szCs w:val="24"/>
        </w:rPr>
        <w:t xml:space="preserve"> A las autoridades estatales competentes para que fortalezcan la implementación de la Ley de Movilidad y Seguridad Vial del Estado de Chihuahua, mediante acciones de coordinación, acompañamiento técnico y evaluación permanente dirigidas a los municipios, conforme a los principios establecidos en la Ley General de Movilidad y Seguridad Vial.</w:t>
      </w:r>
    </w:p>
    <w:p w14:paraId="6DB52777" w14:textId="77777777" w:rsidR="002E713C" w:rsidRDefault="002E713C">
      <w:pPr>
        <w:spacing w:before="240" w:after="240"/>
        <w:jc w:val="both"/>
        <w:rPr>
          <w:b/>
          <w:bCs/>
          <w:sz w:val="24"/>
          <w:szCs w:val="24"/>
        </w:rPr>
      </w:pPr>
    </w:p>
    <w:p w14:paraId="367456C2" w14:textId="412619B6" w:rsidR="000664DB" w:rsidRPr="002E713C" w:rsidRDefault="00EA0FAC">
      <w:pPr>
        <w:spacing w:before="240" w:after="240"/>
        <w:jc w:val="both"/>
        <w:rPr>
          <w:sz w:val="24"/>
          <w:szCs w:val="24"/>
        </w:rPr>
      </w:pPr>
      <w:r w:rsidRPr="002E713C">
        <w:rPr>
          <w:b/>
          <w:bCs/>
          <w:sz w:val="24"/>
          <w:szCs w:val="24"/>
        </w:rPr>
        <w:t>SEGUNDO.</w:t>
      </w:r>
      <w:r w:rsidRPr="002E713C">
        <w:rPr>
          <w:sz w:val="24"/>
          <w:szCs w:val="24"/>
        </w:rPr>
        <w:t xml:space="preserve"> A los Ayuntamientos del Estado de Chihuahua para que revisen, profundicen la armonización y fortalezcan sus reglamentos, lineamientos y disposiciones administrativas en materia de movilidad y seguridad vial, asegurando su congruencia sustantiva con el marco jurídico federal y estatal vigente.</w:t>
      </w:r>
    </w:p>
    <w:p w14:paraId="71AAD123" w14:textId="77777777" w:rsidR="002E713C" w:rsidRDefault="002E713C">
      <w:pPr>
        <w:spacing w:before="240" w:after="240"/>
        <w:jc w:val="both"/>
        <w:rPr>
          <w:b/>
          <w:bCs/>
          <w:sz w:val="24"/>
          <w:szCs w:val="24"/>
        </w:rPr>
      </w:pPr>
    </w:p>
    <w:p w14:paraId="283125F9" w14:textId="2D64089A" w:rsidR="000664DB" w:rsidRPr="002E713C" w:rsidRDefault="00EA0FAC">
      <w:pPr>
        <w:spacing w:before="240" w:after="240"/>
        <w:jc w:val="both"/>
        <w:rPr>
          <w:sz w:val="24"/>
          <w:szCs w:val="24"/>
        </w:rPr>
      </w:pPr>
      <w:r w:rsidRPr="002E713C">
        <w:rPr>
          <w:b/>
          <w:bCs/>
          <w:sz w:val="24"/>
          <w:szCs w:val="24"/>
        </w:rPr>
        <w:t xml:space="preserve">TERCERO. </w:t>
      </w:r>
      <w:r w:rsidRPr="002E713C">
        <w:rPr>
          <w:sz w:val="24"/>
          <w:szCs w:val="24"/>
        </w:rPr>
        <w:t>A las autoridades competentes para que promuevan y fortalezcan la participación ciudadana efectiva en el diseño, armonización, implementación y seguimiento de las políticas públicas en materia de movilidad y seguridad vial, como un componente indispensable de gobernanza democrática.</w:t>
      </w:r>
    </w:p>
    <w:p w14:paraId="008A7E9A" w14:textId="01317337" w:rsidR="000664DB" w:rsidRPr="002E713C" w:rsidRDefault="00EA0FAC" w:rsidP="002E713C">
      <w:pPr>
        <w:pStyle w:val="Ttulo3"/>
        <w:keepNext w:val="0"/>
        <w:keepLines w:val="0"/>
        <w:spacing w:before="280"/>
        <w:rPr>
          <w:b/>
          <w:bCs/>
          <w:color w:val="000000"/>
          <w:sz w:val="24"/>
          <w:szCs w:val="24"/>
        </w:rPr>
      </w:pPr>
      <w:bookmarkStart w:id="7" w:name="_zbrvlp1x9qwr" w:colFirst="0" w:colLast="0"/>
      <w:bookmarkEnd w:id="7"/>
      <w:r w:rsidRPr="002E713C">
        <w:rPr>
          <w:b/>
          <w:bCs/>
          <w:color w:val="000000"/>
          <w:sz w:val="24"/>
          <w:szCs w:val="24"/>
        </w:rPr>
        <w:lastRenderedPageBreak/>
        <w:t>ECONÓMICO</w:t>
      </w:r>
    </w:p>
    <w:p w14:paraId="5C2795D0" w14:textId="77777777" w:rsidR="000664DB" w:rsidRPr="002E713C" w:rsidRDefault="00EA0FAC">
      <w:pPr>
        <w:spacing w:before="240" w:after="240"/>
        <w:jc w:val="both"/>
        <w:rPr>
          <w:sz w:val="24"/>
          <w:szCs w:val="24"/>
        </w:rPr>
      </w:pPr>
      <w:r w:rsidRPr="002E713C">
        <w:rPr>
          <w:sz w:val="24"/>
          <w:szCs w:val="24"/>
        </w:rPr>
        <w:t>Aprobado que sea, túrnese a la Secretaría de Asuntos Legislativos y Jurídicos para la elaboración de la minuta correspondiente.</w:t>
      </w:r>
    </w:p>
    <w:p w14:paraId="42ADB1E4" w14:textId="24908B31" w:rsidR="000664DB" w:rsidRDefault="00EA0FAC" w:rsidP="002E713C">
      <w:pPr>
        <w:spacing w:before="240" w:after="240"/>
        <w:jc w:val="both"/>
        <w:rPr>
          <w:sz w:val="24"/>
          <w:szCs w:val="24"/>
        </w:rPr>
      </w:pPr>
      <w:r w:rsidRPr="002E713C">
        <w:rPr>
          <w:sz w:val="24"/>
          <w:szCs w:val="24"/>
        </w:rPr>
        <w:t>Dado en la Sala Morelos</w:t>
      </w:r>
      <w:r w:rsidR="002E713C">
        <w:rPr>
          <w:sz w:val="24"/>
          <w:szCs w:val="24"/>
        </w:rPr>
        <w:t xml:space="preserve"> </w:t>
      </w:r>
      <w:r w:rsidRPr="002E713C">
        <w:rPr>
          <w:sz w:val="24"/>
          <w:szCs w:val="24"/>
        </w:rPr>
        <w:t>del Poder Legislativo del Estado de Chihuahua, a los 23 días del mes de enero de 2026.</w:t>
      </w:r>
    </w:p>
    <w:p w14:paraId="58389D62" w14:textId="77777777" w:rsidR="002E713C" w:rsidRPr="002E713C" w:rsidRDefault="002E713C" w:rsidP="002E713C">
      <w:pPr>
        <w:spacing w:before="240" w:after="240"/>
        <w:jc w:val="both"/>
        <w:rPr>
          <w:sz w:val="24"/>
          <w:szCs w:val="24"/>
        </w:rPr>
      </w:pPr>
    </w:p>
    <w:p w14:paraId="28C81B7B" w14:textId="77777777" w:rsidR="002E713C" w:rsidRPr="002E713C" w:rsidRDefault="002E713C" w:rsidP="002E713C">
      <w:pPr>
        <w:spacing w:before="240" w:after="240"/>
        <w:jc w:val="center"/>
        <w:rPr>
          <w:rFonts w:eastAsia="Times New Roman"/>
          <w:b/>
          <w:bCs/>
          <w:sz w:val="24"/>
          <w:szCs w:val="24"/>
        </w:rPr>
      </w:pPr>
      <w:r w:rsidRPr="002E713C">
        <w:rPr>
          <w:rFonts w:eastAsia="Times New Roman"/>
          <w:b/>
          <w:bCs/>
          <w:sz w:val="24"/>
          <w:szCs w:val="24"/>
        </w:rPr>
        <w:t>ATENTAMENTE</w:t>
      </w:r>
    </w:p>
    <w:p w14:paraId="1FD2F98E" w14:textId="77777777" w:rsidR="002E713C" w:rsidRPr="002E713C" w:rsidRDefault="002E713C" w:rsidP="002E713C">
      <w:pPr>
        <w:spacing w:before="240" w:after="240" w:line="360" w:lineRule="auto"/>
        <w:jc w:val="center"/>
        <w:rPr>
          <w:rFonts w:eastAsia="Times New Roman"/>
          <w:b/>
          <w:sz w:val="24"/>
          <w:szCs w:val="24"/>
        </w:rPr>
      </w:pPr>
    </w:p>
    <w:p w14:paraId="7BBC7514" w14:textId="77777777" w:rsidR="002E713C" w:rsidRPr="002E713C" w:rsidRDefault="002E713C" w:rsidP="002E713C">
      <w:pPr>
        <w:spacing w:before="240" w:after="240" w:line="360" w:lineRule="auto"/>
        <w:jc w:val="center"/>
        <w:rPr>
          <w:rFonts w:eastAsia="Times New Roman"/>
          <w:b/>
          <w:sz w:val="24"/>
          <w:szCs w:val="24"/>
        </w:rPr>
      </w:pPr>
      <w:r w:rsidRPr="002E713C">
        <w:rPr>
          <w:rFonts w:eastAsia="Times New Roman"/>
          <w:b/>
          <w:sz w:val="24"/>
          <w:szCs w:val="24"/>
        </w:rPr>
        <w:t>DIP. ELIZABETH GUZMÁN ARGUETA</w:t>
      </w:r>
    </w:p>
    <w:tbl>
      <w:tblPr>
        <w:tblStyle w:val="Tablaconcuadrcula"/>
        <w:tblW w:w="0" w:type="auto"/>
        <w:tblLayout w:type="fixed"/>
        <w:tblLook w:val="0600" w:firstRow="0" w:lastRow="0" w:firstColumn="0" w:lastColumn="0" w:noHBand="1" w:noVBand="1"/>
      </w:tblPr>
      <w:tblGrid>
        <w:gridCol w:w="4514"/>
        <w:gridCol w:w="4514"/>
      </w:tblGrid>
      <w:tr w:rsidR="002E713C" w:rsidRPr="002E713C" w14:paraId="1E9885ED" w14:textId="77777777" w:rsidTr="0080490D">
        <w:trPr>
          <w:trHeight w:val="2684"/>
        </w:trPr>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47ED3" w14:textId="77777777" w:rsidR="002E713C" w:rsidRPr="002E713C" w:rsidRDefault="002E713C" w:rsidP="002E713C">
            <w:pPr>
              <w:spacing w:before="180" w:after="180" w:line="360" w:lineRule="auto"/>
              <w:jc w:val="center"/>
              <w:rPr>
                <w:rFonts w:ascii="Arial" w:hAnsi="Arial" w:cs="Arial"/>
                <w:sz w:val="24"/>
                <w:szCs w:val="24"/>
              </w:rPr>
            </w:pPr>
          </w:p>
          <w:p w14:paraId="63E2102F" w14:textId="77777777" w:rsidR="002E713C" w:rsidRPr="002E713C" w:rsidRDefault="002E713C" w:rsidP="002E713C">
            <w:pPr>
              <w:spacing w:before="180" w:after="180" w:line="360" w:lineRule="auto"/>
              <w:jc w:val="center"/>
              <w:rPr>
                <w:rFonts w:ascii="Arial" w:hAnsi="Arial" w:cs="Arial"/>
                <w:sz w:val="24"/>
                <w:szCs w:val="24"/>
              </w:rPr>
            </w:pPr>
          </w:p>
          <w:p w14:paraId="7E0B46D3" w14:textId="76237F86"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b/>
                <w:sz w:val="24"/>
                <w:szCs w:val="24"/>
              </w:rPr>
              <w:t>DIP. EDIN CUAUHTÉMOC ESTRADA SOTELO</w:t>
            </w:r>
          </w:p>
          <w:p w14:paraId="11A8FB66" w14:textId="77777777" w:rsidR="002E713C" w:rsidRPr="002E713C" w:rsidRDefault="002E713C" w:rsidP="002E713C">
            <w:pPr>
              <w:spacing w:before="180" w:after="180" w:line="360" w:lineRule="auto"/>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C13D84" w14:textId="77777777" w:rsidR="002E713C" w:rsidRPr="002E713C" w:rsidRDefault="002E713C" w:rsidP="002E713C">
            <w:pPr>
              <w:spacing w:before="180" w:after="180" w:line="360" w:lineRule="auto"/>
              <w:jc w:val="center"/>
              <w:rPr>
                <w:rFonts w:ascii="Arial" w:hAnsi="Arial" w:cs="Arial"/>
                <w:sz w:val="24"/>
                <w:szCs w:val="24"/>
              </w:rPr>
            </w:pPr>
          </w:p>
          <w:p w14:paraId="0261B30B" w14:textId="77777777" w:rsidR="002E713C" w:rsidRPr="002E713C" w:rsidRDefault="002E713C" w:rsidP="002E713C">
            <w:pPr>
              <w:spacing w:before="180" w:after="180" w:line="360" w:lineRule="auto"/>
              <w:jc w:val="center"/>
              <w:rPr>
                <w:rFonts w:ascii="Arial" w:hAnsi="Arial" w:cs="Arial"/>
                <w:sz w:val="24"/>
                <w:szCs w:val="24"/>
              </w:rPr>
            </w:pPr>
            <w:r w:rsidRPr="002E713C">
              <w:rPr>
                <w:rFonts w:ascii="Arial" w:hAnsi="Arial" w:cs="Arial"/>
                <w:sz w:val="24"/>
                <w:szCs w:val="24"/>
              </w:rPr>
              <w:t xml:space="preserve"> </w:t>
            </w:r>
          </w:p>
          <w:p w14:paraId="791E6869" w14:textId="77777777"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b/>
                <w:sz w:val="24"/>
                <w:szCs w:val="24"/>
              </w:rPr>
              <w:t xml:space="preserve">DIP. MAGDALENA RENTERÍA PÉREZ </w:t>
            </w:r>
          </w:p>
        </w:tc>
      </w:tr>
      <w:tr w:rsidR="002E713C" w:rsidRPr="002E713C" w14:paraId="47C296EF" w14:textId="77777777" w:rsidTr="0080490D">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D339F" w14:textId="77777777" w:rsidR="002E713C" w:rsidRPr="002E713C" w:rsidRDefault="002E713C" w:rsidP="002E713C">
            <w:pPr>
              <w:spacing w:before="180" w:after="180" w:line="360" w:lineRule="auto"/>
              <w:rPr>
                <w:rFonts w:ascii="Arial" w:hAnsi="Arial" w:cs="Arial"/>
                <w:b/>
                <w:sz w:val="24"/>
                <w:szCs w:val="24"/>
              </w:rPr>
            </w:pPr>
          </w:p>
          <w:p w14:paraId="49E253EC" w14:textId="77777777" w:rsidR="002E713C" w:rsidRPr="002E713C" w:rsidRDefault="002E713C" w:rsidP="002E713C">
            <w:pPr>
              <w:spacing w:before="180" w:after="180" w:line="360" w:lineRule="auto"/>
              <w:jc w:val="center"/>
              <w:rPr>
                <w:rFonts w:ascii="Arial" w:hAnsi="Arial" w:cs="Arial"/>
                <w:b/>
                <w:sz w:val="24"/>
                <w:szCs w:val="24"/>
              </w:rPr>
            </w:pPr>
          </w:p>
          <w:p w14:paraId="0ABA53A3" w14:textId="77777777"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b/>
                <w:sz w:val="24"/>
                <w:szCs w:val="24"/>
              </w:rPr>
              <w:t>DIP. LETICIA ORTEGA MÁYNEZ</w:t>
            </w:r>
          </w:p>
          <w:p w14:paraId="292751F5" w14:textId="77777777" w:rsidR="002E713C" w:rsidRPr="002E713C" w:rsidRDefault="002E713C" w:rsidP="002E713C">
            <w:pPr>
              <w:spacing w:before="180" w:after="180" w:line="360" w:lineRule="auto"/>
              <w:jc w:val="center"/>
              <w:rPr>
                <w:rFonts w:ascii="Arial" w:hAnsi="Arial" w:cs="Arial"/>
                <w:b/>
                <w:sz w:val="24"/>
                <w:szCs w:val="24"/>
              </w:rPr>
            </w:pPr>
          </w:p>
          <w:p w14:paraId="647FF141" w14:textId="77777777" w:rsidR="002E713C" w:rsidRPr="002E713C" w:rsidRDefault="002E713C" w:rsidP="002E713C">
            <w:pPr>
              <w:spacing w:before="180" w:after="180" w:line="360" w:lineRule="auto"/>
              <w:jc w:val="center"/>
              <w:rPr>
                <w:rFonts w:ascii="Arial" w:hAnsi="Arial" w:cs="Arial"/>
                <w:b/>
                <w:sz w:val="24"/>
                <w:szCs w:val="24"/>
              </w:rPr>
            </w:pPr>
          </w:p>
          <w:p w14:paraId="1B572EDF" w14:textId="77777777" w:rsidR="002E713C" w:rsidRPr="002E713C" w:rsidRDefault="002E713C" w:rsidP="002E713C">
            <w:pPr>
              <w:spacing w:before="180" w:after="180" w:line="360" w:lineRule="auto"/>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14EC0" w14:textId="77777777" w:rsidR="002E713C" w:rsidRPr="002E713C" w:rsidRDefault="002E713C" w:rsidP="002E713C">
            <w:pPr>
              <w:spacing w:before="180" w:after="180" w:line="360" w:lineRule="auto"/>
              <w:rPr>
                <w:rFonts w:ascii="Arial" w:hAnsi="Arial" w:cs="Arial"/>
                <w:b/>
                <w:sz w:val="24"/>
                <w:szCs w:val="24"/>
              </w:rPr>
            </w:pPr>
          </w:p>
          <w:p w14:paraId="39671E0D" w14:textId="77777777" w:rsidR="002E713C" w:rsidRPr="002E713C" w:rsidRDefault="002E713C" w:rsidP="002E713C">
            <w:pPr>
              <w:spacing w:before="180" w:after="180" w:line="360" w:lineRule="auto"/>
              <w:jc w:val="center"/>
              <w:rPr>
                <w:rFonts w:ascii="Arial" w:hAnsi="Arial" w:cs="Arial"/>
                <w:b/>
                <w:sz w:val="24"/>
                <w:szCs w:val="24"/>
              </w:rPr>
            </w:pPr>
          </w:p>
          <w:p w14:paraId="43F8ADC4" w14:textId="77777777"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b/>
                <w:sz w:val="24"/>
                <w:szCs w:val="24"/>
              </w:rPr>
              <w:t>DIP. ÓSCAR DANIEL AVITIA ARELLANES</w:t>
            </w:r>
          </w:p>
          <w:p w14:paraId="362F1843" w14:textId="77777777" w:rsidR="002E713C" w:rsidRPr="002E713C" w:rsidRDefault="002E713C" w:rsidP="002E713C">
            <w:pPr>
              <w:spacing w:before="180" w:after="180" w:line="360" w:lineRule="auto"/>
              <w:jc w:val="center"/>
              <w:rPr>
                <w:rFonts w:ascii="Arial" w:hAnsi="Arial" w:cs="Arial"/>
                <w:b/>
                <w:sz w:val="24"/>
                <w:szCs w:val="24"/>
              </w:rPr>
            </w:pPr>
          </w:p>
        </w:tc>
      </w:tr>
      <w:tr w:rsidR="002E713C" w:rsidRPr="002E713C" w14:paraId="70F31DEC" w14:textId="77777777" w:rsidTr="0080490D">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52B70" w14:textId="77777777" w:rsidR="002E713C" w:rsidRPr="002E713C" w:rsidRDefault="002E713C" w:rsidP="002E713C">
            <w:pPr>
              <w:spacing w:before="180" w:after="180" w:line="360" w:lineRule="auto"/>
              <w:jc w:val="center"/>
              <w:rPr>
                <w:rFonts w:ascii="Arial" w:hAnsi="Arial" w:cs="Arial"/>
                <w:sz w:val="24"/>
                <w:szCs w:val="24"/>
              </w:rPr>
            </w:pPr>
            <w:r w:rsidRPr="002E713C">
              <w:rPr>
                <w:rFonts w:ascii="Arial" w:hAnsi="Arial" w:cs="Arial"/>
                <w:b/>
                <w:sz w:val="24"/>
                <w:szCs w:val="24"/>
              </w:rPr>
              <w:t>DIP. ROSANA DÍAZ REYES</w:t>
            </w:r>
            <w:r w:rsidRPr="002E713C">
              <w:rPr>
                <w:rFonts w:ascii="Arial" w:hAnsi="Arial" w:cs="Arial"/>
                <w:sz w:val="24"/>
                <w:szCs w:val="24"/>
              </w:rPr>
              <w:t xml:space="preserve"> </w:t>
            </w:r>
          </w:p>
          <w:p w14:paraId="20002EA6" w14:textId="77777777" w:rsidR="002E713C" w:rsidRPr="002E713C" w:rsidRDefault="002E713C" w:rsidP="002E713C">
            <w:pPr>
              <w:spacing w:before="180" w:after="180" w:line="360" w:lineRule="auto"/>
              <w:jc w:val="center"/>
              <w:rPr>
                <w:rFonts w:ascii="Arial" w:hAnsi="Arial" w:cs="Arial"/>
                <w:sz w:val="24"/>
                <w:szCs w:val="24"/>
              </w:rPr>
            </w:pPr>
          </w:p>
          <w:p w14:paraId="420A4A4E" w14:textId="77777777" w:rsidR="002E713C" w:rsidRPr="002E713C" w:rsidRDefault="002E713C" w:rsidP="002E713C">
            <w:pPr>
              <w:spacing w:before="180" w:after="180" w:line="360" w:lineRule="auto"/>
              <w:rPr>
                <w:rFonts w:ascii="Arial" w:hAnsi="Arial" w:cs="Arial"/>
                <w:sz w:val="24"/>
                <w:szCs w:val="24"/>
              </w:rPr>
            </w:pPr>
          </w:p>
          <w:p w14:paraId="1FD16E6D" w14:textId="77777777" w:rsidR="002E713C" w:rsidRPr="002E713C" w:rsidRDefault="002E713C" w:rsidP="002E713C">
            <w:pPr>
              <w:spacing w:before="180" w:after="180" w:line="360" w:lineRule="auto"/>
              <w:rPr>
                <w:rFonts w:ascii="Arial" w:hAnsi="Arial" w:cs="Arial"/>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60824" w14:textId="77777777"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sz w:val="24"/>
                <w:szCs w:val="24"/>
              </w:rPr>
              <w:lastRenderedPageBreak/>
              <w:t xml:space="preserve"> </w:t>
            </w:r>
            <w:r w:rsidRPr="002E713C">
              <w:rPr>
                <w:rFonts w:ascii="Arial" w:hAnsi="Arial" w:cs="Arial"/>
                <w:b/>
                <w:sz w:val="24"/>
                <w:szCs w:val="24"/>
              </w:rPr>
              <w:t>DIP. MARÍA ANTONIETA PÉREZ REYES</w:t>
            </w:r>
          </w:p>
        </w:tc>
      </w:tr>
      <w:tr w:rsidR="002E713C" w:rsidRPr="002E713C" w14:paraId="345EFD87" w14:textId="77777777" w:rsidTr="0080490D">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C03BD" w14:textId="77777777" w:rsidR="002E713C" w:rsidRDefault="002E713C" w:rsidP="002E713C">
            <w:pPr>
              <w:spacing w:after="180" w:line="360" w:lineRule="auto"/>
              <w:jc w:val="center"/>
              <w:rPr>
                <w:rFonts w:ascii="Arial" w:hAnsi="Arial" w:cs="Arial"/>
                <w:b/>
                <w:sz w:val="24"/>
                <w:szCs w:val="24"/>
              </w:rPr>
            </w:pPr>
          </w:p>
          <w:p w14:paraId="14B64AC2" w14:textId="77777777" w:rsidR="002E713C" w:rsidRDefault="002E713C" w:rsidP="002E713C">
            <w:pPr>
              <w:spacing w:after="180" w:line="360" w:lineRule="auto"/>
              <w:jc w:val="center"/>
              <w:rPr>
                <w:rFonts w:ascii="Arial" w:hAnsi="Arial" w:cs="Arial"/>
                <w:b/>
                <w:sz w:val="24"/>
                <w:szCs w:val="24"/>
              </w:rPr>
            </w:pPr>
          </w:p>
          <w:p w14:paraId="39CFE690" w14:textId="50D84AB1" w:rsidR="002E713C" w:rsidRPr="002E713C" w:rsidRDefault="002E713C" w:rsidP="002E713C">
            <w:pPr>
              <w:spacing w:after="180" w:line="360" w:lineRule="auto"/>
              <w:jc w:val="center"/>
              <w:rPr>
                <w:rFonts w:ascii="Arial" w:hAnsi="Arial" w:cs="Arial"/>
                <w:b/>
                <w:sz w:val="24"/>
                <w:szCs w:val="24"/>
              </w:rPr>
            </w:pPr>
            <w:r w:rsidRPr="002E713C">
              <w:rPr>
                <w:rFonts w:ascii="Arial" w:hAnsi="Arial" w:cs="Arial"/>
                <w:b/>
                <w:sz w:val="24"/>
                <w:szCs w:val="24"/>
              </w:rPr>
              <w:t>DIP. BRENDA FRANCISCA RÍOS PRIETO</w:t>
            </w:r>
          </w:p>
          <w:p w14:paraId="77CCF7A7" w14:textId="77777777" w:rsidR="002E713C" w:rsidRPr="002E713C" w:rsidRDefault="002E713C" w:rsidP="002E713C">
            <w:pPr>
              <w:spacing w:before="180" w:after="180" w:line="360" w:lineRule="auto"/>
              <w:jc w:val="center"/>
              <w:rPr>
                <w:rFonts w:ascii="Arial" w:hAnsi="Arial" w:cs="Arial"/>
                <w:b/>
                <w:sz w:val="24"/>
                <w:szCs w:val="24"/>
              </w:rPr>
            </w:pPr>
          </w:p>
          <w:p w14:paraId="0D45BD9A" w14:textId="77777777" w:rsidR="002E713C" w:rsidRPr="002E713C" w:rsidRDefault="002E713C" w:rsidP="002E713C">
            <w:pPr>
              <w:spacing w:before="180" w:after="180" w:line="360" w:lineRule="auto"/>
              <w:jc w:val="center"/>
              <w:rPr>
                <w:rFonts w:ascii="Arial" w:hAnsi="Arial" w:cs="Arial"/>
                <w:b/>
                <w:sz w:val="24"/>
                <w:szCs w:val="24"/>
              </w:rPr>
            </w:pPr>
          </w:p>
          <w:p w14:paraId="47878134" w14:textId="77777777" w:rsidR="002E713C" w:rsidRPr="002E713C" w:rsidRDefault="002E713C" w:rsidP="002E713C">
            <w:pPr>
              <w:spacing w:before="180" w:after="180" w:line="360" w:lineRule="auto"/>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0A091" w14:textId="77777777" w:rsidR="002E713C" w:rsidRDefault="002E713C" w:rsidP="002E713C">
            <w:pPr>
              <w:spacing w:after="180" w:line="360" w:lineRule="auto"/>
              <w:jc w:val="center"/>
              <w:rPr>
                <w:rFonts w:ascii="Arial" w:hAnsi="Arial" w:cs="Arial"/>
                <w:b/>
                <w:sz w:val="24"/>
                <w:szCs w:val="24"/>
              </w:rPr>
            </w:pPr>
          </w:p>
          <w:p w14:paraId="540A586E" w14:textId="77777777" w:rsidR="002E713C" w:rsidRDefault="002E713C" w:rsidP="002E713C">
            <w:pPr>
              <w:spacing w:after="180" w:line="360" w:lineRule="auto"/>
              <w:jc w:val="center"/>
              <w:rPr>
                <w:rFonts w:ascii="Arial" w:hAnsi="Arial" w:cs="Arial"/>
                <w:b/>
                <w:sz w:val="24"/>
                <w:szCs w:val="24"/>
              </w:rPr>
            </w:pPr>
          </w:p>
          <w:p w14:paraId="347493F0" w14:textId="3047F838" w:rsidR="002E713C" w:rsidRPr="002E713C" w:rsidRDefault="002E713C" w:rsidP="002E713C">
            <w:pPr>
              <w:spacing w:after="180" w:line="360" w:lineRule="auto"/>
              <w:jc w:val="center"/>
              <w:rPr>
                <w:rFonts w:ascii="Arial" w:hAnsi="Arial" w:cs="Arial"/>
                <w:b/>
                <w:sz w:val="24"/>
                <w:szCs w:val="24"/>
              </w:rPr>
            </w:pPr>
            <w:r w:rsidRPr="002E713C">
              <w:rPr>
                <w:rFonts w:ascii="Arial" w:hAnsi="Arial" w:cs="Arial"/>
                <w:b/>
                <w:sz w:val="24"/>
                <w:szCs w:val="24"/>
              </w:rPr>
              <w:t>DIP. EDITH PALMA ONTIVEROS</w:t>
            </w:r>
          </w:p>
          <w:p w14:paraId="775C352D" w14:textId="77777777" w:rsidR="002E713C" w:rsidRPr="002E713C" w:rsidRDefault="002E713C" w:rsidP="002E713C">
            <w:pPr>
              <w:spacing w:before="180" w:after="180" w:line="360" w:lineRule="auto"/>
              <w:jc w:val="center"/>
              <w:rPr>
                <w:rFonts w:ascii="Arial" w:hAnsi="Arial" w:cs="Arial"/>
                <w:b/>
                <w:sz w:val="24"/>
                <w:szCs w:val="24"/>
              </w:rPr>
            </w:pPr>
          </w:p>
          <w:p w14:paraId="2770FB22" w14:textId="77777777" w:rsidR="002E713C" w:rsidRPr="002E713C" w:rsidRDefault="002E713C" w:rsidP="002E713C">
            <w:pPr>
              <w:spacing w:before="180" w:after="180" w:line="360" w:lineRule="auto"/>
              <w:jc w:val="center"/>
              <w:rPr>
                <w:rFonts w:ascii="Arial" w:hAnsi="Arial" w:cs="Arial"/>
                <w:b/>
                <w:sz w:val="24"/>
                <w:szCs w:val="24"/>
              </w:rPr>
            </w:pPr>
          </w:p>
        </w:tc>
      </w:tr>
      <w:tr w:rsidR="002E713C" w:rsidRPr="002E713C" w14:paraId="61567E07" w14:textId="77777777" w:rsidTr="0080490D">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0E408" w14:textId="77777777" w:rsidR="002E713C" w:rsidRPr="002E713C" w:rsidRDefault="002E713C" w:rsidP="002E713C">
            <w:pPr>
              <w:spacing w:before="180" w:after="180" w:line="360" w:lineRule="auto"/>
              <w:jc w:val="center"/>
              <w:rPr>
                <w:rFonts w:ascii="Arial" w:hAnsi="Arial" w:cs="Arial"/>
                <w:b/>
                <w:sz w:val="24"/>
                <w:szCs w:val="24"/>
              </w:rPr>
            </w:pPr>
            <w:r w:rsidRPr="002E713C">
              <w:rPr>
                <w:rFonts w:ascii="Arial" w:hAnsi="Arial" w:cs="Arial"/>
                <w:b/>
                <w:sz w:val="24"/>
                <w:szCs w:val="24"/>
              </w:rPr>
              <w:t>DIP. HERMINIA GÓMEZ CARRASCO</w:t>
            </w:r>
          </w:p>
          <w:p w14:paraId="5DA8E564" w14:textId="77777777" w:rsidR="002E713C" w:rsidRPr="002E713C" w:rsidRDefault="002E713C" w:rsidP="002E713C">
            <w:pPr>
              <w:spacing w:before="180" w:after="180" w:line="360" w:lineRule="auto"/>
              <w:jc w:val="center"/>
              <w:rPr>
                <w:rFonts w:ascii="Arial" w:hAnsi="Arial" w:cs="Arial"/>
                <w:b/>
                <w:sz w:val="24"/>
                <w:szCs w:val="24"/>
              </w:rPr>
            </w:pPr>
          </w:p>
        </w:tc>
        <w:tc>
          <w:tcPr>
            <w:tcW w:w="4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75090B" w14:textId="77777777" w:rsidR="002E713C" w:rsidRPr="002E713C" w:rsidRDefault="002E713C" w:rsidP="002E713C">
            <w:pPr>
              <w:spacing w:before="180" w:after="180" w:line="360" w:lineRule="auto"/>
              <w:jc w:val="center"/>
              <w:rPr>
                <w:rFonts w:ascii="Arial" w:hAnsi="Arial" w:cs="Arial"/>
                <w:sz w:val="24"/>
                <w:szCs w:val="24"/>
              </w:rPr>
            </w:pPr>
            <w:r w:rsidRPr="002E713C">
              <w:rPr>
                <w:rFonts w:ascii="Arial" w:hAnsi="Arial" w:cs="Arial"/>
                <w:b/>
                <w:sz w:val="24"/>
                <w:szCs w:val="24"/>
              </w:rPr>
              <w:t>DIP. JAEL ARGÜELLES DÍAZ</w:t>
            </w:r>
          </w:p>
          <w:p w14:paraId="2BE8AB10" w14:textId="77777777" w:rsidR="002E713C" w:rsidRPr="002E713C" w:rsidRDefault="002E713C" w:rsidP="002E713C">
            <w:pPr>
              <w:spacing w:before="180" w:after="180" w:line="360" w:lineRule="auto"/>
              <w:rPr>
                <w:rFonts w:ascii="Arial" w:hAnsi="Arial" w:cs="Arial"/>
                <w:b/>
                <w:sz w:val="24"/>
                <w:szCs w:val="24"/>
              </w:rPr>
            </w:pPr>
          </w:p>
          <w:p w14:paraId="17F743E8" w14:textId="77777777" w:rsidR="002E713C" w:rsidRPr="002E713C" w:rsidRDefault="002E713C" w:rsidP="002E713C">
            <w:pPr>
              <w:spacing w:before="180" w:after="180" w:line="360" w:lineRule="auto"/>
              <w:rPr>
                <w:rFonts w:ascii="Arial" w:hAnsi="Arial" w:cs="Arial"/>
                <w:b/>
                <w:sz w:val="24"/>
                <w:szCs w:val="24"/>
              </w:rPr>
            </w:pPr>
          </w:p>
          <w:p w14:paraId="03F4CC83" w14:textId="77777777" w:rsidR="002E713C" w:rsidRPr="002E713C" w:rsidRDefault="002E713C" w:rsidP="002E713C">
            <w:pPr>
              <w:spacing w:before="180" w:after="180" w:line="360" w:lineRule="auto"/>
              <w:rPr>
                <w:rFonts w:ascii="Arial" w:hAnsi="Arial" w:cs="Arial"/>
                <w:b/>
                <w:sz w:val="24"/>
                <w:szCs w:val="24"/>
              </w:rPr>
            </w:pPr>
          </w:p>
        </w:tc>
      </w:tr>
      <w:tr w:rsidR="002E713C" w:rsidRPr="002E713C" w14:paraId="1CB5FF6A" w14:textId="77777777" w:rsidTr="0080490D">
        <w:tc>
          <w:tcPr>
            <w:tcW w:w="902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2DB479" w14:textId="77777777" w:rsidR="002E713C" w:rsidRPr="002E713C" w:rsidRDefault="002E713C" w:rsidP="002E713C">
            <w:pPr>
              <w:spacing w:after="160" w:line="360" w:lineRule="auto"/>
              <w:jc w:val="center"/>
              <w:rPr>
                <w:rFonts w:ascii="Arial" w:hAnsi="Arial" w:cs="Arial"/>
                <w:sz w:val="24"/>
                <w:szCs w:val="24"/>
              </w:rPr>
            </w:pPr>
            <w:r w:rsidRPr="002E713C">
              <w:rPr>
                <w:rFonts w:ascii="Arial" w:hAnsi="Arial" w:cs="Arial"/>
                <w:b/>
                <w:sz w:val="24"/>
                <w:szCs w:val="24"/>
              </w:rPr>
              <w:t>DIP. PEDRO TORRES ESTRADA</w:t>
            </w:r>
            <w:r w:rsidRPr="002E713C">
              <w:rPr>
                <w:rFonts w:ascii="Arial" w:hAnsi="Arial" w:cs="Arial"/>
                <w:sz w:val="24"/>
                <w:szCs w:val="24"/>
              </w:rPr>
              <w:t xml:space="preserve"> </w:t>
            </w:r>
          </w:p>
          <w:p w14:paraId="4A716F4E" w14:textId="1D35F3E0" w:rsidR="002E713C" w:rsidRPr="002E713C" w:rsidRDefault="002E713C" w:rsidP="002E713C">
            <w:pPr>
              <w:spacing w:after="160" w:line="360" w:lineRule="auto"/>
              <w:jc w:val="center"/>
              <w:rPr>
                <w:rFonts w:ascii="Arial" w:hAnsi="Arial" w:cs="Arial"/>
                <w:sz w:val="24"/>
                <w:szCs w:val="24"/>
              </w:rPr>
            </w:pPr>
            <w:r w:rsidRPr="002E713C">
              <w:rPr>
                <w:noProof/>
                <w:sz w:val="24"/>
                <w:szCs w:val="24"/>
              </w:rPr>
              <mc:AlternateContent>
                <mc:Choice Requires="wps">
                  <w:drawing>
                    <wp:anchor distT="0" distB="0" distL="114300" distR="114300" simplePos="0" relativeHeight="251658240" behindDoc="0" locked="0" layoutInCell="1" allowOverlap="1" wp14:anchorId="245B4FB0" wp14:editId="3579D039">
                      <wp:simplePos x="0" y="0"/>
                      <wp:positionH relativeFrom="margin">
                        <wp:posOffset>0</wp:posOffset>
                      </wp:positionH>
                      <wp:positionV relativeFrom="paragraph">
                        <wp:posOffset>66040</wp:posOffset>
                      </wp:positionV>
                      <wp:extent cx="5666740" cy="800100"/>
                      <wp:effectExtent l="0" t="0" r="1016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800100"/>
                              </a:xfrm>
                              <a:prstGeom prst="rect">
                                <a:avLst/>
                              </a:prstGeom>
                              <a:solidFill>
                                <a:sysClr val="window" lastClr="FFFFFF"/>
                              </a:solidFill>
                              <a:ln w="6350">
                                <a:solidFill>
                                  <a:prstClr val="black"/>
                                </a:solidFill>
                              </a:ln>
                            </wps:spPr>
                            <wps:txbx>
                              <w:txbxContent>
                                <w:p w14:paraId="5E0CE91B" w14:textId="44807EF4" w:rsidR="002E713C" w:rsidRPr="00320008" w:rsidRDefault="002E713C" w:rsidP="002E713C">
                                  <w:pPr>
                                    <w:jc w:val="both"/>
                                  </w:pPr>
                                  <w:r w:rsidRPr="00320008">
                                    <w:t xml:space="preserve">La presente hoja de firmas corresponde a la Proposición con Carácter de Punto de Acuerdo </w:t>
                                  </w:r>
                                  <w:r w:rsidRPr="00320008">
                                    <w:rPr>
                                      <w:rFonts w:eastAsiaTheme="minorEastAsia"/>
                                    </w:rPr>
                                    <w:t xml:space="preserve">Punto de Acuerdo </w:t>
                                  </w:r>
                                  <w:r>
                                    <w:rPr>
                                      <w:rFonts w:eastAsiaTheme="minorEastAsia"/>
                                    </w:rPr>
                                    <w:t>con el objeto de</w:t>
                                  </w:r>
                                  <w:r w:rsidRPr="002E713C">
                                    <w:rPr>
                                      <w:sz w:val="24"/>
                                      <w:szCs w:val="24"/>
                                    </w:rPr>
                                    <w:t xml:space="preserve"> fortalecer la implementación de la </w:t>
                                  </w:r>
                                  <w:r>
                                    <w:rPr>
                                      <w:sz w:val="24"/>
                                      <w:szCs w:val="24"/>
                                    </w:rPr>
                                    <w:t>L</w:t>
                                  </w:r>
                                  <w:r w:rsidRPr="002E713C">
                                    <w:rPr>
                                      <w:sz w:val="24"/>
                                      <w:szCs w:val="24"/>
                                    </w:rPr>
                                    <w:t xml:space="preserve">ey de </w:t>
                                  </w:r>
                                  <w:r>
                                    <w:rPr>
                                      <w:sz w:val="24"/>
                                      <w:szCs w:val="24"/>
                                    </w:rPr>
                                    <w:t>M</w:t>
                                  </w:r>
                                  <w:r w:rsidRPr="002E713C">
                                    <w:rPr>
                                      <w:sz w:val="24"/>
                                      <w:szCs w:val="24"/>
                                    </w:rPr>
                                    <w:t xml:space="preserve">ovilidad y </w:t>
                                  </w:r>
                                  <w:r>
                                    <w:rPr>
                                      <w:sz w:val="24"/>
                                      <w:szCs w:val="24"/>
                                    </w:rPr>
                                    <w:t>S</w:t>
                                  </w:r>
                                  <w:r w:rsidRPr="002E713C">
                                    <w:rPr>
                                      <w:sz w:val="24"/>
                                      <w:szCs w:val="24"/>
                                    </w:rPr>
                                    <w:t xml:space="preserve">eguridad </w:t>
                                  </w:r>
                                  <w:r>
                                    <w:rPr>
                                      <w:sz w:val="24"/>
                                      <w:szCs w:val="24"/>
                                    </w:rPr>
                                    <w:t>V</w:t>
                                  </w:r>
                                  <w:r w:rsidRPr="002E713C">
                                    <w:rPr>
                                      <w:sz w:val="24"/>
                                      <w:szCs w:val="24"/>
                                    </w:rPr>
                                    <w:t xml:space="preserve">ial del </w:t>
                                  </w:r>
                                  <w:r>
                                    <w:rPr>
                                      <w:sz w:val="24"/>
                                      <w:szCs w:val="24"/>
                                    </w:rPr>
                                    <w:t>E</w:t>
                                  </w:r>
                                  <w:r w:rsidRPr="002E713C">
                                    <w:rPr>
                                      <w:sz w:val="24"/>
                                      <w:szCs w:val="24"/>
                                    </w:rPr>
                                    <w:t xml:space="preserve">stado de </w:t>
                                  </w:r>
                                  <w:r>
                                    <w:rPr>
                                      <w:sz w:val="24"/>
                                      <w:szCs w:val="24"/>
                                    </w:rPr>
                                    <w:t>C</w:t>
                                  </w:r>
                                  <w:r w:rsidRPr="002E713C">
                                    <w:rPr>
                                      <w:sz w:val="24"/>
                                      <w:szCs w:val="24"/>
                                    </w:rPr>
                                    <w:t>hihuahua</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B4FB0" id="_x0000_t202" coordsize="21600,21600" o:spt="202" path="m,l,21600r21600,l21600,xe">
                      <v:stroke joinstyle="miter"/>
                      <v:path gradientshapeok="t" o:connecttype="rect"/>
                    </v:shapetype>
                    <v:shape id="Cuadro de texto 2" o:spid="_x0000_s1026" type="#_x0000_t202" style="position:absolute;left:0;text-align:left;margin-left:0;margin-top:5.2pt;width:446.2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" fillcolor="window" strokeweight=".5pt">
                      <v:path arrowok="t"/>
                      <v:textbox>
                        <w:txbxContent>
                          <w:p w14:paraId="5E0CE91B" w14:textId="44807EF4" w:rsidR="002E713C" w:rsidRPr="00320008" w:rsidRDefault="002E713C" w:rsidP="002E713C">
                            <w:pPr>
                              <w:jc w:val="both"/>
                            </w:pPr>
                            <w:r w:rsidRPr="00320008">
                              <w:t xml:space="preserve">La presente hoja de firmas corresponde a la Proposición con Carácter de Punto de Acuerdo </w:t>
                            </w:r>
                            <w:r w:rsidRPr="00320008">
                              <w:rPr>
                                <w:rFonts w:eastAsiaTheme="minorEastAsia"/>
                              </w:rPr>
                              <w:t xml:space="preserve">Punto de Acuerdo </w:t>
                            </w:r>
                            <w:r>
                              <w:rPr>
                                <w:rFonts w:eastAsiaTheme="minorEastAsia"/>
                              </w:rPr>
                              <w:t>con el objeto de</w:t>
                            </w:r>
                            <w:r w:rsidRPr="002E713C">
                              <w:rPr>
                                <w:sz w:val="24"/>
                                <w:szCs w:val="24"/>
                              </w:rPr>
                              <w:t xml:space="preserve"> fortalecer la implementación de la </w:t>
                            </w:r>
                            <w:r>
                              <w:rPr>
                                <w:sz w:val="24"/>
                                <w:szCs w:val="24"/>
                              </w:rPr>
                              <w:t>L</w:t>
                            </w:r>
                            <w:r w:rsidRPr="002E713C">
                              <w:rPr>
                                <w:sz w:val="24"/>
                                <w:szCs w:val="24"/>
                              </w:rPr>
                              <w:t xml:space="preserve">ey de </w:t>
                            </w:r>
                            <w:r>
                              <w:rPr>
                                <w:sz w:val="24"/>
                                <w:szCs w:val="24"/>
                              </w:rPr>
                              <w:t>M</w:t>
                            </w:r>
                            <w:r w:rsidRPr="002E713C">
                              <w:rPr>
                                <w:sz w:val="24"/>
                                <w:szCs w:val="24"/>
                              </w:rPr>
                              <w:t xml:space="preserve">ovilidad y </w:t>
                            </w:r>
                            <w:r>
                              <w:rPr>
                                <w:sz w:val="24"/>
                                <w:szCs w:val="24"/>
                              </w:rPr>
                              <w:t>S</w:t>
                            </w:r>
                            <w:r w:rsidRPr="002E713C">
                              <w:rPr>
                                <w:sz w:val="24"/>
                                <w:szCs w:val="24"/>
                              </w:rPr>
                              <w:t xml:space="preserve">eguridad </w:t>
                            </w:r>
                            <w:r>
                              <w:rPr>
                                <w:sz w:val="24"/>
                                <w:szCs w:val="24"/>
                              </w:rPr>
                              <w:t>V</w:t>
                            </w:r>
                            <w:r w:rsidRPr="002E713C">
                              <w:rPr>
                                <w:sz w:val="24"/>
                                <w:szCs w:val="24"/>
                              </w:rPr>
                              <w:t xml:space="preserve">ial del </w:t>
                            </w:r>
                            <w:r>
                              <w:rPr>
                                <w:sz w:val="24"/>
                                <w:szCs w:val="24"/>
                              </w:rPr>
                              <w:t>E</w:t>
                            </w:r>
                            <w:r w:rsidRPr="002E713C">
                              <w:rPr>
                                <w:sz w:val="24"/>
                                <w:szCs w:val="24"/>
                              </w:rPr>
                              <w:t xml:space="preserve">stado de </w:t>
                            </w:r>
                            <w:r>
                              <w:rPr>
                                <w:sz w:val="24"/>
                                <w:szCs w:val="24"/>
                              </w:rPr>
                              <w:t>C</w:t>
                            </w:r>
                            <w:r w:rsidRPr="002E713C">
                              <w:rPr>
                                <w:sz w:val="24"/>
                                <w:szCs w:val="24"/>
                              </w:rPr>
                              <w:t>hihuahua</w:t>
                            </w:r>
                            <w:r>
                              <w:rPr>
                                <w:sz w:val="24"/>
                                <w:szCs w:val="24"/>
                              </w:rPr>
                              <w:t>.</w:t>
                            </w:r>
                          </w:p>
                        </w:txbxContent>
                      </v:textbox>
                      <w10:wrap anchorx="margin"/>
                    </v:shape>
                  </w:pict>
                </mc:Fallback>
              </mc:AlternateContent>
            </w:r>
          </w:p>
          <w:p w14:paraId="7CC7EC02" w14:textId="77777777" w:rsidR="002E713C" w:rsidRPr="002E713C" w:rsidRDefault="002E713C" w:rsidP="002E713C">
            <w:pPr>
              <w:spacing w:after="160" w:line="360" w:lineRule="auto"/>
              <w:jc w:val="center"/>
              <w:rPr>
                <w:rFonts w:ascii="Arial" w:hAnsi="Arial" w:cs="Arial"/>
                <w:sz w:val="24"/>
                <w:szCs w:val="24"/>
              </w:rPr>
            </w:pPr>
          </w:p>
        </w:tc>
      </w:tr>
    </w:tbl>
    <w:p w14:paraId="1C8E41C9" w14:textId="77777777" w:rsidR="000664DB" w:rsidRPr="002E713C" w:rsidRDefault="000664DB">
      <w:pPr>
        <w:jc w:val="both"/>
        <w:rPr>
          <w:sz w:val="24"/>
          <w:szCs w:val="24"/>
        </w:rPr>
      </w:pPr>
    </w:p>
    <w:sectPr w:rsidR="000664DB" w:rsidRPr="002E713C">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71BD" w14:textId="77777777" w:rsidR="008A2A71" w:rsidRDefault="00EA0FAC">
      <w:pPr>
        <w:spacing w:line="240" w:lineRule="auto"/>
      </w:pPr>
      <w:r>
        <w:separator/>
      </w:r>
    </w:p>
  </w:endnote>
  <w:endnote w:type="continuationSeparator" w:id="0">
    <w:p w14:paraId="43AD6863" w14:textId="77777777" w:rsidR="008A2A71" w:rsidRDefault="00EA0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2486E96-A9A3-4861-A822-95F9F8B18BE6}"/>
  </w:font>
  <w:font w:name="Calibri">
    <w:panose1 w:val="020F0502020204030204"/>
    <w:charset w:val="00"/>
    <w:family w:val="swiss"/>
    <w:pitch w:val="variable"/>
    <w:sig w:usb0="E4002EFF" w:usb1="C200247B" w:usb2="00000009" w:usb3="00000000" w:csb0="000001FF" w:csb1="00000000"/>
    <w:embedRegular r:id="rId2" w:fontKey="{C5E6B249-E1E5-4657-90CC-F4EBC858C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4ACE" w14:textId="77777777" w:rsidR="000664DB" w:rsidRDefault="00EA0FAC">
    <w:pPr>
      <w:jc w:val="center"/>
      <w:rPr>
        <w:sz w:val="28"/>
        <w:szCs w:val="28"/>
      </w:rPr>
    </w:pPr>
    <w:r>
      <w:rPr>
        <w:sz w:val="28"/>
        <w:szCs w:val="28"/>
      </w:rPr>
      <w:fldChar w:fldCharType="begin"/>
    </w:r>
    <w:r>
      <w:rPr>
        <w:sz w:val="28"/>
        <w:szCs w:val="28"/>
      </w:rPr>
      <w:instrText>PAGE</w:instrText>
    </w:r>
    <w:r>
      <w:rPr>
        <w:sz w:val="28"/>
        <w:szCs w:val="28"/>
      </w:rPr>
      <w:fldChar w:fldCharType="separate"/>
    </w:r>
    <w:r w:rsidR="002E713C">
      <w:rPr>
        <w:noProof/>
        <w:sz w:val="28"/>
        <w:szCs w:val="28"/>
      </w:rPr>
      <w:t>1</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00F4" w14:textId="77777777" w:rsidR="008A2A71" w:rsidRDefault="00EA0FAC">
      <w:pPr>
        <w:spacing w:line="240" w:lineRule="auto"/>
      </w:pPr>
      <w:r>
        <w:separator/>
      </w:r>
    </w:p>
  </w:footnote>
  <w:footnote w:type="continuationSeparator" w:id="0">
    <w:p w14:paraId="49A1BC26" w14:textId="77777777" w:rsidR="008A2A71" w:rsidRDefault="00EA0FAC">
      <w:pPr>
        <w:spacing w:line="240" w:lineRule="auto"/>
      </w:pPr>
      <w:r>
        <w:continuationSeparator/>
      </w:r>
    </w:p>
  </w:footnote>
  <w:footnote w:id="1">
    <w:p w14:paraId="02486896" w14:textId="77777777" w:rsidR="000664DB" w:rsidRDefault="00EA0FAC">
      <w:pPr>
        <w:spacing w:line="240" w:lineRule="auto"/>
        <w:jc w:val="both"/>
        <w:rPr>
          <w:sz w:val="18"/>
          <w:szCs w:val="18"/>
        </w:rPr>
      </w:pPr>
      <w:r>
        <w:rPr>
          <w:vertAlign w:val="superscript"/>
        </w:rPr>
        <w:footnoteRef/>
      </w:r>
      <w:r>
        <w:rPr>
          <w:sz w:val="18"/>
          <w:szCs w:val="18"/>
        </w:rPr>
        <w:t xml:space="preserve"> Congreso del Estado de Chihuahua, Ley de Movilidad y Seguridad Vial del Estado de Chihuahua, disponible en la Biblioteca Legislativa del Congreso del Estado.</w:t>
      </w:r>
    </w:p>
  </w:footnote>
  <w:footnote w:id="2">
    <w:p w14:paraId="2EE0E76F" w14:textId="77777777" w:rsidR="000664DB" w:rsidRDefault="00EA0FAC">
      <w:pPr>
        <w:spacing w:line="240" w:lineRule="auto"/>
        <w:jc w:val="both"/>
        <w:rPr>
          <w:sz w:val="10"/>
          <w:szCs w:val="10"/>
        </w:rPr>
      </w:pPr>
      <w:r>
        <w:rPr>
          <w:vertAlign w:val="superscript"/>
        </w:rPr>
        <w:footnoteRef/>
      </w:r>
      <w:r>
        <w:rPr>
          <w:sz w:val="20"/>
          <w:szCs w:val="20"/>
        </w:rPr>
        <w:t xml:space="preserve"> </w:t>
      </w:r>
      <w:r>
        <w:rPr>
          <w:sz w:val="18"/>
          <w:szCs w:val="18"/>
        </w:rPr>
        <w:t xml:space="preserve">Norte Digital, Obtiene Chihuahua el primer lugar nacional en leyes de movilidad y seguridad vial, nota periodística que documenta el proceso de armonización normativa y sus alcances. Disponible en: </w:t>
      </w:r>
      <w:hyperlink r:id="rId1">
        <w:r>
          <w:rPr>
            <w:color w:val="1155CC"/>
            <w:sz w:val="18"/>
            <w:szCs w:val="18"/>
            <w:u w:val="single"/>
          </w:rPr>
          <w:t>https://nortedigital.mx/obtiene-chihuahua-el-primer-lugar-nacional-en-leyes-de-movilidad-y-seguridad-vial/</w:t>
        </w:r>
      </w:hyperlink>
      <w:r>
        <w:rPr>
          <w:sz w:val="18"/>
          <w:szCs w:val="18"/>
        </w:rPr>
        <w:t xml:space="preserve"> </w:t>
      </w:r>
    </w:p>
  </w:footnote>
  <w:footnote w:id="3">
    <w:p w14:paraId="051B55DC" w14:textId="77777777" w:rsidR="000664DB" w:rsidRDefault="00EA0FAC">
      <w:pPr>
        <w:spacing w:line="240" w:lineRule="auto"/>
        <w:jc w:val="both"/>
        <w:rPr>
          <w:sz w:val="20"/>
          <w:szCs w:val="20"/>
        </w:rPr>
      </w:pPr>
      <w:r>
        <w:rPr>
          <w:vertAlign w:val="superscript"/>
        </w:rPr>
        <w:footnoteRef/>
      </w:r>
      <w:r>
        <w:rPr>
          <w:sz w:val="20"/>
          <w:szCs w:val="20"/>
        </w:rPr>
        <w:t xml:space="preserve"> Animal Político, El reglamento de tránsito en Ciudad Juárez administra la violencia vial, análisis sobre los efectos regulatorios y sus impactos en la seguridad de las personas usuarias de la vía pública. Disponible en: </w:t>
      </w:r>
      <w:hyperlink r:id="rId2">
        <w:r>
          <w:rPr>
            <w:color w:val="1155CC"/>
            <w:sz w:val="20"/>
            <w:szCs w:val="20"/>
            <w:u w:val="single"/>
          </w:rPr>
          <w:t>https://animalpolitico.com/analisis/invitades/reglamento-de-transito-ciudad-juarez-administra-violencia-vial</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315F2"/>
    <w:multiLevelType w:val="multilevel"/>
    <w:tmpl w:val="394ED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4DB"/>
    <w:rsid w:val="000664DB"/>
    <w:rsid w:val="002E713C"/>
    <w:rsid w:val="004D0169"/>
    <w:rsid w:val="008A2A71"/>
    <w:rsid w:val="00EA0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AD04"/>
  <w15:docId w15:val="{41A9A50B-6112-4302-A81D-1CFE61FD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2E713C"/>
    <w:pPr>
      <w:spacing w:line="240" w:lineRule="auto"/>
    </w:pPr>
    <w:rPr>
      <w:rFonts w:asciiTheme="minorHAnsi" w:eastAsia="Times New Roman" w:hAnsiTheme="minorHAns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animalpolitico.com/analisis/invitades/reglamento-de-transito-ciudad-juarez-administra-violencia-vial" TargetMode="External"/><Relationship Id="rId1" Type="http://schemas.openxmlformats.org/officeDocument/2006/relationships/hyperlink" Target="https://nortedigital.mx/obtiene-chihuahua-el-primer-lugar-nacional-en-leyes-de-movilidad-y-seguridad-v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1313</Words>
  <Characters>7225</Characters>
  <Application>Microsoft Office Word</Application>
  <DocSecurity>0</DocSecurity>
  <Lines>60</Lines>
  <Paragraphs>17</Paragraphs>
  <ScaleCrop>false</ScaleCrop>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2026-01-22T20:52:00Z</dcterms:created>
  <dcterms:modified xsi:type="dcterms:W3CDTF">2026-01-22T20:52:00Z</dcterms:modified>
</cp:coreProperties>
</file>