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78EC" w14:textId="4911629C" w:rsidR="009479D7" w:rsidRPr="0005099C" w:rsidRDefault="009479D7" w:rsidP="0005099C">
      <w:pPr>
        <w:pBdr>
          <w:top w:val="nil"/>
          <w:left w:val="nil"/>
          <w:bottom w:val="nil"/>
          <w:right w:val="nil"/>
          <w:between w:val="nil"/>
        </w:pBdr>
        <w:spacing w:after="0" w:line="360" w:lineRule="auto"/>
        <w:jc w:val="both"/>
        <w:rPr>
          <w:rFonts w:ascii="Century Gothic" w:eastAsia="Calibri" w:hAnsi="Century Gothic" w:cs="Arial"/>
          <w:b/>
          <w:bCs/>
          <w:sz w:val="26"/>
          <w:szCs w:val="26"/>
        </w:rPr>
      </w:pPr>
      <w:r w:rsidRPr="0005099C">
        <w:rPr>
          <w:rFonts w:ascii="Century Gothic" w:eastAsia="Calibri" w:hAnsi="Century Gothic" w:cs="Arial"/>
          <w:b/>
          <w:bCs/>
          <w:sz w:val="26"/>
          <w:szCs w:val="26"/>
        </w:rPr>
        <w:t>INICIATIVA CON CARÁCTER DE DECRETO A EFECTO DE REFORMAR Y ADICIONAR EL CÓDIGO MUNICIPAL PARA EL ESTADO DE CHIHUAHUA; A FIN DE CREAR LA COMISIÓN DE PARTICIPACIÓN CIUDADANA EN LOS MUNICIPIOS DEL ESTADO.</w:t>
      </w:r>
    </w:p>
    <w:p w14:paraId="2855E93D" w14:textId="77777777" w:rsidR="009479D7" w:rsidRPr="0005099C" w:rsidRDefault="009479D7"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p>
    <w:p w14:paraId="31C4E1C8" w14:textId="77777777" w:rsidR="009479D7" w:rsidRPr="0005099C" w:rsidRDefault="009479D7"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r w:rsidRPr="0005099C">
        <w:rPr>
          <w:rFonts w:ascii="Century Gothic" w:eastAsia="Century Gothic" w:hAnsi="Century Gothic" w:cs="Century Gothic"/>
          <w:b/>
          <w:bCs/>
          <w:color w:val="000000"/>
          <w:sz w:val="26"/>
          <w:szCs w:val="26"/>
        </w:rPr>
        <w:t>H. CONGRESO DEL ESTADO DE CHIHUAHUA</w:t>
      </w:r>
    </w:p>
    <w:p w14:paraId="211E91BA" w14:textId="2EBC9BA6" w:rsidR="009479D7" w:rsidRPr="0005099C" w:rsidRDefault="009479D7" w:rsidP="0005099C">
      <w:pPr>
        <w:pBdr>
          <w:top w:val="nil"/>
          <w:left w:val="nil"/>
          <w:bottom w:val="nil"/>
          <w:right w:val="nil"/>
          <w:between w:val="nil"/>
        </w:pBdr>
        <w:spacing w:after="0" w:line="360" w:lineRule="auto"/>
        <w:jc w:val="both"/>
        <w:rPr>
          <w:rFonts w:ascii="Century Gothic" w:eastAsia="Century Gothic" w:hAnsi="Century Gothic" w:cs="Century Gothic"/>
          <w:b/>
          <w:bCs/>
          <w:color w:val="000000"/>
          <w:sz w:val="26"/>
          <w:szCs w:val="26"/>
        </w:rPr>
      </w:pPr>
      <w:r w:rsidRPr="0005099C">
        <w:rPr>
          <w:rFonts w:ascii="Century Gothic" w:eastAsia="Century Gothic" w:hAnsi="Century Gothic" w:cs="Century Gothic"/>
          <w:b/>
          <w:bCs/>
          <w:color w:val="000000"/>
          <w:sz w:val="26"/>
          <w:szCs w:val="26"/>
        </w:rPr>
        <w:t>PRESENTE. –</w:t>
      </w:r>
    </w:p>
    <w:p w14:paraId="2CC942BF" w14:textId="76445BFE" w:rsidR="009479D7" w:rsidRPr="0005099C" w:rsidRDefault="009479D7" w:rsidP="0005099C">
      <w:pPr>
        <w:pBdr>
          <w:top w:val="nil"/>
          <w:left w:val="nil"/>
          <w:bottom w:val="nil"/>
          <w:right w:val="nil"/>
          <w:between w:val="nil"/>
        </w:pBdr>
        <w:spacing w:after="0" w:line="360" w:lineRule="auto"/>
        <w:ind w:firstLine="709"/>
        <w:jc w:val="both"/>
        <w:rPr>
          <w:rFonts w:ascii="Century Gothic" w:eastAsia="Century Gothic" w:hAnsi="Century Gothic" w:cs="Century Gothic"/>
          <w:b/>
          <w:bCs/>
          <w:color w:val="000000"/>
          <w:sz w:val="26"/>
          <w:szCs w:val="26"/>
        </w:rPr>
      </w:pPr>
      <w:bookmarkStart w:id="0" w:name="_p7851avx1hd8" w:colFirst="0" w:colLast="0"/>
      <w:bookmarkEnd w:id="0"/>
      <w:r w:rsidRPr="0005099C">
        <w:rPr>
          <w:rFonts w:ascii="Century Gothic" w:eastAsia="Century Gothic" w:hAnsi="Century Gothic" w:cs="Century Gothic"/>
          <w:color w:val="000000"/>
          <w:sz w:val="26"/>
          <w:szCs w:val="26"/>
        </w:rPr>
        <w:t xml:space="preserve">La suscrita </w:t>
      </w:r>
      <w:r w:rsidRPr="0005099C">
        <w:rPr>
          <w:rFonts w:ascii="Century Gothic" w:eastAsia="Century Gothic" w:hAnsi="Century Gothic" w:cs="Century Gothic"/>
          <w:b/>
          <w:bCs/>
          <w:color w:val="000000"/>
          <w:sz w:val="26"/>
          <w:szCs w:val="26"/>
        </w:rPr>
        <w:t>JOCELINE VEGA VARGAS,</w:t>
      </w:r>
      <w:r w:rsidRPr="0005099C">
        <w:rPr>
          <w:rFonts w:ascii="Century Gothic" w:eastAsia="Century Gothic" w:hAnsi="Century Gothic" w:cs="Century Gothic"/>
          <w:color w:val="000000"/>
          <w:sz w:val="26"/>
          <w:szCs w:val="26"/>
        </w:rPr>
        <w:t xml:space="preserve"> en mi carácter de diputada de la </w:t>
      </w:r>
      <w:r w:rsidRPr="0005099C">
        <w:rPr>
          <w:rFonts w:ascii="Century Gothic" w:eastAsia="Century Gothic" w:hAnsi="Century Gothic" w:cs="Century Gothic"/>
          <w:b/>
          <w:bCs/>
          <w:color w:val="000000"/>
          <w:sz w:val="26"/>
          <w:szCs w:val="26"/>
        </w:rPr>
        <w:t>SEXAGÉSIMA OCTAVA LEGISLATURA DEL H. CONGRESO DEL ESTADO DE CHIHUAHUA</w:t>
      </w:r>
      <w:r w:rsidRPr="0005099C">
        <w:rPr>
          <w:rFonts w:ascii="Century Gothic" w:eastAsia="Century Gothic" w:hAnsi="Century Gothic" w:cs="Century Gothic"/>
          <w:color w:val="000000"/>
          <w:sz w:val="26"/>
          <w:szCs w:val="26"/>
        </w:rPr>
        <w:t xml:space="preserve">, integrante del </w:t>
      </w:r>
      <w:r w:rsidRPr="0005099C">
        <w:rPr>
          <w:rFonts w:ascii="Century Gothic" w:eastAsia="Century Gothic" w:hAnsi="Century Gothic" w:cs="Century Gothic"/>
          <w:b/>
          <w:bCs/>
          <w:color w:val="000000"/>
          <w:sz w:val="26"/>
          <w:szCs w:val="26"/>
        </w:rPr>
        <w:t>GRUPO PARLAMENTARIO DEL PARTIDO ACCIÓN NACIONAL</w:t>
      </w:r>
      <w:r w:rsidRPr="0005099C">
        <w:rPr>
          <w:rFonts w:ascii="Century Gothic" w:eastAsia="Century Gothic" w:hAnsi="Century Gothic" w:cs="Century Gothic"/>
          <w:color w:val="000000"/>
          <w:sz w:val="26"/>
          <w:szCs w:val="26"/>
        </w:rPr>
        <w:t xml:space="preserve"> y en su representación, con fundamento en lo dispuesto por las fracciones I y Il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05099C">
        <w:rPr>
          <w:rFonts w:ascii="Century Gothic" w:eastAsia="Calibri" w:hAnsi="Century Gothic" w:cs="Arial"/>
          <w:b/>
          <w:bCs/>
          <w:sz w:val="26"/>
          <w:szCs w:val="26"/>
        </w:rPr>
        <w:t>INICIATIVA CON CARÁCTER DE DECRETO A EFECTO</w:t>
      </w:r>
      <w:bookmarkStart w:id="1" w:name="_Hlk196247125"/>
      <w:r w:rsidRPr="0005099C">
        <w:rPr>
          <w:rFonts w:ascii="Century Gothic" w:eastAsia="Calibri" w:hAnsi="Century Gothic" w:cs="Arial"/>
          <w:b/>
          <w:bCs/>
          <w:sz w:val="26"/>
          <w:szCs w:val="26"/>
        </w:rPr>
        <w:t xml:space="preserve"> DE </w:t>
      </w:r>
      <w:bookmarkEnd w:id="1"/>
      <w:r w:rsidRPr="0005099C">
        <w:rPr>
          <w:rFonts w:ascii="Century Gothic" w:eastAsia="Calibri" w:hAnsi="Century Gothic" w:cs="Arial"/>
          <w:b/>
          <w:bCs/>
          <w:sz w:val="26"/>
          <w:szCs w:val="26"/>
        </w:rPr>
        <w:t>REFORMAR Y ADICIONAR EL CÓDIGO MUNICIPAL PARA EL ESTADO DE CHIHUAHUA; A FIN DE CREAR LA COMISIÓN DE PARTICIPACIÓN CIUDADANA EN LOS MUNICIPIOS DEL ESTADO.</w:t>
      </w:r>
      <w:r w:rsidRPr="0005099C">
        <w:rPr>
          <w:rFonts w:ascii="Century Gothic" w:eastAsia="Century Gothic" w:hAnsi="Century Gothic" w:cs="Century Gothic"/>
          <w:b/>
          <w:bCs/>
          <w:color w:val="000000"/>
          <w:sz w:val="26"/>
          <w:szCs w:val="26"/>
        </w:rPr>
        <w:t xml:space="preserve">, </w:t>
      </w:r>
      <w:r w:rsidRPr="0005099C">
        <w:rPr>
          <w:rFonts w:ascii="Century Gothic" w:eastAsia="Century Gothic" w:hAnsi="Century Gothic" w:cs="Century Gothic"/>
          <w:color w:val="000000"/>
          <w:sz w:val="26"/>
          <w:szCs w:val="26"/>
        </w:rPr>
        <w:t xml:space="preserve">esto al tenor de la siguiente: </w:t>
      </w:r>
    </w:p>
    <w:p w14:paraId="40125960" w14:textId="77777777" w:rsidR="009479D7" w:rsidRPr="0005099C" w:rsidRDefault="009479D7" w:rsidP="0005099C">
      <w:pPr>
        <w:spacing w:line="360" w:lineRule="auto"/>
        <w:jc w:val="both"/>
        <w:rPr>
          <w:rFonts w:ascii="Century Gothic" w:eastAsia="Century Gothic" w:hAnsi="Century Gothic" w:cs="Century Gothic"/>
          <w:b/>
          <w:bCs/>
          <w:sz w:val="26"/>
          <w:szCs w:val="26"/>
        </w:rPr>
      </w:pPr>
    </w:p>
    <w:p w14:paraId="1AFB965D" w14:textId="77777777" w:rsidR="009479D7" w:rsidRPr="0005099C" w:rsidRDefault="009479D7" w:rsidP="0005099C">
      <w:pPr>
        <w:spacing w:line="360" w:lineRule="auto"/>
        <w:ind w:firstLine="708"/>
        <w:jc w:val="center"/>
        <w:rPr>
          <w:rFonts w:ascii="Century Gothic" w:eastAsia="Century Gothic" w:hAnsi="Century Gothic" w:cs="Century Gothic"/>
          <w:b/>
          <w:bCs/>
          <w:sz w:val="26"/>
          <w:szCs w:val="26"/>
        </w:rPr>
      </w:pPr>
      <w:r w:rsidRPr="0005099C">
        <w:rPr>
          <w:rFonts w:ascii="Century Gothic" w:eastAsia="Century Gothic" w:hAnsi="Century Gothic" w:cs="Century Gothic"/>
          <w:b/>
          <w:bCs/>
          <w:sz w:val="26"/>
          <w:szCs w:val="26"/>
        </w:rPr>
        <w:lastRenderedPageBreak/>
        <w:t>EXPOSICIÓN DE MOTIVOS</w:t>
      </w:r>
    </w:p>
    <w:p w14:paraId="0C875806" w14:textId="77777777" w:rsidR="0005099C" w:rsidRPr="0005099C" w:rsidRDefault="0005099C" w:rsidP="0005099C">
      <w:pPr>
        <w:pStyle w:val="NormalWeb"/>
        <w:spacing w:line="360" w:lineRule="auto"/>
        <w:jc w:val="both"/>
        <w:rPr>
          <w:rFonts w:ascii="Century Gothic" w:hAnsi="Century Gothic"/>
          <w:sz w:val="26"/>
          <w:szCs w:val="26"/>
        </w:rPr>
      </w:pPr>
      <w:r w:rsidRPr="0005099C">
        <w:rPr>
          <w:rFonts w:ascii="Century Gothic" w:hAnsi="Century Gothic"/>
          <w:sz w:val="26"/>
          <w:szCs w:val="26"/>
        </w:rPr>
        <w:t>La participación ciudadana es un elemento indispensable para el fortalecimiento de la vida democrática y el desarrollo de los municipios en el Estado de Chihuahua. La Constitución Política del Estado y el Código Municipal reconocen que la ciudadanía debe tener un papel activo en la toma de decisiones públicas, ya sea mediante instrumentos directos de democracia participativa o a través de mecanismos de colaboración entre sociedad y gobierno. No obstante, para que estos principios se materialicen de manera efectiva, es necesario fortalecer las estructuras institucionales encargadas de promover, coordinar y dar seguimiento a la participación social dentro del Ayuntamiento.</w:t>
      </w:r>
    </w:p>
    <w:p w14:paraId="7884FCE9" w14:textId="3FE8E870" w:rsidR="009D7B89" w:rsidRPr="009D7B89" w:rsidRDefault="009D7B89" w:rsidP="0005099C">
      <w:pPr>
        <w:pStyle w:val="NormalWeb"/>
        <w:spacing w:line="360" w:lineRule="auto"/>
        <w:jc w:val="both"/>
        <w:rPr>
          <w:rFonts w:ascii="Century Gothic" w:hAnsi="Century Gothic"/>
          <w:sz w:val="26"/>
          <w:szCs w:val="26"/>
        </w:rPr>
      </w:pPr>
      <w:r w:rsidRPr="009D7B89">
        <w:rPr>
          <w:rFonts w:ascii="Century Gothic" w:hAnsi="Century Gothic"/>
          <w:sz w:val="26"/>
          <w:szCs w:val="26"/>
        </w:rPr>
        <w:t xml:space="preserve">En este sentido, el Estado de Chihuahua ha avanzado en la construcción de ejercicios participativos relevantes, entre los cuales destaca el Presupuesto Participativo del Municipio de Chihuahua, un mecanismo que ha permitido a las y los habitantes proponer, votar y priorizar proyectos de inversión comunitaria. Este ejercicio, que ha logrado consolidarse a lo largo de diversas administraciones municipales, siendo implementado por primera vez en la administracion muncipal de nuestra hoy gobernadora la Maestra Maria Eugenia Campos Galvan cobró fuerza institucional, </w:t>
      </w:r>
      <w:r w:rsidRPr="009D7B89">
        <w:rPr>
          <w:rFonts w:ascii="Century Gothic" w:hAnsi="Century Gothic"/>
          <w:sz w:val="26"/>
          <w:szCs w:val="26"/>
        </w:rPr>
        <w:lastRenderedPageBreak/>
        <w:t>consolidándose como un referente local de democracia participativa y que atraves de impulso de la Gobernadora constituyó un precedente que permitió institucionalizar el presupuesto participativo como una práctica continua, más allá de ciclos electorales, y sentó las bases para que hoy este instrumento funcione como un canal real de decisión ciudadana que año con año demuestra que la participación directa no sólo es viable, sino altamente efectiva para identificar necesidades reales, fomentar la corresponsabilidad social y detonar obras con impacto inmediato en las colonias. La experiencia municipal evidenc</w:t>
      </w:r>
      <w:r w:rsidR="00DA6AE1">
        <w:rPr>
          <w:rFonts w:ascii="Century Gothic" w:hAnsi="Century Gothic"/>
          <w:sz w:val="26"/>
          <w:szCs w:val="26"/>
        </w:rPr>
        <w:t>ía</w:t>
      </w:r>
      <w:r w:rsidRPr="009D7B89">
        <w:rPr>
          <w:rFonts w:ascii="Century Gothic" w:hAnsi="Century Gothic"/>
          <w:sz w:val="26"/>
          <w:szCs w:val="26"/>
        </w:rPr>
        <w:t xml:space="preserve"> que, cuando se abren canales accesibles, transparentes y vinculantes, la ciudadanía responde y se involucra activamente en la toma de decisiones públicas. </w:t>
      </w:r>
    </w:p>
    <w:p w14:paraId="6110C8C9" w14:textId="6135F62D" w:rsidR="0005099C" w:rsidRPr="0005099C" w:rsidRDefault="0005099C" w:rsidP="0005099C">
      <w:pPr>
        <w:pStyle w:val="NormalWeb"/>
        <w:spacing w:line="360" w:lineRule="auto"/>
        <w:jc w:val="both"/>
        <w:rPr>
          <w:rFonts w:ascii="Century Gothic" w:hAnsi="Century Gothic"/>
          <w:sz w:val="26"/>
          <w:szCs w:val="26"/>
        </w:rPr>
      </w:pPr>
      <w:r w:rsidRPr="0005099C">
        <w:rPr>
          <w:rFonts w:ascii="Century Gothic" w:hAnsi="Century Gothic"/>
          <w:sz w:val="26"/>
          <w:szCs w:val="26"/>
        </w:rPr>
        <w:t xml:space="preserve">Por ello, resulta indispensable no sólo reconocer la importancia de estos ejercicios, sino </w:t>
      </w:r>
      <w:r w:rsidRPr="0005099C">
        <w:rPr>
          <w:rStyle w:val="Textoennegrita"/>
          <w:rFonts w:ascii="Century Gothic" w:eastAsiaTheme="majorEastAsia" w:hAnsi="Century Gothic"/>
          <w:sz w:val="26"/>
          <w:szCs w:val="26"/>
        </w:rPr>
        <w:t>fortalecerlos y priorizarlos</w:t>
      </w:r>
      <w:r w:rsidRPr="0005099C">
        <w:rPr>
          <w:rFonts w:ascii="Century Gothic" w:hAnsi="Century Gothic"/>
          <w:sz w:val="26"/>
          <w:szCs w:val="26"/>
        </w:rPr>
        <w:t>, ampliando su alcance en los ámbitos municipales y estatales. La institucionalización de mecanismos como el presupuesto participativo —que debe contar con reglas claras, procesos de difusión adecuados, plataformas accesibles y recursos garantizados— fortalece la gobernanza democrática y permite que las decisiones públicas reflejen verdaderamente las prioridades de las comunidades.</w:t>
      </w:r>
    </w:p>
    <w:p w14:paraId="5BF3A042" w14:textId="01EDBEE2" w:rsidR="0005099C" w:rsidRPr="0005099C" w:rsidRDefault="0005099C" w:rsidP="0005099C">
      <w:pPr>
        <w:pStyle w:val="NormalWeb"/>
        <w:spacing w:line="360" w:lineRule="auto"/>
        <w:jc w:val="both"/>
        <w:rPr>
          <w:rFonts w:ascii="Century Gothic" w:hAnsi="Century Gothic"/>
          <w:sz w:val="26"/>
          <w:szCs w:val="26"/>
        </w:rPr>
      </w:pPr>
      <w:r w:rsidRPr="0005099C">
        <w:rPr>
          <w:rFonts w:ascii="Century Gothic" w:hAnsi="Century Gothic"/>
          <w:sz w:val="26"/>
          <w:szCs w:val="26"/>
        </w:rPr>
        <w:lastRenderedPageBreak/>
        <w:t>El artículo 31 del Código Municipal establece las comisiones edilicias como órganos de análisis, estudio y dictaminación que permiten a</w:t>
      </w:r>
      <w:r w:rsidR="00DA6AE1">
        <w:rPr>
          <w:rFonts w:ascii="Century Gothic" w:hAnsi="Century Gothic"/>
          <w:sz w:val="26"/>
          <w:szCs w:val="26"/>
        </w:rPr>
        <w:t xml:space="preserve"> </w:t>
      </w:r>
      <w:r w:rsidRPr="0005099C">
        <w:rPr>
          <w:rFonts w:ascii="Century Gothic" w:hAnsi="Century Gothic"/>
          <w:sz w:val="26"/>
          <w:szCs w:val="26"/>
        </w:rPr>
        <w:t>l</w:t>
      </w:r>
      <w:r w:rsidR="00DA6AE1">
        <w:rPr>
          <w:rFonts w:ascii="Century Gothic" w:hAnsi="Century Gothic"/>
          <w:sz w:val="26"/>
          <w:szCs w:val="26"/>
        </w:rPr>
        <w:t>os</w:t>
      </w:r>
      <w:r w:rsidRPr="0005099C">
        <w:rPr>
          <w:rFonts w:ascii="Century Gothic" w:hAnsi="Century Gothic"/>
          <w:sz w:val="26"/>
          <w:szCs w:val="26"/>
        </w:rPr>
        <w:t xml:space="preserve"> Ayuntamiento</w:t>
      </w:r>
      <w:r w:rsidR="00DA6AE1">
        <w:rPr>
          <w:rFonts w:ascii="Century Gothic" w:hAnsi="Century Gothic"/>
          <w:sz w:val="26"/>
          <w:szCs w:val="26"/>
        </w:rPr>
        <w:t>s</w:t>
      </w:r>
      <w:r w:rsidRPr="0005099C">
        <w:rPr>
          <w:rFonts w:ascii="Century Gothic" w:hAnsi="Century Gothic"/>
          <w:sz w:val="26"/>
          <w:szCs w:val="26"/>
        </w:rPr>
        <w:t xml:space="preserve"> deliberar con mayor profundidad sobre los asuntos de su competencia. Estas comisiones no sólo ordenan el trabajo interno de</w:t>
      </w:r>
      <w:r w:rsidR="00DA6AE1">
        <w:rPr>
          <w:rFonts w:ascii="Century Gothic" w:hAnsi="Century Gothic"/>
          <w:sz w:val="26"/>
          <w:szCs w:val="26"/>
        </w:rPr>
        <w:t xml:space="preserve"> </w:t>
      </w:r>
      <w:r w:rsidRPr="0005099C">
        <w:rPr>
          <w:rFonts w:ascii="Century Gothic" w:hAnsi="Century Gothic"/>
          <w:sz w:val="26"/>
          <w:szCs w:val="26"/>
        </w:rPr>
        <w:t>l</w:t>
      </w:r>
      <w:r w:rsidR="00DA6AE1">
        <w:rPr>
          <w:rFonts w:ascii="Century Gothic" w:hAnsi="Century Gothic"/>
          <w:sz w:val="26"/>
          <w:szCs w:val="26"/>
        </w:rPr>
        <w:t>os</w:t>
      </w:r>
      <w:r w:rsidRPr="0005099C">
        <w:rPr>
          <w:rFonts w:ascii="Century Gothic" w:hAnsi="Century Gothic"/>
          <w:sz w:val="26"/>
          <w:szCs w:val="26"/>
        </w:rPr>
        <w:t xml:space="preserve"> gobierno</w:t>
      </w:r>
      <w:r w:rsidR="00DA6AE1">
        <w:rPr>
          <w:rFonts w:ascii="Century Gothic" w:hAnsi="Century Gothic"/>
          <w:sz w:val="26"/>
          <w:szCs w:val="26"/>
        </w:rPr>
        <w:t>s</w:t>
      </w:r>
      <w:r w:rsidRPr="0005099C">
        <w:rPr>
          <w:rFonts w:ascii="Century Gothic" w:hAnsi="Century Gothic"/>
          <w:sz w:val="26"/>
          <w:szCs w:val="26"/>
        </w:rPr>
        <w:t xml:space="preserve"> municipal</w:t>
      </w:r>
      <w:r w:rsidR="00DA6AE1">
        <w:rPr>
          <w:rFonts w:ascii="Century Gothic" w:hAnsi="Century Gothic"/>
          <w:sz w:val="26"/>
          <w:szCs w:val="26"/>
        </w:rPr>
        <w:t>es</w:t>
      </w:r>
      <w:r w:rsidRPr="0005099C">
        <w:rPr>
          <w:rFonts w:ascii="Century Gothic" w:hAnsi="Century Gothic"/>
          <w:sz w:val="26"/>
          <w:szCs w:val="26"/>
        </w:rPr>
        <w:t>, sino que funcionan también como espacios de diálogo, transparencia y cercanía con la comunidad. Por ello, se considera indispensable consolidar dentro del catálogo de comisiones una dedicada de manera específica a la Participación Ciudadana.</w:t>
      </w:r>
    </w:p>
    <w:p w14:paraId="2C57EAA1" w14:textId="1AC54BD1" w:rsidR="0005099C" w:rsidRPr="0005099C" w:rsidRDefault="0005099C" w:rsidP="0005099C">
      <w:pPr>
        <w:pStyle w:val="NormalWeb"/>
        <w:spacing w:line="360" w:lineRule="auto"/>
        <w:jc w:val="both"/>
        <w:rPr>
          <w:rFonts w:ascii="Century Gothic" w:hAnsi="Century Gothic"/>
          <w:sz w:val="26"/>
          <w:szCs w:val="26"/>
        </w:rPr>
      </w:pPr>
      <w:r w:rsidRPr="0005099C">
        <w:rPr>
          <w:rFonts w:ascii="Century Gothic" w:hAnsi="Century Gothic"/>
          <w:sz w:val="26"/>
          <w:szCs w:val="26"/>
        </w:rPr>
        <w:t xml:space="preserve">La reforma propuesta </w:t>
      </w:r>
      <w:r w:rsidR="00491F84">
        <w:rPr>
          <w:rFonts w:ascii="Century Gothic" w:hAnsi="Century Gothic"/>
          <w:sz w:val="26"/>
          <w:szCs w:val="26"/>
        </w:rPr>
        <w:t>al</w:t>
      </w:r>
      <w:r w:rsidRPr="0005099C">
        <w:rPr>
          <w:rFonts w:ascii="Century Gothic" w:hAnsi="Century Gothic"/>
          <w:sz w:val="26"/>
          <w:szCs w:val="26"/>
        </w:rPr>
        <w:t xml:space="preserve"> artículo 31 tiene como finalidad brindar certidumbre normativa a esta comisión, </w:t>
      </w:r>
      <w:r w:rsidR="00DA6AE1">
        <w:rPr>
          <w:rFonts w:ascii="Century Gothic" w:hAnsi="Century Gothic"/>
          <w:sz w:val="26"/>
          <w:szCs w:val="26"/>
        </w:rPr>
        <w:t xml:space="preserve">que aunque algunos de los municipios del estado ya la integran dentro de sus ayuntamientos, se busca dar formalidad a estas buenas practicas, </w:t>
      </w:r>
      <w:r w:rsidRPr="0005099C">
        <w:rPr>
          <w:rFonts w:ascii="Century Gothic" w:hAnsi="Century Gothic"/>
          <w:sz w:val="26"/>
          <w:szCs w:val="26"/>
        </w:rPr>
        <w:t xml:space="preserve">reconociéndola expresamente como una comisión permanente e imprescindible en cualquier administración municipal. Con ello se asegura que, independientemente del periodo de gobierno o de las particularidades políticas del Ayuntamiento en funciones, exista un órgano especializado encargado de impulsar una relación constante, abierta y directa entre la ciudadanía y la autoridad municipal, así como de fomentar, articular y supervisar ejercicios de participación </w:t>
      </w:r>
      <w:r w:rsidRPr="0005099C">
        <w:rPr>
          <w:rFonts w:ascii="Century Gothic" w:hAnsi="Century Gothic"/>
          <w:sz w:val="26"/>
          <w:szCs w:val="26"/>
        </w:rPr>
        <w:lastRenderedPageBreak/>
        <w:t>directa como el presupuesto participativo y otros mecanismos de consulta y deliberación.</w:t>
      </w:r>
    </w:p>
    <w:p w14:paraId="43D0F67C" w14:textId="77777777" w:rsidR="0005099C" w:rsidRPr="0005099C" w:rsidRDefault="0005099C" w:rsidP="0005099C">
      <w:pPr>
        <w:pStyle w:val="NormalWeb"/>
        <w:spacing w:line="360" w:lineRule="auto"/>
        <w:jc w:val="both"/>
        <w:rPr>
          <w:rFonts w:ascii="Century Gothic" w:hAnsi="Century Gothic"/>
          <w:sz w:val="26"/>
          <w:szCs w:val="26"/>
        </w:rPr>
      </w:pPr>
      <w:r w:rsidRPr="0005099C">
        <w:rPr>
          <w:rFonts w:ascii="Century Gothic" w:hAnsi="Century Gothic"/>
          <w:sz w:val="26"/>
          <w:szCs w:val="26"/>
        </w:rPr>
        <w:t>El fortalecimiento de esta comisión permitirá:</w:t>
      </w:r>
      <w:r w:rsidRPr="0005099C">
        <w:rPr>
          <w:rFonts w:ascii="Century Gothic" w:hAnsi="Century Gothic"/>
          <w:sz w:val="26"/>
          <w:szCs w:val="26"/>
        </w:rPr>
        <w:br/>
        <w:t>• Promover una cultura de participación activa, informada y corresponsable.</w:t>
      </w:r>
      <w:r w:rsidRPr="0005099C">
        <w:rPr>
          <w:rFonts w:ascii="Century Gothic" w:hAnsi="Century Gothic"/>
          <w:sz w:val="26"/>
          <w:szCs w:val="26"/>
        </w:rPr>
        <w:br/>
        <w:t>• Facilitar el uso de mecanismos como la iniciativa ciudadana, el cabildo abierto, el plebiscito y el referéndum.</w:t>
      </w:r>
      <w:r w:rsidRPr="0005099C">
        <w:rPr>
          <w:rFonts w:ascii="Century Gothic" w:hAnsi="Century Gothic"/>
          <w:sz w:val="26"/>
          <w:szCs w:val="26"/>
        </w:rPr>
        <w:br/>
        <w:t>• Impulsar procesos de consulta, diálogo y colaboración con sectores sociales diversos.</w:t>
      </w:r>
      <w:r w:rsidRPr="0005099C">
        <w:rPr>
          <w:rFonts w:ascii="Century Gothic" w:hAnsi="Century Gothic"/>
          <w:sz w:val="26"/>
          <w:szCs w:val="26"/>
        </w:rPr>
        <w:br/>
        <w:t>• Vigilar que las decisiones municipales se diseñen y ejecuten con enfoque de derechos humanos, inclusión, igualdad y pluralidad.</w:t>
      </w:r>
      <w:r w:rsidRPr="0005099C">
        <w:rPr>
          <w:rFonts w:ascii="Century Gothic" w:hAnsi="Century Gothic"/>
          <w:sz w:val="26"/>
          <w:szCs w:val="26"/>
        </w:rPr>
        <w:br/>
        <w:t>• Dar seguimiento a prácticas de transparencia, rendición de cuentas y evaluación ciudadana en los asuntos públicos.</w:t>
      </w:r>
      <w:r w:rsidRPr="0005099C">
        <w:rPr>
          <w:rFonts w:ascii="Century Gothic" w:hAnsi="Century Gothic"/>
          <w:sz w:val="26"/>
          <w:szCs w:val="26"/>
        </w:rPr>
        <w:br/>
        <w:t>• Supervisar, acompañar y monitorear mecanismos de democracia participativa, incluyendo el presupuesto participativo, para garantizar su efectividad, equidad y continuidad.</w:t>
      </w:r>
    </w:p>
    <w:p w14:paraId="690EE0ED" w14:textId="4848540F" w:rsidR="000C710A" w:rsidRPr="000C710A" w:rsidRDefault="000C710A" w:rsidP="000C710A">
      <w:pPr>
        <w:pStyle w:val="NormalWeb"/>
        <w:spacing w:line="360" w:lineRule="auto"/>
        <w:jc w:val="both"/>
        <w:rPr>
          <w:rFonts w:ascii="Century Gothic" w:hAnsi="Century Gothic"/>
          <w:sz w:val="26"/>
          <w:szCs w:val="26"/>
        </w:rPr>
      </w:pPr>
      <w:r w:rsidRPr="000C710A">
        <w:rPr>
          <w:rFonts w:ascii="Century Gothic" w:hAnsi="Century Gothic"/>
          <w:sz w:val="26"/>
          <w:szCs w:val="26"/>
        </w:rPr>
        <w:t xml:space="preserve">Con esta reforma, los Ayuntamientos contarán con una comisión con facultades claras para coordinar y articular la participación de las y los habitantes de cada uno de los 67 municipios de nuestro estado, fortaleciendo así la gobernanza democrática y el vínculo entre el gobierno local y la comunidad. Asimismo, la Comisión de Participación </w:t>
      </w:r>
      <w:r w:rsidRPr="000C710A">
        <w:rPr>
          <w:rFonts w:ascii="Century Gothic" w:hAnsi="Century Gothic"/>
          <w:sz w:val="26"/>
          <w:szCs w:val="26"/>
        </w:rPr>
        <w:lastRenderedPageBreak/>
        <w:t xml:space="preserve">Ciudadana se consolidará como el eslabón municipal dentro del sistema integral de participación previsto en la legislación estatal, al fungir como punto de enlace permanente con el Consejo Consultivo </w:t>
      </w:r>
      <w:r w:rsidR="005C0356">
        <w:rPr>
          <w:rFonts w:ascii="Century Gothic" w:hAnsi="Century Gothic"/>
          <w:sz w:val="26"/>
          <w:szCs w:val="26"/>
        </w:rPr>
        <w:t>y la</w:t>
      </w:r>
      <w:r w:rsidRPr="000C710A">
        <w:rPr>
          <w:rFonts w:ascii="Century Gothic" w:hAnsi="Century Gothic"/>
          <w:sz w:val="26"/>
          <w:szCs w:val="26"/>
        </w:rPr>
        <w:t xml:space="preserve"> Ley Estatal de Participación Ciudadana. Esta articulación permitirá a</w:t>
      </w:r>
      <w:r w:rsidR="00491F84">
        <w:rPr>
          <w:rFonts w:ascii="Century Gothic" w:hAnsi="Century Gothic"/>
          <w:sz w:val="26"/>
          <w:szCs w:val="26"/>
        </w:rPr>
        <w:t xml:space="preserve"> los</w:t>
      </w:r>
      <w:r w:rsidRPr="000C710A">
        <w:rPr>
          <w:rFonts w:ascii="Century Gothic" w:hAnsi="Century Gothic"/>
          <w:sz w:val="26"/>
          <w:szCs w:val="26"/>
        </w:rPr>
        <w:t xml:space="preserve"> Ayuntamiento</w:t>
      </w:r>
      <w:r w:rsidR="00491F84">
        <w:rPr>
          <w:rFonts w:ascii="Century Gothic" w:hAnsi="Century Gothic"/>
          <w:sz w:val="26"/>
          <w:szCs w:val="26"/>
        </w:rPr>
        <w:t>s</w:t>
      </w:r>
      <w:r w:rsidRPr="000C710A">
        <w:rPr>
          <w:rFonts w:ascii="Century Gothic" w:hAnsi="Century Gothic"/>
          <w:sz w:val="26"/>
          <w:szCs w:val="26"/>
        </w:rPr>
        <w:t xml:space="preserve"> alinear sus procesos locales con los lineamientos, programas y metodologías estatales, garantizando coherencia institucional, fortaleciendo los mecanismos democráticos y asegurando que las prácticas municipales se inserten en una política pública de participación que funcione de forma coordinada en todo el territorio estatal.</w:t>
      </w:r>
    </w:p>
    <w:p w14:paraId="7AD7C7F9" w14:textId="77777777" w:rsidR="000C710A" w:rsidRPr="000C710A" w:rsidRDefault="000C710A" w:rsidP="000C710A">
      <w:pPr>
        <w:pStyle w:val="NormalWeb"/>
        <w:spacing w:line="360" w:lineRule="auto"/>
        <w:jc w:val="both"/>
        <w:rPr>
          <w:rFonts w:ascii="Century Gothic" w:hAnsi="Century Gothic"/>
          <w:sz w:val="26"/>
          <w:szCs w:val="26"/>
        </w:rPr>
      </w:pPr>
      <w:r w:rsidRPr="000C710A">
        <w:rPr>
          <w:rFonts w:ascii="Century Gothic" w:hAnsi="Century Gothic"/>
          <w:sz w:val="26"/>
          <w:szCs w:val="26"/>
        </w:rPr>
        <w:t>En suma, reconocer de manera expresa a la Comisión de Participación Ciudadana dentro del Código Municipal permite avanzar hacia un modelo de gobierno más abierto, cercano y receptivo, donde la voz de la ciudadanía se convierte en un componente fundamental para la construcción de políticas públicas eficaces y legítimas. La incorporación de experiencias exitosas, como el Presupuesto Participativo del Municipio de Chihuahua, demuestra la necesidad de expandir, asegurar y mejorar los espacios institucionales que permiten a la ciudadanía incidir en las decisiones públicas.</w:t>
      </w:r>
    </w:p>
    <w:p w14:paraId="431FA088" w14:textId="4A7BFF99" w:rsidR="000C710A" w:rsidRPr="000C710A" w:rsidRDefault="000C710A" w:rsidP="000C710A">
      <w:pPr>
        <w:pStyle w:val="NormalWeb"/>
        <w:spacing w:line="360" w:lineRule="auto"/>
        <w:jc w:val="both"/>
        <w:rPr>
          <w:rFonts w:ascii="Century Gothic" w:hAnsi="Century Gothic"/>
          <w:sz w:val="26"/>
          <w:szCs w:val="26"/>
        </w:rPr>
      </w:pPr>
      <w:r w:rsidRPr="000C710A">
        <w:rPr>
          <w:rFonts w:ascii="Century Gothic" w:hAnsi="Century Gothic"/>
          <w:sz w:val="26"/>
          <w:szCs w:val="26"/>
        </w:rPr>
        <w:lastRenderedPageBreak/>
        <w:t>Por ello, la presente reforma se justifica plenamente en la necesidad de consolidar y ampliar los mecanismos de participación ciudadana en el ámbito municipal y fortalecer su continuidad y priorización en todo el Estado. Además, la reforma busca profundizar la coordinación orgánica entre los Ayuntamientos</w:t>
      </w:r>
      <w:r w:rsidR="005C0356">
        <w:rPr>
          <w:rFonts w:ascii="Century Gothic" w:hAnsi="Century Gothic"/>
          <w:sz w:val="26"/>
          <w:szCs w:val="26"/>
        </w:rPr>
        <w:t>,</w:t>
      </w:r>
      <w:r w:rsidRPr="000C710A">
        <w:rPr>
          <w:rFonts w:ascii="Century Gothic" w:hAnsi="Century Gothic"/>
          <w:sz w:val="26"/>
          <w:szCs w:val="26"/>
        </w:rPr>
        <w:t xml:space="preserve"> el Consejo Consultivo</w:t>
      </w:r>
      <w:r w:rsidR="005C0356">
        <w:rPr>
          <w:rFonts w:ascii="Century Gothic" w:hAnsi="Century Gothic"/>
          <w:sz w:val="26"/>
          <w:szCs w:val="26"/>
        </w:rPr>
        <w:t xml:space="preserve"> y la Ley Estatal en la materia</w:t>
      </w:r>
      <w:r w:rsidRPr="000C710A">
        <w:rPr>
          <w:rFonts w:ascii="Century Gothic" w:hAnsi="Century Gothic"/>
          <w:sz w:val="26"/>
          <w:szCs w:val="26"/>
        </w:rPr>
        <w:t xml:space="preserve"> con el propósito de construir y formalizar un sistema integral de participación coherente, articulado y funcional dentro de la legislación vigente. Esta integración permitirá que los municipios no sólo operen sus propios mecanismos, sino que participen activamente en la planeación, evaluación y mejora continua de las políticas estatales de participación ciudadana, garantizando así un modelo más sólido, consistente y verdaderamente incluyente.</w:t>
      </w:r>
    </w:p>
    <w:p w14:paraId="2156B1FE" w14:textId="59FA65D2" w:rsidR="0005099C" w:rsidRPr="0005099C" w:rsidRDefault="0005099C" w:rsidP="0005099C">
      <w:pPr>
        <w:pBdr>
          <w:top w:val="nil"/>
          <w:left w:val="nil"/>
          <w:bottom w:val="nil"/>
          <w:right w:val="nil"/>
          <w:between w:val="nil"/>
        </w:pBdr>
        <w:spacing w:after="0" w:line="360" w:lineRule="auto"/>
        <w:jc w:val="both"/>
        <w:rPr>
          <w:rFonts w:ascii="Century Gothic" w:eastAsia="Century Gothic" w:hAnsi="Century Gothic" w:cs="Century Gothic"/>
          <w:color w:val="000000"/>
          <w:sz w:val="26"/>
          <w:szCs w:val="26"/>
        </w:rPr>
      </w:pPr>
      <w:r w:rsidRPr="0005099C">
        <w:rPr>
          <w:rFonts w:ascii="Century Gothic" w:eastAsia="Century Gothic" w:hAnsi="Century Gothic" w:cs="Century Gothic"/>
          <w:color w:val="000000"/>
          <w:sz w:val="26"/>
          <w:szCs w:val="26"/>
        </w:rPr>
        <w:t>Por lo anterior, me permito proponer el siguiente Proyecto de Decreto, para que una vez turnado a la Comisión Legislativa que le corresponda, se someta a la consideración de este Alto Cuerpo Colegiado.</w:t>
      </w:r>
    </w:p>
    <w:p w14:paraId="0895E4D3" w14:textId="0087DA29" w:rsidR="009479D7" w:rsidRDefault="009479D7" w:rsidP="0005099C">
      <w:pPr>
        <w:spacing w:line="360" w:lineRule="auto"/>
        <w:jc w:val="center"/>
        <w:rPr>
          <w:rFonts w:ascii="Century Gothic" w:eastAsia="Calibri" w:hAnsi="Century Gothic" w:cs="Arial"/>
          <w:b/>
          <w:bCs/>
          <w:sz w:val="26"/>
          <w:szCs w:val="26"/>
        </w:rPr>
      </w:pPr>
      <w:r>
        <w:rPr>
          <w:rFonts w:ascii="Century Gothic" w:eastAsia="Calibri" w:hAnsi="Century Gothic" w:cs="Arial"/>
          <w:b/>
          <w:bCs/>
          <w:sz w:val="26"/>
          <w:szCs w:val="26"/>
        </w:rPr>
        <w:t>DECRETO</w:t>
      </w:r>
    </w:p>
    <w:p w14:paraId="0D7AA326" w14:textId="1C2312D3" w:rsidR="00E97CBE" w:rsidRPr="00E97CBE" w:rsidRDefault="00E97CBE" w:rsidP="0005099C">
      <w:pPr>
        <w:spacing w:line="360" w:lineRule="auto"/>
        <w:jc w:val="both"/>
        <w:rPr>
          <w:rFonts w:ascii="Century Gothic" w:eastAsia="Calibri" w:hAnsi="Century Gothic" w:cs="Arial"/>
          <w:sz w:val="26"/>
          <w:szCs w:val="26"/>
        </w:rPr>
      </w:pPr>
      <w:r w:rsidRPr="00E97CBE">
        <w:rPr>
          <w:rFonts w:ascii="Century Gothic" w:eastAsia="Calibri" w:hAnsi="Century Gothic" w:cs="Arial"/>
          <w:b/>
          <w:bCs/>
          <w:sz w:val="26"/>
          <w:szCs w:val="26"/>
        </w:rPr>
        <w:t>PRIMERO. -</w:t>
      </w:r>
      <w:r w:rsidRPr="00E97CBE">
        <w:rPr>
          <w:rFonts w:ascii="Century Gothic" w:eastAsia="Calibri" w:hAnsi="Century Gothic" w:cs="Arial"/>
          <w:sz w:val="26"/>
          <w:szCs w:val="26"/>
        </w:rPr>
        <w:t xml:space="preserve">  Se </w:t>
      </w:r>
      <w:r w:rsidRPr="00E97CBE">
        <w:rPr>
          <w:rFonts w:ascii="Century Gothic" w:eastAsia="Calibri" w:hAnsi="Century Gothic" w:cs="Arial"/>
          <w:b/>
          <w:bCs/>
          <w:sz w:val="26"/>
          <w:szCs w:val="26"/>
        </w:rPr>
        <w:t xml:space="preserve">REFORMA </w:t>
      </w:r>
      <w:r w:rsidRPr="00E97CBE">
        <w:rPr>
          <w:rFonts w:ascii="Century Gothic" w:eastAsia="Calibri" w:hAnsi="Century Gothic" w:cs="Arial"/>
          <w:sz w:val="26"/>
          <w:szCs w:val="26"/>
        </w:rPr>
        <w:t>la fracción IX y se</w:t>
      </w:r>
      <w:r w:rsidRPr="00E97CBE">
        <w:rPr>
          <w:rFonts w:ascii="Century Gothic" w:eastAsia="Calibri" w:hAnsi="Century Gothic" w:cs="Arial"/>
          <w:b/>
          <w:bCs/>
          <w:sz w:val="26"/>
          <w:szCs w:val="26"/>
        </w:rPr>
        <w:t xml:space="preserve"> ADICIONA </w:t>
      </w:r>
      <w:r w:rsidRPr="00E97CBE">
        <w:rPr>
          <w:rFonts w:ascii="Century Gothic" w:eastAsia="Calibri" w:hAnsi="Century Gothic" w:cs="Arial"/>
          <w:sz w:val="26"/>
          <w:szCs w:val="26"/>
        </w:rPr>
        <w:t>la fracción X al artículo 31 del Código Municipal para el Estado de Chihuahua, para quedar redactado de la siguiente manera:</w:t>
      </w:r>
    </w:p>
    <w:p w14:paraId="34D1A559" w14:textId="77777777" w:rsidR="00E97CBE" w:rsidRPr="00E97CBE" w:rsidRDefault="00E97CBE" w:rsidP="0005099C">
      <w:pPr>
        <w:spacing w:line="360" w:lineRule="auto"/>
        <w:ind w:left="709"/>
        <w:jc w:val="both"/>
        <w:rPr>
          <w:rFonts w:ascii="Century Gothic" w:eastAsia="Calibri" w:hAnsi="Century Gothic" w:cs="Arial"/>
          <w:sz w:val="26"/>
          <w:szCs w:val="26"/>
        </w:rPr>
      </w:pPr>
      <w:r w:rsidRPr="00E97CBE">
        <w:rPr>
          <w:rFonts w:ascii="Century Gothic" w:eastAsia="Calibri" w:hAnsi="Century Gothic" w:cs="Arial"/>
          <w:b/>
          <w:bCs/>
          <w:sz w:val="26"/>
          <w:szCs w:val="26"/>
        </w:rPr>
        <w:lastRenderedPageBreak/>
        <w:t xml:space="preserve">ARTÍCULO 31. </w:t>
      </w:r>
      <w:r w:rsidRPr="00E97CBE">
        <w:rPr>
          <w:rFonts w:ascii="Century Gothic" w:eastAsia="Calibri" w:hAnsi="Century Gothic" w:cs="Arial"/>
          <w:sz w:val="26"/>
          <w:szCs w:val="26"/>
        </w:rPr>
        <w:t>El día de su instalación, el Ayuntamiento determinará el número de comisiones necesarias para el cumplimiento de sus funciones, así como las y los integrantes de las mismas. Cada Comisión se integrará, por lo menos, por dos integrantes, conforme al Reglamento Interior, reflejarán la composición plural del Ayuntamiento, y serán permanentes. El Ayuntamiento podrá crear comisiones especiales para conocer de un asunto determinado, mismas que serán transitorias.</w:t>
      </w:r>
    </w:p>
    <w:p w14:paraId="69C1182D" w14:textId="77777777" w:rsidR="00E97CBE" w:rsidRPr="00E97CBE" w:rsidRDefault="00E97CBE" w:rsidP="0005099C">
      <w:pPr>
        <w:spacing w:line="360" w:lineRule="auto"/>
        <w:ind w:left="709"/>
        <w:jc w:val="both"/>
        <w:rPr>
          <w:rFonts w:ascii="Century Gothic" w:eastAsia="Calibri" w:hAnsi="Century Gothic" w:cs="Arial"/>
          <w:sz w:val="26"/>
          <w:szCs w:val="26"/>
        </w:rPr>
      </w:pPr>
      <w:r w:rsidRPr="00E97CBE">
        <w:rPr>
          <w:rFonts w:ascii="Century Gothic" w:eastAsia="Calibri" w:hAnsi="Century Gothic" w:cs="Arial"/>
          <w:sz w:val="26"/>
          <w:szCs w:val="26"/>
        </w:rPr>
        <w:t>Las personas titulares de las Regidurías podrán formar parte de una o varias comisiones conforme al reglamento que se expida.</w:t>
      </w:r>
    </w:p>
    <w:p w14:paraId="2FC9762D" w14:textId="77777777" w:rsidR="00E97CBE" w:rsidRPr="00E97CBE" w:rsidRDefault="00E97CBE" w:rsidP="0005099C">
      <w:pPr>
        <w:spacing w:line="360" w:lineRule="auto"/>
        <w:ind w:left="709"/>
        <w:jc w:val="both"/>
        <w:rPr>
          <w:rFonts w:ascii="Century Gothic" w:eastAsia="Calibri" w:hAnsi="Century Gothic" w:cs="Arial"/>
          <w:sz w:val="26"/>
          <w:szCs w:val="26"/>
        </w:rPr>
      </w:pPr>
      <w:r w:rsidRPr="00E97CBE">
        <w:rPr>
          <w:rFonts w:ascii="Century Gothic" w:eastAsia="Calibri" w:hAnsi="Century Gothic" w:cs="Arial"/>
          <w:sz w:val="26"/>
          <w:szCs w:val="26"/>
        </w:rPr>
        <w:t>Las Comisiones serán de:</w:t>
      </w:r>
    </w:p>
    <w:p w14:paraId="5EC7718A" w14:textId="77777777" w:rsidR="00E97CBE" w:rsidRPr="00E97CBE" w:rsidRDefault="00E97CBE" w:rsidP="0005099C">
      <w:pPr>
        <w:spacing w:line="360" w:lineRule="auto"/>
        <w:ind w:left="709"/>
        <w:jc w:val="both"/>
        <w:rPr>
          <w:rFonts w:ascii="Century Gothic" w:eastAsia="Calibri" w:hAnsi="Century Gothic" w:cs="Arial"/>
          <w:sz w:val="26"/>
          <w:szCs w:val="26"/>
        </w:rPr>
      </w:pPr>
      <w:r w:rsidRPr="00E97CBE">
        <w:rPr>
          <w:rFonts w:ascii="Century Gothic" w:eastAsia="Calibri" w:hAnsi="Century Gothic" w:cs="Arial"/>
          <w:sz w:val="26"/>
          <w:szCs w:val="26"/>
        </w:rPr>
        <w:t>I a VIII…</w:t>
      </w:r>
    </w:p>
    <w:p w14:paraId="245BA921" w14:textId="77EB8B63" w:rsidR="00E97CBE" w:rsidRPr="00E97CBE" w:rsidRDefault="00E97CBE" w:rsidP="0005099C">
      <w:pPr>
        <w:spacing w:line="360" w:lineRule="auto"/>
        <w:ind w:left="709"/>
        <w:jc w:val="both"/>
        <w:rPr>
          <w:rFonts w:ascii="Century Gothic" w:eastAsia="Calibri" w:hAnsi="Century Gothic" w:cs="Arial"/>
          <w:b/>
          <w:bCs/>
          <w:sz w:val="26"/>
          <w:szCs w:val="26"/>
        </w:rPr>
      </w:pPr>
      <w:r w:rsidRPr="00E97CBE">
        <w:rPr>
          <w:rFonts w:ascii="Century Gothic" w:eastAsia="Calibri" w:hAnsi="Century Gothic" w:cs="Arial"/>
          <w:b/>
          <w:bCs/>
          <w:sz w:val="26"/>
          <w:szCs w:val="26"/>
        </w:rPr>
        <w:t>IX</w:t>
      </w:r>
      <w:r w:rsidRPr="00E97CBE">
        <w:rPr>
          <w:rFonts w:ascii="Century Gothic" w:hAnsi="Century Gothic"/>
          <w:b/>
          <w:bCs/>
          <w:kern w:val="2"/>
          <w:sz w:val="26"/>
          <w:szCs w:val="26"/>
          <w14:ligatures w14:val="standardContextual"/>
        </w:rPr>
        <w:t xml:space="preserve">. De Participación Ciudadana; </w:t>
      </w:r>
    </w:p>
    <w:p w14:paraId="6B742356" w14:textId="77777777" w:rsidR="00E97CBE" w:rsidRPr="00E97CBE" w:rsidRDefault="00E97CBE" w:rsidP="0005099C">
      <w:pPr>
        <w:spacing w:line="360" w:lineRule="auto"/>
        <w:ind w:left="709"/>
        <w:jc w:val="both"/>
        <w:rPr>
          <w:rFonts w:ascii="Century Gothic" w:eastAsia="Calibri" w:hAnsi="Century Gothic" w:cs="Arial"/>
          <w:b/>
          <w:bCs/>
          <w:sz w:val="26"/>
          <w:szCs w:val="26"/>
        </w:rPr>
      </w:pPr>
      <w:r w:rsidRPr="00E97CBE">
        <w:rPr>
          <w:rFonts w:ascii="Century Gothic" w:eastAsia="Calibri" w:hAnsi="Century Gothic" w:cs="Arial"/>
          <w:b/>
          <w:bCs/>
          <w:sz w:val="26"/>
          <w:szCs w:val="26"/>
        </w:rPr>
        <w:t>X. Además, aquellas otras que determine el Ayuntamiento, de acuerdo con las necesidades del municipio, tales como:</w:t>
      </w:r>
    </w:p>
    <w:p w14:paraId="617C9DF7" w14:textId="77777777" w:rsidR="00E97CBE" w:rsidRDefault="00E97CBE" w:rsidP="0005099C">
      <w:pPr>
        <w:spacing w:line="360" w:lineRule="auto"/>
        <w:ind w:left="709"/>
        <w:jc w:val="both"/>
        <w:rPr>
          <w:rFonts w:ascii="Century Gothic" w:eastAsia="Calibri" w:hAnsi="Century Gothic" w:cs="Arial"/>
          <w:b/>
          <w:bCs/>
          <w:sz w:val="26"/>
          <w:szCs w:val="26"/>
        </w:rPr>
      </w:pPr>
      <w:r w:rsidRPr="00E97CBE">
        <w:rPr>
          <w:rFonts w:ascii="Century Gothic" w:eastAsia="Calibri" w:hAnsi="Century Gothic" w:cs="Arial"/>
          <w:b/>
          <w:bCs/>
          <w:sz w:val="26"/>
          <w:szCs w:val="26"/>
        </w:rPr>
        <w:t>A) De Movilidad Sustentable y Seguridad Vial.</w:t>
      </w:r>
    </w:p>
    <w:p w14:paraId="7350E914" w14:textId="73D97D18" w:rsidR="0005099C" w:rsidRPr="00E97CBE" w:rsidRDefault="0005099C" w:rsidP="0005099C">
      <w:pPr>
        <w:spacing w:line="360" w:lineRule="auto"/>
        <w:ind w:left="709"/>
        <w:jc w:val="center"/>
        <w:rPr>
          <w:rFonts w:ascii="Century Gothic" w:eastAsia="Calibri" w:hAnsi="Century Gothic" w:cs="Arial"/>
          <w:b/>
          <w:bCs/>
          <w:sz w:val="26"/>
          <w:szCs w:val="26"/>
        </w:rPr>
      </w:pPr>
      <w:r>
        <w:rPr>
          <w:rFonts w:ascii="Century Gothic" w:eastAsia="Calibri" w:hAnsi="Century Gothic" w:cs="Arial"/>
          <w:b/>
          <w:bCs/>
          <w:sz w:val="26"/>
          <w:szCs w:val="26"/>
        </w:rPr>
        <w:t>TRANSITORIO</w:t>
      </w:r>
      <w:r w:rsidR="00262A25">
        <w:rPr>
          <w:rFonts w:ascii="Century Gothic" w:eastAsia="Calibri" w:hAnsi="Century Gothic" w:cs="Arial"/>
          <w:b/>
          <w:bCs/>
          <w:sz w:val="26"/>
          <w:szCs w:val="26"/>
        </w:rPr>
        <w:t>S</w:t>
      </w:r>
    </w:p>
    <w:p w14:paraId="29318086" w14:textId="6A532D00" w:rsidR="0005099C" w:rsidRDefault="00262A25" w:rsidP="0005099C">
      <w:pPr>
        <w:spacing w:line="360" w:lineRule="auto"/>
        <w:jc w:val="both"/>
        <w:rPr>
          <w:rFonts w:ascii="Century Gothic" w:eastAsia="Calibri" w:hAnsi="Century Gothic" w:cs="Arial"/>
          <w:sz w:val="26"/>
          <w:szCs w:val="26"/>
        </w:rPr>
      </w:pPr>
      <w:r>
        <w:rPr>
          <w:rFonts w:ascii="Century Gothic" w:eastAsia="Calibri" w:hAnsi="Century Gothic" w:cs="Arial"/>
          <w:b/>
          <w:bCs/>
          <w:sz w:val="26"/>
          <w:szCs w:val="26"/>
        </w:rPr>
        <w:t>PRIMERO</w:t>
      </w:r>
      <w:r w:rsidR="0005099C" w:rsidRPr="0005099C">
        <w:rPr>
          <w:rFonts w:ascii="Century Gothic" w:eastAsia="Calibri" w:hAnsi="Century Gothic" w:cs="Arial"/>
          <w:b/>
          <w:bCs/>
          <w:sz w:val="26"/>
          <w:szCs w:val="26"/>
        </w:rPr>
        <w:t xml:space="preserve">. - </w:t>
      </w:r>
      <w:r w:rsidR="0005099C" w:rsidRPr="0005099C">
        <w:rPr>
          <w:rFonts w:ascii="Century Gothic" w:eastAsia="Calibri" w:hAnsi="Century Gothic" w:cs="Arial"/>
          <w:sz w:val="26"/>
          <w:szCs w:val="26"/>
        </w:rPr>
        <w:t>El presente Decreto entrará en vigor al día siguiente de su publicación en el Periódico Oficial del Estado.</w:t>
      </w:r>
    </w:p>
    <w:p w14:paraId="51D3C2E4" w14:textId="7DF18FFC" w:rsidR="00262A25" w:rsidRPr="00262A25" w:rsidRDefault="00262A25" w:rsidP="0005099C">
      <w:pPr>
        <w:spacing w:line="360" w:lineRule="auto"/>
        <w:jc w:val="both"/>
        <w:rPr>
          <w:rFonts w:ascii="Century Gothic" w:eastAsia="Calibri" w:hAnsi="Century Gothic" w:cs="Arial"/>
          <w:sz w:val="26"/>
          <w:szCs w:val="26"/>
        </w:rPr>
      </w:pPr>
      <w:r>
        <w:rPr>
          <w:rFonts w:ascii="Century Gothic" w:eastAsia="Calibri" w:hAnsi="Century Gothic" w:cs="Arial"/>
          <w:b/>
          <w:bCs/>
          <w:sz w:val="26"/>
          <w:szCs w:val="26"/>
        </w:rPr>
        <w:lastRenderedPageBreak/>
        <w:t xml:space="preserve">SEGUNDO.- </w:t>
      </w:r>
      <w:r>
        <w:rPr>
          <w:rFonts w:ascii="Century Gothic" w:eastAsia="Calibri" w:hAnsi="Century Gothic" w:cs="Arial"/>
          <w:sz w:val="26"/>
          <w:szCs w:val="26"/>
        </w:rPr>
        <w:t>Los Ayuntamientos</w:t>
      </w:r>
      <w:r w:rsidR="000C710A">
        <w:rPr>
          <w:rFonts w:ascii="Century Gothic" w:eastAsia="Calibri" w:hAnsi="Century Gothic" w:cs="Arial"/>
          <w:sz w:val="26"/>
          <w:szCs w:val="26"/>
        </w:rPr>
        <w:t xml:space="preserve">, deberán dentro de sus posibilidades </w:t>
      </w:r>
      <w:r>
        <w:rPr>
          <w:rFonts w:ascii="Century Gothic" w:eastAsia="Calibri" w:hAnsi="Century Gothic" w:cs="Arial"/>
          <w:sz w:val="26"/>
          <w:szCs w:val="26"/>
        </w:rPr>
        <w:t>llevar a cabo las reformas necesarías para armonizar sus reglamentos interiores con el presente decreto</w:t>
      </w:r>
      <w:r w:rsidR="000C710A">
        <w:rPr>
          <w:rFonts w:ascii="Century Gothic" w:eastAsia="Calibri" w:hAnsi="Century Gothic" w:cs="Arial"/>
          <w:sz w:val="26"/>
          <w:szCs w:val="26"/>
        </w:rPr>
        <w:t xml:space="preserve"> en un plazo de 180 dias naturales a partir de su publicación en el Periodico Oficial del Estado. </w:t>
      </w:r>
    </w:p>
    <w:p w14:paraId="5CB5671D" w14:textId="49BCF34A" w:rsidR="009207C4" w:rsidRDefault="0005099C" w:rsidP="00CC4A65">
      <w:pPr>
        <w:spacing w:line="360" w:lineRule="auto"/>
        <w:jc w:val="both"/>
        <w:rPr>
          <w:rFonts w:ascii="Century Gothic" w:eastAsia="Calibri" w:hAnsi="Century Gothic" w:cs="Arial"/>
          <w:sz w:val="26"/>
          <w:szCs w:val="26"/>
        </w:rPr>
      </w:pPr>
      <w:r w:rsidRPr="0005099C">
        <w:rPr>
          <w:rFonts w:ascii="Century Gothic" w:eastAsia="Calibri" w:hAnsi="Century Gothic" w:cs="Arial"/>
          <w:b/>
          <w:bCs/>
          <w:sz w:val="26"/>
          <w:szCs w:val="26"/>
        </w:rPr>
        <w:t xml:space="preserve">ECONÓMICO. </w:t>
      </w:r>
      <w:r w:rsidRPr="0005099C">
        <w:rPr>
          <w:rFonts w:ascii="Century Gothic" w:eastAsia="Calibri" w:hAnsi="Century Gothic" w:cs="Arial"/>
          <w:sz w:val="26"/>
          <w:szCs w:val="26"/>
        </w:rPr>
        <w:t>Aprobado que sea,</w:t>
      </w:r>
      <w:r w:rsidRPr="0005099C">
        <w:rPr>
          <w:rFonts w:ascii="Century Gothic" w:eastAsia="Calibri" w:hAnsi="Century Gothic" w:cs="Arial"/>
          <w:b/>
          <w:bCs/>
          <w:sz w:val="26"/>
          <w:szCs w:val="26"/>
        </w:rPr>
        <w:t xml:space="preserve"> </w:t>
      </w:r>
      <w:r w:rsidRPr="0005099C">
        <w:rPr>
          <w:rFonts w:ascii="Century Gothic" w:eastAsia="Calibri" w:hAnsi="Century Gothic" w:cs="Arial"/>
          <w:sz w:val="26"/>
          <w:szCs w:val="26"/>
        </w:rPr>
        <w:t>túrnese a la Secretaría para que elabore la minuta de Decreto, en los términos en que deba publicarse.</w:t>
      </w:r>
    </w:p>
    <w:p w14:paraId="6E2C298C" w14:textId="1FC1FAC3" w:rsidR="00CC4A65" w:rsidRDefault="00CC4A65" w:rsidP="00CC4A65">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b/>
          <w:bCs/>
          <w:sz w:val="24"/>
          <w:szCs w:val="24"/>
        </w:rPr>
        <w:t xml:space="preserve">DADO </w:t>
      </w:r>
      <w:r>
        <w:rPr>
          <w:rFonts w:ascii="Century Gothic" w:eastAsia="Century Gothic" w:hAnsi="Century Gothic" w:cs="Century Gothic"/>
          <w:sz w:val="24"/>
          <w:szCs w:val="24"/>
        </w:rPr>
        <w:t xml:space="preserve">EN EL H. CONGRESO DEL ESTADO DE CHIHUAHUA, A LOS </w:t>
      </w:r>
      <w:r w:rsidR="00491F84">
        <w:rPr>
          <w:rFonts w:ascii="Century Gothic" w:eastAsia="Century Gothic" w:hAnsi="Century Gothic" w:cs="Century Gothic"/>
          <w:sz w:val="24"/>
          <w:szCs w:val="24"/>
        </w:rPr>
        <w:t>11</w:t>
      </w:r>
      <w:r>
        <w:rPr>
          <w:rFonts w:ascii="Century Gothic" w:eastAsia="Century Gothic" w:hAnsi="Century Gothic" w:cs="Century Gothic"/>
          <w:sz w:val="24"/>
          <w:szCs w:val="24"/>
        </w:rPr>
        <w:t xml:space="preserve"> DÍAS DEL MES DE DICIEMBRE DEL 2025.</w:t>
      </w:r>
    </w:p>
    <w:p w14:paraId="2F42C204" w14:textId="77777777" w:rsidR="00CC4A65" w:rsidRDefault="00CC4A65" w:rsidP="00CC4A65">
      <w:pPr>
        <w:spacing w:line="276" w:lineRule="auto"/>
        <w:jc w:val="both"/>
        <w:rPr>
          <w:rFonts w:ascii="Century Gothic" w:eastAsia="Century Gothic" w:hAnsi="Century Gothic" w:cs="Century Gothic"/>
          <w:sz w:val="24"/>
          <w:szCs w:val="24"/>
        </w:rPr>
      </w:pPr>
    </w:p>
    <w:p w14:paraId="2F19EB58" w14:textId="77777777" w:rsidR="00CC4A65" w:rsidRDefault="00CC4A65" w:rsidP="00CC4A65">
      <w:pPr>
        <w:spacing w:after="0"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SUSCRIBE</w:t>
      </w:r>
    </w:p>
    <w:p w14:paraId="10666B49" w14:textId="77777777" w:rsidR="00CC4A65" w:rsidRDefault="00CC4A65" w:rsidP="00CC4A65">
      <w:pPr>
        <w:spacing w:after="0"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GRUPO PARLAMENTARIO DEL PARTIDO ACCIÓN NACIONAL</w:t>
      </w:r>
    </w:p>
    <w:p w14:paraId="442E7A9A" w14:textId="77777777" w:rsidR="00CC4A65" w:rsidRDefault="00CC4A65" w:rsidP="00CC4A65">
      <w:pPr>
        <w:spacing w:line="276" w:lineRule="auto"/>
        <w:jc w:val="center"/>
        <w:rPr>
          <w:rFonts w:ascii="Century Gothic" w:eastAsia="Century Gothic" w:hAnsi="Century Gothic" w:cs="Century Gothic"/>
          <w:b/>
          <w:bCs/>
          <w:sz w:val="24"/>
          <w:szCs w:val="24"/>
        </w:rPr>
      </w:pPr>
    </w:p>
    <w:p w14:paraId="462250CB"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JOCELINE VEGA VARGAS</w:t>
      </w:r>
    </w:p>
    <w:p w14:paraId="2D825656" w14:textId="77777777" w:rsidR="00CC4A65" w:rsidRDefault="00CC4A65" w:rsidP="00CC4A65">
      <w:pPr>
        <w:spacing w:line="276" w:lineRule="auto"/>
        <w:jc w:val="center"/>
        <w:rPr>
          <w:rFonts w:ascii="Century Gothic" w:eastAsia="Century Gothic" w:hAnsi="Century Gothic" w:cs="Century Gothic"/>
          <w:b/>
          <w:bCs/>
          <w:sz w:val="24"/>
          <w:szCs w:val="24"/>
        </w:rPr>
      </w:pPr>
    </w:p>
    <w:p w14:paraId="7C36EBDE"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ISMAEL PÉREZ PAVÍA</w:t>
      </w:r>
    </w:p>
    <w:p w14:paraId="6203A08D" w14:textId="77777777" w:rsidR="00CC4A65" w:rsidRDefault="00CC4A65" w:rsidP="00CC4A65">
      <w:pPr>
        <w:spacing w:line="276" w:lineRule="auto"/>
        <w:rPr>
          <w:rFonts w:ascii="Century Gothic" w:eastAsia="Century Gothic" w:hAnsi="Century Gothic" w:cs="Century Gothic"/>
          <w:b/>
          <w:bCs/>
          <w:sz w:val="24"/>
          <w:szCs w:val="24"/>
        </w:rPr>
      </w:pPr>
    </w:p>
    <w:p w14:paraId="403339A2"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JOSÉ ALFREDO CHÁVEZ MADRID</w:t>
      </w:r>
    </w:p>
    <w:p w14:paraId="0836D1B9" w14:textId="77777777" w:rsidR="00CC4A65" w:rsidRDefault="00CC4A65" w:rsidP="00CC4A65">
      <w:pPr>
        <w:spacing w:line="276" w:lineRule="auto"/>
        <w:jc w:val="center"/>
        <w:rPr>
          <w:rFonts w:ascii="Century Gothic" w:eastAsia="Century Gothic" w:hAnsi="Century Gothic" w:cs="Century Gothic"/>
          <w:b/>
          <w:bCs/>
          <w:sz w:val="24"/>
          <w:szCs w:val="24"/>
        </w:rPr>
      </w:pPr>
    </w:p>
    <w:p w14:paraId="3A185FD4"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ARTURO ZUBIA FERNÁNDEZ</w:t>
      </w:r>
    </w:p>
    <w:p w14:paraId="542115A4" w14:textId="77777777" w:rsidR="00CC4A65" w:rsidRDefault="00CC4A65" w:rsidP="00CC4A65">
      <w:pPr>
        <w:spacing w:line="276" w:lineRule="auto"/>
        <w:jc w:val="center"/>
        <w:rPr>
          <w:rFonts w:ascii="Century Gothic" w:eastAsia="Century Gothic" w:hAnsi="Century Gothic" w:cs="Century Gothic"/>
          <w:b/>
          <w:bCs/>
          <w:sz w:val="24"/>
          <w:szCs w:val="24"/>
        </w:rPr>
      </w:pPr>
    </w:p>
    <w:p w14:paraId="14481550"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EDNA XÓCHITL CONTRERAS HERRERA</w:t>
      </w:r>
    </w:p>
    <w:p w14:paraId="2C6664A5" w14:textId="77777777" w:rsidR="00CC4A65" w:rsidRDefault="00CC4A65" w:rsidP="00CC4A65">
      <w:pPr>
        <w:spacing w:line="276" w:lineRule="auto"/>
        <w:jc w:val="center"/>
        <w:rPr>
          <w:rFonts w:ascii="Century Gothic" w:eastAsia="Century Gothic" w:hAnsi="Century Gothic" w:cs="Century Gothic"/>
          <w:b/>
          <w:bCs/>
          <w:sz w:val="24"/>
          <w:szCs w:val="24"/>
        </w:rPr>
      </w:pPr>
    </w:p>
    <w:p w14:paraId="4BA19834" w14:textId="77777777" w:rsidR="00262A25" w:rsidRDefault="00262A25" w:rsidP="00262A25">
      <w:pPr>
        <w:spacing w:line="276" w:lineRule="auto"/>
        <w:jc w:val="center"/>
        <w:rPr>
          <w:rFonts w:ascii="Century Gothic" w:eastAsia="Century Gothic" w:hAnsi="Century Gothic" w:cs="Century Gothic"/>
          <w:b/>
          <w:bCs/>
          <w:sz w:val="24"/>
          <w:szCs w:val="24"/>
        </w:rPr>
      </w:pPr>
    </w:p>
    <w:p w14:paraId="2F9F6EE8" w14:textId="5D3EC1E7" w:rsidR="00CC4A65" w:rsidRDefault="00CC4A65" w:rsidP="00262A2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ROBERTO MARCELINO CARREÓN HUITRÓN</w:t>
      </w:r>
    </w:p>
    <w:p w14:paraId="126E861D" w14:textId="77777777" w:rsidR="00CC4A65" w:rsidRDefault="00CC4A65" w:rsidP="00CC4A65">
      <w:pPr>
        <w:spacing w:line="276" w:lineRule="auto"/>
        <w:jc w:val="center"/>
        <w:rPr>
          <w:rFonts w:ascii="Century Gothic" w:eastAsia="Century Gothic" w:hAnsi="Century Gothic" w:cs="Century Gothic"/>
          <w:b/>
          <w:bCs/>
          <w:sz w:val="24"/>
          <w:szCs w:val="24"/>
        </w:rPr>
      </w:pPr>
    </w:p>
    <w:p w14:paraId="351BB31E"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SAÚL MIRELES CORRAL</w:t>
      </w:r>
    </w:p>
    <w:p w14:paraId="02B362AA" w14:textId="77777777" w:rsidR="00CC4A65" w:rsidRDefault="00CC4A65" w:rsidP="00CC4A65">
      <w:pPr>
        <w:spacing w:line="276" w:lineRule="auto"/>
        <w:jc w:val="center"/>
        <w:rPr>
          <w:rFonts w:ascii="Century Gothic" w:eastAsia="Century Gothic" w:hAnsi="Century Gothic" w:cs="Century Gothic"/>
          <w:b/>
          <w:bCs/>
          <w:sz w:val="24"/>
          <w:szCs w:val="24"/>
        </w:rPr>
      </w:pPr>
    </w:p>
    <w:p w14:paraId="36DCC24A"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JORGE CARLOS SOTO PRIETO</w:t>
      </w:r>
    </w:p>
    <w:p w14:paraId="4E166302" w14:textId="77777777" w:rsidR="00CC4A65" w:rsidRDefault="00CC4A65" w:rsidP="00CC4A65">
      <w:pPr>
        <w:spacing w:line="276" w:lineRule="auto"/>
        <w:jc w:val="center"/>
        <w:rPr>
          <w:rFonts w:ascii="Century Gothic" w:eastAsia="Century Gothic" w:hAnsi="Century Gothic" w:cs="Century Gothic"/>
          <w:b/>
          <w:bCs/>
          <w:sz w:val="24"/>
          <w:szCs w:val="24"/>
        </w:rPr>
      </w:pPr>
    </w:p>
    <w:p w14:paraId="4BE11134"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CARLOS ALFREDO OLSON SAN VICENTE</w:t>
      </w:r>
    </w:p>
    <w:p w14:paraId="145DCAB0" w14:textId="77777777" w:rsidR="00CC4A65" w:rsidRDefault="00CC4A65" w:rsidP="00CC4A65">
      <w:pPr>
        <w:spacing w:line="276" w:lineRule="auto"/>
        <w:jc w:val="center"/>
        <w:rPr>
          <w:rFonts w:ascii="Century Gothic" w:eastAsia="Century Gothic" w:hAnsi="Century Gothic" w:cs="Century Gothic"/>
          <w:b/>
          <w:bCs/>
          <w:sz w:val="24"/>
          <w:szCs w:val="24"/>
        </w:rPr>
      </w:pPr>
    </w:p>
    <w:p w14:paraId="6D3590C2"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YESENIA GUADALUPE REYES CALZADÍAS</w:t>
      </w:r>
    </w:p>
    <w:p w14:paraId="3AFF65FA" w14:textId="77777777" w:rsidR="00CC4A65" w:rsidRDefault="00CC4A65" w:rsidP="00CC4A65">
      <w:pPr>
        <w:spacing w:line="276" w:lineRule="auto"/>
        <w:jc w:val="center"/>
        <w:rPr>
          <w:rFonts w:ascii="Century Gothic" w:eastAsia="Century Gothic" w:hAnsi="Century Gothic" w:cs="Century Gothic"/>
          <w:b/>
          <w:bCs/>
          <w:sz w:val="24"/>
          <w:szCs w:val="24"/>
        </w:rPr>
      </w:pPr>
    </w:p>
    <w:p w14:paraId="72F7F944"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CARLA YAMILETH RIVAS MARTÍNEZ</w:t>
      </w:r>
    </w:p>
    <w:p w14:paraId="2E22908D" w14:textId="77777777" w:rsidR="00CC4A65" w:rsidRDefault="00CC4A65" w:rsidP="00CC4A65">
      <w:pPr>
        <w:spacing w:line="276" w:lineRule="auto"/>
        <w:jc w:val="center"/>
        <w:rPr>
          <w:rFonts w:ascii="Century Gothic" w:eastAsia="Century Gothic" w:hAnsi="Century Gothic" w:cs="Century Gothic"/>
          <w:b/>
          <w:bCs/>
          <w:sz w:val="24"/>
          <w:szCs w:val="24"/>
        </w:rPr>
      </w:pPr>
    </w:p>
    <w:p w14:paraId="62821B76" w14:textId="77777777" w:rsidR="00CC4A65" w:rsidRDefault="00CC4A65" w:rsidP="00CC4A65">
      <w:pPr>
        <w:spacing w:line="276" w:lineRule="auto"/>
        <w:jc w:val="cente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DIP. NANCY JANETH FRÍAS FRÍAS</w:t>
      </w:r>
    </w:p>
    <w:p w14:paraId="50C8E49D" w14:textId="77777777" w:rsidR="00CC4A65" w:rsidRDefault="00CC4A65" w:rsidP="00CC4A65">
      <w:pPr>
        <w:spacing w:line="276" w:lineRule="auto"/>
        <w:jc w:val="center"/>
        <w:rPr>
          <w:rFonts w:ascii="Century Gothic" w:eastAsia="Century Gothic" w:hAnsi="Century Gothic" w:cs="Century Gothic"/>
          <w:b/>
          <w:bCs/>
          <w:sz w:val="24"/>
          <w:szCs w:val="24"/>
        </w:rPr>
      </w:pPr>
    </w:p>
    <w:p w14:paraId="7F104BCF" w14:textId="09EBC531" w:rsidR="00CC4A65" w:rsidRDefault="00CC4A65" w:rsidP="00CC4A65">
      <w:pPr>
        <w:spacing w:line="276" w:lineRule="auto"/>
        <w:jc w:val="center"/>
        <w:rPr>
          <w:rFonts w:ascii="Century Gothic" w:eastAsia="Century Gothic" w:hAnsi="Century Gothic" w:cs="Century Gothic"/>
          <w:b/>
          <w:bCs/>
          <w:sz w:val="24"/>
          <w:szCs w:val="24"/>
        </w:rPr>
      </w:pPr>
      <w:r>
        <w:rPr>
          <w:noProof/>
        </w:rPr>
        <mc:AlternateContent>
          <mc:Choice Requires="wps">
            <w:drawing>
              <wp:anchor distT="45720" distB="45720" distL="114300" distR="114300" simplePos="0" relativeHeight="251659264" behindDoc="0" locked="0" layoutInCell="1" hidden="0" allowOverlap="1" wp14:anchorId="2F393531" wp14:editId="40BA6F58">
                <wp:simplePos x="0" y="0"/>
                <wp:positionH relativeFrom="column">
                  <wp:posOffset>-16825</wp:posOffset>
                </wp:positionH>
                <wp:positionV relativeFrom="paragraph">
                  <wp:posOffset>528003</wp:posOffset>
                </wp:positionV>
                <wp:extent cx="6123305" cy="681355"/>
                <wp:effectExtent l="0" t="0" r="0" b="0"/>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2289110" y="3444085"/>
                          <a:ext cx="6113780" cy="671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E43B37" w14:textId="008BF6D4" w:rsidR="00CC4A65" w:rsidRDefault="00CC4A65" w:rsidP="00CC4A65">
                            <w:pPr>
                              <w:spacing w:line="258" w:lineRule="auto"/>
                              <w:jc w:val="both"/>
                              <w:textDirection w:val="btLr"/>
                            </w:pPr>
                            <w:r>
                              <w:rPr>
                                <w:rFonts w:ascii="Century Gothic" w:eastAsia="Century Gothic" w:hAnsi="Century Gothic" w:cs="Century Gothic"/>
                                <w:b/>
                                <w:color w:val="000000"/>
                                <w:sz w:val="20"/>
                              </w:rPr>
                              <w:t>LA PRESENTE HOJA DE FIRMAS CORRESPONDE A POR EL QUE SE REFORMA EL ARTICULO 31 DEL CODIGO MUNICIPAL PARA EL ESTADO DE CHIHUAHUA PARA DARLE EL CARÁCTER DE PERMANENTE A LA COMISIÓN DE PARTICIPACIÓN CIUDADANA EN LOS MUNICIPIOS DEL ESTADO.</w:t>
                            </w:r>
                          </w:p>
                          <w:p w14:paraId="3AC09A27" w14:textId="77777777" w:rsidR="00CC4A65" w:rsidRDefault="00CC4A65" w:rsidP="00CC4A65">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F393531" id="Rectángulo 1" o:spid="_x0000_s1026" style="position:absolute;left:0;text-align:left;margin-left:-1.3pt;margin-top:41.6pt;width:482.15pt;height:53.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">
                <v:stroke startarrowwidth="narrow" startarrowlength="short" endarrowwidth="narrow" endarrowlength="short"/>
                <v:textbox inset="2.53958mm,1.2694mm,2.53958mm,1.2694mm">
                  <w:txbxContent>
                    <w:p w14:paraId="5CE43B37" w14:textId="008BF6D4" w:rsidR="00CC4A65" w:rsidRDefault="00CC4A65" w:rsidP="00CC4A65">
                      <w:pPr>
                        <w:spacing w:line="258" w:lineRule="auto"/>
                        <w:jc w:val="both"/>
                        <w:textDirection w:val="btLr"/>
                      </w:pPr>
                      <w:r>
                        <w:rPr>
                          <w:rFonts w:ascii="Century Gothic" w:eastAsia="Century Gothic" w:hAnsi="Century Gothic" w:cs="Century Gothic"/>
                          <w:b/>
                          <w:color w:val="000000"/>
                          <w:sz w:val="20"/>
                        </w:rPr>
                        <w:t>LA PRESENTE HOJA DE FIRMAS CORRESPONDE A POR EL QUE SE REFORMA</w:t>
                      </w:r>
                      <w:r>
                        <w:rPr>
                          <w:rFonts w:ascii="Century Gothic" w:eastAsia="Century Gothic" w:hAnsi="Century Gothic" w:cs="Century Gothic"/>
                          <w:b/>
                          <w:color w:val="000000"/>
                          <w:sz w:val="20"/>
                        </w:rPr>
                        <w:t xml:space="preserve"> EL ARTICULO 31 DEL CODIGO MUNICIPAL PARA EL ESTADO DE CHIHUAHUA PARA DARLE EL CARÁCTER DE PERMANENTE A LA COMISIÓN DE PARTICIPACIÓN CIUDADANA EN LOS MUNICIPIOS DEL ESTADO.</w:t>
                      </w:r>
                    </w:p>
                    <w:p w14:paraId="3AC09A27" w14:textId="77777777" w:rsidR="00CC4A65" w:rsidRDefault="00CC4A65" w:rsidP="00CC4A65">
                      <w:pPr>
                        <w:spacing w:line="258" w:lineRule="auto"/>
                        <w:jc w:val="both"/>
                        <w:textDirection w:val="btLr"/>
                      </w:pPr>
                    </w:p>
                  </w:txbxContent>
                </v:textbox>
                <w10:wrap type="square"/>
              </v:rect>
            </w:pict>
          </mc:Fallback>
        </mc:AlternateContent>
      </w:r>
      <w:r>
        <w:rPr>
          <w:rFonts w:ascii="Century Gothic" w:eastAsia="Century Gothic" w:hAnsi="Century Gothic" w:cs="Century Gothic"/>
          <w:b/>
          <w:bCs/>
          <w:sz w:val="24"/>
          <w:szCs w:val="24"/>
        </w:rPr>
        <w:t>DIP. JAIME TORRES A</w:t>
      </w:r>
      <w:r w:rsidR="001C3F90">
        <w:rPr>
          <w:rFonts w:ascii="Century Gothic" w:eastAsia="Century Gothic" w:hAnsi="Century Gothic" w:cs="Century Gothic"/>
          <w:b/>
          <w:bCs/>
          <w:sz w:val="24"/>
          <w:szCs w:val="24"/>
        </w:rPr>
        <w:t>M</w:t>
      </w:r>
      <w:r>
        <w:rPr>
          <w:rFonts w:ascii="Century Gothic" w:eastAsia="Century Gothic" w:hAnsi="Century Gothic" w:cs="Century Gothic"/>
          <w:b/>
          <w:bCs/>
          <w:sz w:val="24"/>
          <w:szCs w:val="24"/>
        </w:rPr>
        <w:t>AYA</w:t>
      </w:r>
    </w:p>
    <w:p w14:paraId="612F4568" w14:textId="77777777" w:rsidR="00CC4A65" w:rsidRPr="00CC4A65" w:rsidRDefault="00CC4A65" w:rsidP="00CC4A65">
      <w:pPr>
        <w:spacing w:line="360" w:lineRule="auto"/>
        <w:jc w:val="both"/>
        <w:rPr>
          <w:rFonts w:ascii="Century Gothic" w:eastAsia="Calibri" w:hAnsi="Century Gothic" w:cs="Arial"/>
          <w:b/>
          <w:bCs/>
          <w:sz w:val="26"/>
          <w:szCs w:val="26"/>
        </w:rPr>
      </w:pPr>
    </w:p>
    <w:sectPr w:rsidR="00CC4A65" w:rsidRPr="00CC4A65" w:rsidSect="009479D7">
      <w:headerReference w:type="default" r:id="rId7"/>
      <w:footerReference w:type="even" r:id="rId8"/>
      <w:footerReference w:type="default" r:id="rId9"/>
      <w:pgSz w:w="12240" w:h="15840"/>
      <w:pgMar w:top="3969"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4DF3" w14:textId="77777777" w:rsidR="00F8136B" w:rsidRDefault="00F8136B" w:rsidP="009479D7">
      <w:pPr>
        <w:spacing w:after="0" w:line="240" w:lineRule="auto"/>
      </w:pPr>
      <w:r>
        <w:separator/>
      </w:r>
    </w:p>
  </w:endnote>
  <w:endnote w:type="continuationSeparator" w:id="0">
    <w:p w14:paraId="211A10E8" w14:textId="77777777" w:rsidR="00F8136B" w:rsidRDefault="00F8136B" w:rsidP="0094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53100839"/>
      <w:docPartObj>
        <w:docPartGallery w:val="Page Numbers (Bottom of Page)"/>
        <w:docPartUnique/>
      </w:docPartObj>
    </w:sdtPr>
    <w:sdtEndPr>
      <w:rPr>
        <w:rStyle w:val="Nmerodepgina"/>
      </w:rPr>
    </w:sdtEndPr>
    <w:sdtContent>
      <w:p w14:paraId="1922A19B" w14:textId="391A2B31" w:rsidR="00CC4A65" w:rsidRDefault="00CC4A65" w:rsidP="00D4598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5E5F64">
          <w:rPr>
            <w:rStyle w:val="Nmerodepgina"/>
          </w:rPr>
          <w:fldChar w:fldCharType="separate"/>
        </w:r>
        <w:r>
          <w:rPr>
            <w:rStyle w:val="Nmerodepgina"/>
          </w:rPr>
          <w:fldChar w:fldCharType="end"/>
        </w:r>
      </w:p>
    </w:sdtContent>
  </w:sdt>
  <w:p w14:paraId="2E91F069" w14:textId="77777777" w:rsidR="00CC4A65" w:rsidRDefault="00CC4A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3772945"/>
      <w:docPartObj>
        <w:docPartGallery w:val="Page Numbers (Bottom of Page)"/>
        <w:docPartUnique/>
      </w:docPartObj>
    </w:sdtPr>
    <w:sdtEndPr>
      <w:rPr>
        <w:rStyle w:val="Nmerodepgina"/>
        <w:rFonts w:ascii="Century Gothic" w:hAnsi="Century Gothic"/>
      </w:rPr>
    </w:sdtEndPr>
    <w:sdtContent>
      <w:p w14:paraId="21E01FA8" w14:textId="546C6284" w:rsidR="00CC4A65" w:rsidRPr="00CC4A65" w:rsidRDefault="00CC4A65" w:rsidP="00D45988">
        <w:pPr>
          <w:pStyle w:val="Piedepgina"/>
          <w:framePr w:wrap="none" w:vAnchor="text" w:hAnchor="margin" w:xAlign="center" w:y="1"/>
          <w:rPr>
            <w:rStyle w:val="Nmerodepgina"/>
            <w:rFonts w:ascii="Century Gothic" w:hAnsi="Century Gothic"/>
          </w:rPr>
        </w:pPr>
        <w:r w:rsidRPr="00CC4A65">
          <w:rPr>
            <w:rStyle w:val="Nmerodepgina"/>
            <w:rFonts w:ascii="Century Gothic" w:hAnsi="Century Gothic"/>
          </w:rPr>
          <w:fldChar w:fldCharType="begin"/>
        </w:r>
        <w:r w:rsidRPr="00CC4A65">
          <w:rPr>
            <w:rStyle w:val="Nmerodepgina"/>
            <w:rFonts w:ascii="Century Gothic" w:hAnsi="Century Gothic"/>
          </w:rPr>
          <w:instrText xml:space="preserve"> PAGE </w:instrText>
        </w:r>
        <w:r w:rsidRPr="00CC4A65">
          <w:rPr>
            <w:rStyle w:val="Nmerodepgina"/>
            <w:rFonts w:ascii="Century Gothic" w:hAnsi="Century Gothic"/>
          </w:rPr>
          <w:fldChar w:fldCharType="separate"/>
        </w:r>
        <w:r w:rsidRPr="00CC4A65">
          <w:rPr>
            <w:rStyle w:val="Nmerodepgina"/>
            <w:rFonts w:ascii="Century Gothic" w:hAnsi="Century Gothic"/>
            <w:noProof/>
          </w:rPr>
          <w:t>7</w:t>
        </w:r>
        <w:r w:rsidRPr="00CC4A65">
          <w:rPr>
            <w:rStyle w:val="Nmerodepgina"/>
            <w:rFonts w:ascii="Century Gothic" w:hAnsi="Century Gothic"/>
          </w:rPr>
          <w:fldChar w:fldCharType="end"/>
        </w:r>
      </w:p>
    </w:sdtContent>
  </w:sdt>
  <w:p w14:paraId="0CBB1CCC" w14:textId="77777777" w:rsidR="00CC4A65" w:rsidRDefault="00CC4A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BD36" w14:textId="77777777" w:rsidR="00F8136B" w:rsidRDefault="00F8136B" w:rsidP="009479D7">
      <w:pPr>
        <w:spacing w:after="0" w:line="240" w:lineRule="auto"/>
      </w:pPr>
      <w:r>
        <w:separator/>
      </w:r>
    </w:p>
  </w:footnote>
  <w:footnote w:type="continuationSeparator" w:id="0">
    <w:p w14:paraId="43137283" w14:textId="77777777" w:rsidR="00F8136B" w:rsidRDefault="00F8136B" w:rsidP="0094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4260" w14:textId="7C30C720" w:rsidR="009479D7" w:rsidRDefault="009479D7">
    <w:pPr>
      <w:pStyle w:val="Encabezado"/>
    </w:pPr>
    <w:r>
      <w:rPr>
        <w:noProof/>
      </w:rPr>
      <w:drawing>
        <wp:anchor distT="0" distB="0" distL="0" distR="0" simplePos="0" relativeHeight="251659264" behindDoc="1" locked="0" layoutInCell="1" hidden="0" allowOverlap="1" wp14:anchorId="76540D4F" wp14:editId="118F851D">
          <wp:simplePos x="0" y="0"/>
          <wp:positionH relativeFrom="column">
            <wp:posOffset>3648075</wp:posOffset>
          </wp:positionH>
          <wp:positionV relativeFrom="paragraph">
            <wp:posOffset>943610</wp:posOffset>
          </wp:positionV>
          <wp:extent cx="2296490" cy="10121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rPr>
      <w:drawing>
        <wp:anchor distT="0" distB="0" distL="0" distR="0" simplePos="0" relativeHeight="251660288" behindDoc="1" locked="0" layoutInCell="1" hidden="0" allowOverlap="1" wp14:anchorId="49F2754A" wp14:editId="758A63DB">
          <wp:simplePos x="0" y="0"/>
          <wp:positionH relativeFrom="column">
            <wp:posOffset>0</wp:posOffset>
          </wp:positionH>
          <wp:positionV relativeFrom="paragraph">
            <wp:posOffset>39370</wp:posOffset>
          </wp:positionV>
          <wp:extent cx="1790700" cy="179070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rPr>
      <mc:AlternateContent>
        <mc:Choice Requires="wps">
          <w:drawing>
            <wp:anchor distT="0" distB="0" distL="0" distR="0" simplePos="0" relativeHeight="251661312" behindDoc="1" locked="0" layoutInCell="1" hidden="0" allowOverlap="1" wp14:anchorId="5925CFCE" wp14:editId="1AA1E66F">
              <wp:simplePos x="0" y="0"/>
              <wp:positionH relativeFrom="column">
                <wp:posOffset>1684020</wp:posOffset>
              </wp:positionH>
              <wp:positionV relativeFrom="paragraph">
                <wp:posOffset>-635</wp:posOffset>
              </wp:positionV>
              <wp:extent cx="4265114" cy="666750"/>
              <wp:effectExtent l="0" t="0" r="0" b="0"/>
              <wp:wrapNone/>
              <wp:docPr id="2" name="Rectángulo 2"/>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1AAEED0E" w14:textId="77777777" w:rsidR="009479D7" w:rsidRDefault="009479D7" w:rsidP="009479D7">
                          <w:pPr>
                            <w:spacing w:after="0" w:line="240" w:lineRule="auto"/>
                            <w:jc w:val="right"/>
                            <w:textDirection w:val="btLr"/>
                          </w:pPr>
                          <w:r>
                            <w:rPr>
                              <w:rFonts w:ascii="Century Gothic" w:eastAsia="Century Gothic" w:hAnsi="Century Gothic" w:cs="Century Gothic"/>
                              <w:b/>
                              <w:i/>
                              <w:color w:val="000000"/>
                              <w:sz w:val="20"/>
                            </w:rPr>
                            <w:t>“2025, Año del Bicentenario de la Primera Constitución del Estado de Chihuahua</w:t>
                          </w:r>
                          <w:r>
                            <w:rPr>
                              <w:rFonts w:ascii="Century Gothic" w:eastAsia="Century Gothic" w:hAnsi="Century Gothic" w:cs="Century Gothic"/>
                              <w:b/>
                              <w:i/>
                              <w:color w:val="000000"/>
                              <w:sz w:val="28"/>
                            </w:rPr>
                            <w:t xml:space="preserve">”                                                                 </w:t>
                          </w:r>
                        </w:p>
                        <w:p w14:paraId="43C8EDA7" w14:textId="77777777" w:rsidR="009479D7" w:rsidRDefault="009479D7" w:rsidP="009479D7">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925CFCE" id="Rectángulo 2" o:spid="_x0000_s1027" style="position:absolute;margin-left:132.6pt;margin-top:-.05pt;width:335.85pt;height:5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" stroked="f">
              <v:textbox inset="2.53958mm,1.2694mm,2.53958mm,1.2694mm">
                <w:txbxContent>
                  <w:p w14:paraId="1AAEED0E" w14:textId="77777777" w:rsidR="009479D7" w:rsidRDefault="009479D7" w:rsidP="009479D7">
                    <w:pPr>
                      <w:spacing w:after="0" w:line="240" w:lineRule="auto"/>
                      <w:jc w:val="right"/>
                      <w:textDirection w:val="btLr"/>
                    </w:pPr>
                    <w:r>
                      <w:rPr>
                        <w:rFonts w:ascii="Century Gothic" w:eastAsia="Century Gothic" w:hAnsi="Century Gothic" w:cs="Century Gothic"/>
                        <w:b/>
                        <w:i/>
                        <w:color w:val="000000"/>
                        <w:sz w:val="20"/>
                      </w:rPr>
                      <w:t>“2025, Año del Bicentenario de la Primera Constitución del Estado de Chihuahua</w:t>
                    </w:r>
                    <w:r>
                      <w:rPr>
                        <w:rFonts w:ascii="Century Gothic" w:eastAsia="Century Gothic" w:hAnsi="Century Gothic" w:cs="Century Gothic"/>
                        <w:b/>
                        <w:i/>
                        <w:color w:val="000000"/>
                        <w:sz w:val="28"/>
                      </w:rPr>
                      <w:t xml:space="preserve">”                                                                 </w:t>
                    </w:r>
                  </w:p>
                  <w:p w14:paraId="43C8EDA7" w14:textId="77777777" w:rsidR="009479D7" w:rsidRDefault="009479D7" w:rsidP="009479D7">
                    <w:pPr>
                      <w:spacing w:line="258" w:lineRule="auto"/>
                      <w:textDirection w:val="btLr"/>
                    </w:pPr>
                  </w:p>
                </w:txbxContent>
              </v:textbox>
            </v:rect>
          </w:pict>
        </mc:Fallback>
      </mc:AlternateContent>
    </w:r>
    <w:r>
      <w:rPr>
        <w:noProof/>
      </w:rPr>
      <w:drawing>
        <wp:anchor distT="0" distB="0" distL="0" distR="0" simplePos="0" relativeHeight="251662336" behindDoc="1" locked="0" layoutInCell="1" hidden="0" allowOverlap="1" wp14:anchorId="5011E692" wp14:editId="59C75C5C">
          <wp:simplePos x="0" y="0"/>
          <wp:positionH relativeFrom="column">
            <wp:posOffset>1598295</wp:posOffset>
          </wp:positionH>
          <wp:positionV relativeFrom="paragraph">
            <wp:posOffset>705485</wp:posOffset>
          </wp:positionV>
          <wp:extent cx="4346575" cy="368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B0FBA"/>
    <w:multiLevelType w:val="multilevel"/>
    <w:tmpl w:val="FAA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BE"/>
    <w:rsid w:val="0005099C"/>
    <w:rsid w:val="000C710A"/>
    <w:rsid w:val="0014755A"/>
    <w:rsid w:val="001C3F90"/>
    <w:rsid w:val="00202C95"/>
    <w:rsid w:val="00262A25"/>
    <w:rsid w:val="00276137"/>
    <w:rsid w:val="0036619B"/>
    <w:rsid w:val="00491F84"/>
    <w:rsid w:val="004F5B25"/>
    <w:rsid w:val="005C0356"/>
    <w:rsid w:val="005E5F64"/>
    <w:rsid w:val="00620E31"/>
    <w:rsid w:val="0075071F"/>
    <w:rsid w:val="008733DD"/>
    <w:rsid w:val="009207C4"/>
    <w:rsid w:val="009479D7"/>
    <w:rsid w:val="009D7B89"/>
    <w:rsid w:val="00CC4A65"/>
    <w:rsid w:val="00DA6AE1"/>
    <w:rsid w:val="00E97CBE"/>
    <w:rsid w:val="00EB5631"/>
    <w:rsid w:val="00EC6E0A"/>
    <w:rsid w:val="00F8136B"/>
    <w:rsid w:val="00F91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4193"/>
  <w15:chartTrackingRefBased/>
  <w15:docId w15:val="{A7BBD321-EC04-B341-A708-0AB912A5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E"/>
    <w:pPr>
      <w:spacing w:after="160" w:line="259" w:lineRule="auto"/>
    </w:pPr>
    <w:rPr>
      <w:sz w:val="22"/>
      <w:szCs w:val="22"/>
    </w:rPr>
  </w:style>
  <w:style w:type="paragraph" w:styleId="Ttulo1">
    <w:name w:val="heading 1"/>
    <w:basedOn w:val="Normal"/>
    <w:next w:val="Normal"/>
    <w:link w:val="Ttulo1Car"/>
    <w:uiPriority w:val="9"/>
    <w:qFormat/>
    <w:rsid w:val="00E97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7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7C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7C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7C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7C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C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C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C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C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7C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7C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7C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7C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7C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C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C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CBE"/>
    <w:rPr>
      <w:rFonts w:eastAsiaTheme="majorEastAsia" w:cstheme="majorBidi"/>
      <w:color w:val="272727" w:themeColor="text1" w:themeTint="D8"/>
    </w:rPr>
  </w:style>
  <w:style w:type="paragraph" w:styleId="Ttulo">
    <w:name w:val="Title"/>
    <w:basedOn w:val="Normal"/>
    <w:next w:val="Normal"/>
    <w:link w:val="TtuloCar"/>
    <w:uiPriority w:val="10"/>
    <w:qFormat/>
    <w:rsid w:val="00E97C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C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C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C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CBE"/>
    <w:pPr>
      <w:spacing w:before="160"/>
      <w:jc w:val="center"/>
    </w:pPr>
    <w:rPr>
      <w:i/>
      <w:iCs/>
      <w:color w:val="404040" w:themeColor="text1" w:themeTint="BF"/>
    </w:rPr>
  </w:style>
  <w:style w:type="character" w:customStyle="1" w:styleId="CitaCar">
    <w:name w:val="Cita Car"/>
    <w:basedOn w:val="Fuentedeprrafopredeter"/>
    <w:link w:val="Cita"/>
    <w:uiPriority w:val="29"/>
    <w:rsid w:val="00E97CBE"/>
    <w:rPr>
      <w:i/>
      <w:iCs/>
      <w:color w:val="404040" w:themeColor="text1" w:themeTint="BF"/>
    </w:rPr>
  </w:style>
  <w:style w:type="paragraph" w:styleId="Prrafodelista">
    <w:name w:val="List Paragraph"/>
    <w:basedOn w:val="Normal"/>
    <w:uiPriority w:val="34"/>
    <w:qFormat/>
    <w:rsid w:val="00E97CBE"/>
    <w:pPr>
      <w:ind w:left="720"/>
      <w:contextualSpacing/>
    </w:pPr>
  </w:style>
  <w:style w:type="character" w:styleId="nfasisintenso">
    <w:name w:val="Intense Emphasis"/>
    <w:basedOn w:val="Fuentedeprrafopredeter"/>
    <w:uiPriority w:val="21"/>
    <w:qFormat/>
    <w:rsid w:val="00E97CBE"/>
    <w:rPr>
      <w:i/>
      <w:iCs/>
      <w:color w:val="0F4761" w:themeColor="accent1" w:themeShade="BF"/>
    </w:rPr>
  </w:style>
  <w:style w:type="paragraph" w:styleId="Citadestacada">
    <w:name w:val="Intense Quote"/>
    <w:basedOn w:val="Normal"/>
    <w:next w:val="Normal"/>
    <w:link w:val="CitadestacadaCar"/>
    <w:uiPriority w:val="30"/>
    <w:qFormat/>
    <w:rsid w:val="00E97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7CBE"/>
    <w:rPr>
      <w:i/>
      <w:iCs/>
      <w:color w:val="0F4761" w:themeColor="accent1" w:themeShade="BF"/>
    </w:rPr>
  </w:style>
  <w:style w:type="character" w:styleId="Referenciaintensa">
    <w:name w:val="Intense Reference"/>
    <w:basedOn w:val="Fuentedeprrafopredeter"/>
    <w:uiPriority w:val="32"/>
    <w:qFormat/>
    <w:rsid w:val="00E97CBE"/>
    <w:rPr>
      <w:b/>
      <w:bCs/>
      <w:smallCaps/>
      <w:color w:val="0F4761" w:themeColor="accent1" w:themeShade="BF"/>
      <w:spacing w:val="5"/>
    </w:rPr>
  </w:style>
  <w:style w:type="paragraph" w:styleId="NormalWeb">
    <w:name w:val="Normal (Web)"/>
    <w:basedOn w:val="Normal"/>
    <w:uiPriority w:val="99"/>
    <w:semiHidden/>
    <w:unhideWhenUsed/>
    <w:rsid w:val="002761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76137"/>
    <w:rPr>
      <w:b/>
      <w:bCs/>
    </w:rPr>
  </w:style>
  <w:style w:type="paragraph" w:styleId="Encabezado">
    <w:name w:val="header"/>
    <w:basedOn w:val="Normal"/>
    <w:link w:val="EncabezadoCar"/>
    <w:uiPriority w:val="99"/>
    <w:unhideWhenUsed/>
    <w:rsid w:val="009479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79D7"/>
    <w:rPr>
      <w:sz w:val="22"/>
      <w:szCs w:val="22"/>
    </w:rPr>
  </w:style>
  <w:style w:type="paragraph" w:styleId="Piedepgina">
    <w:name w:val="footer"/>
    <w:basedOn w:val="Normal"/>
    <w:link w:val="PiedepginaCar"/>
    <w:uiPriority w:val="99"/>
    <w:unhideWhenUsed/>
    <w:rsid w:val="00947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79D7"/>
    <w:rPr>
      <w:sz w:val="22"/>
      <w:szCs w:val="22"/>
    </w:rPr>
  </w:style>
  <w:style w:type="character" w:styleId="Nmerodepgina">
    <w:name w:val="page number"/>
    <w:basedOn w:val="Fuentedeprrafopredeter"/>
    <w:uiPriority w:val="99"/>
    <w:semiHidden/>
    <w:unhideWhenUsed/>
    <w:rsid w:val="00CC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1602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M Lujan E</dc:creator>
  <cp:keywords/>
  <dc:description/>
  <cp:lastModifiedBy>Andrea Daniela Flores Chacon</cp:lastModifiedBy>
  <cp:revision>2</cp:revision>
  <dcterms:created xsi:type="dcterms:W3CDTF">2025-12-10T16:27:00Z</dcterms:created>
  <dcterms:modified xsi:type="dcterms:W3CDTF">2025-12-10T16:27:00Z</dcterms:modified>
</cp:coreProperties>
</file>